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7F" w:rsidRPr="002974FF" w:rsidRDefault="0092527F">
      <w:pPr>
        <w:jc w:val="center"/>
      </w:pPr>
      <w:r w:rsidRPr="002974FF">
        <w:t>DISCLAIMER</w:t>
      </w:r>
    </w:p>
    <w:p w:rsidR="0092527F" w:rsidRPr="002974FF" w:rsidRDefault="0092527F"/>
    <w:p w:rsidR="0092527F" w:rsidRDefault="009252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527F" w:rsidRDefault="0092527F" w:rsidP="00D86E37"/>
    <w:p w:rsidR="0092527F" w:rsidRDefault="009252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27F" w:rsidRDefault="0092527F" w:rsidP="00D86E37"/>
    <w:p w:rsidR="0092527F" w:rsidRDefault="009252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27F" w:rsidRDefault="0092527F" w:rsidP="00D86E37"/>
    <w:p w:rsidR="0092527F" w:rsidRDefault="009252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527F" w:rsidRDefault="0092527F">
      <w:pPr>
        <w:widowControl/>
        <w:tabs>
          <w:tab w:val="clear" w:pos="720"/>
        </w:tabs>
      </w:pPr>
      <w:r>
        <w:br w:type="page"/>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0329">
        <w:t>CHAPTER 63</w:t>
      </w:r>
    </w:p>
    <w:p w:rsidR="00A80329" w:rsidRP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0329">
        <w:t>Energy Freedom and Rural Development Act</w:t>
      </w:r>
    </w:p>
    <w:p w:rsidR="00A80329" w:rsidRP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rPr>
          <w:b/>
        </w:rPr>
        <w:t xml:space="preserve">SECTION </w:t>
      </w:r>
      <w:r w:rsidR="00671FF0" w:rsidRPr="00A80329">
        <w:rPr>
          <w:b/>
        </w:rPr>
        <w:t>12</w:t>
      </w:r>
      <w:r w:rsidRPr="00A80329">
        <w:rPr>
          <w:b/>
        </w:rPr>
        <w:noBreakHyphen/>
      </w:r>
      <w:r w:rsidR="00671FF0" w:rsidRPr="00A80329">
        <w:rPr>
          <w:b/>
        </w:rPr>
        <w:t>63</w:t>
      </w:r>
      <w:r w:rsidRPr="00A80329">
        <w:rPr>
          <w:b/>
        </w:rPr>
        <w:noBreakHyphen/>
      </w:r>
      <w:r w:rsidR="00671FF0" w:rsidRPr="00A80329">
        <w:rPr>
          <w:b/>
        </w:rPr>
        <w:t>10.</w:t>
      </w:r>
      <w:r w:rsidR="00671FF0" w:rsidRPr="00A80329">
        <w:t xml:space="preserve"> Citation of chapter.</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 xml:space="preserve">This chapter may be cited as the </w:t>
      </w:r>
      <w:r w:rsidR="00A80329" w:rsidRPr="00A80329">
        <w:t>“</w:t>
      </w:r>
      <w:r w:rsidRPr="00A80329">
        <w:t>Energy Freedom and Rural Development Act</w:t>
      </w:r>
      <w:r w:rsidR="00A80329" w:rsidRPr="00A80329">
        <w:t>”</w:t>
      </w:r>
      <w:r w:rsidRPr="00A80329">
        <w:t>.</w:t>
      </w: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329" w:rsidRP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1FF0" w:rsidRPr="00A80329">
        <w:t xml:space="preserve">: 2007 Act No. 83, </w:t>
      </w:r>
      <w:r w:rsidRPr="00A80329">
        <w:t xml:space="preserve">Section </w:t>
      </w:r>
      <w:r w:rsidR="00671FF0" w:rsidRPr="00A80329">
        <w:t>10.A, eff June 19, 2007.</w:t>
      </w:r>
    </w:p>
    <w:p w:rsidR="00A80329" w:rsidRP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rPr>
          <w:b/>
        </w:rPr>
        <w:t xml:space="preserve">SECTION </w:t>
      </w:r>
      <w:r w:rsidR="00671FF0" w:rsidRPr="00A80329">
        <w:rPr>
          <w:b/>
        </w:rPr>
        <w:t>12</w:t>
      </w:r>
      <w:r w:rsidRPr="00A80329">
        <w:rPr>
          <w:b/>
        </w:rPr>
        <w:noBreakHyphen/>
      </w:r>
      <w:r w:rsidR="00671FF0" w:rsidRPr="00A80329">
        <w:rPr>
          <w:b/>
        </w:rPr>
        <w:t>63</w:t>
      </w:r>
      <w:r w:rsidRPr="00A80329">
        <w:rPr>
          <w:b/>
        </w:rPr>
        <w:noBreakHyphen/>
      </w:r>
      <w:r w:rsidR="00671FF0" w:rsidRPr="00A80329">
        <w:rPr>
          <w:b/>
        </w:rPr>
        <w:t>20.</w:t>
      </w:r>
      <w:r w:rsidR="00671FF0" w:rsidRPr="00A80329">
        <w:t xml:space="preserve"> Tax credits; alternative fuels and other energy sources.</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(A)(1) An incentive payment for an alternative fuel purchase is provided beginning after June 30, 2009, and ending before July 1, 2012, and shall be provided from the general fund, excluding revenue derived from the sales and use tax as follows:</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r>
      <w:r w:rsidRPr="00A80329">
        <w:tab/>
        <w:t>(a) five cents to the retailer for each gallon of E70 fuel or greater sold, provided that the ethanol</w:t>
      </w:r>
      <w:r w:rsidR="00A80329" w:rsidRPr="00A80329">
        <w:noBreakHyphen/>
      </w:r>
      <w:r w:rsidRPr="00A80329">
        <w:t>based fuel is subject to the South Carolina motor fuel user fee;</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r>
      <w:r w:rsidRPr="00A80329">
        <w:tab/>
        <w:t>(b) twenty</w:t>
      </w:r>
      <w:r w:rsidR="00A80329" w:rsidRPr="00A80329">
        <w:noBreakHyphen/>
      </w:r>
      <w:r w:rsidRPr="00A80329">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r>
      <w:r w:rsidRPr="00A80329">
        <w:tab/>
        <w:t>(c) twenty</w:t>
      </w:r>
      <w:r w:rsidR="00A80329" w:rsidRPr="00A80329">
        <w:noBreakHyphen/>
      </w:r>
      <w:r w:rsidRPr="00A80329">
        <w:t xml:space="preserve">five cents to the retailer or wholesaler for each gallon of pure biodiesel fuel sold as dyed diesel fuel for </w:t>
      </w:r>
      <w:r w:rsidR="00A80329" w:rsidRPr="00A80329">
        <w:t>“</w:t>
      </w:r>
      <w:r w:rsidRPr="00A80329">
        <w:t>off</w:t>
      </w:r>
      <w:r w:rsidR="00A80329" w:rsidRPr="00A80329">
        <w:noBreakHyphen/>
      </w:r>
      <w:r w:rsidRPr="00A80329">
        <w:t>road</w:t>
      </w:r>
      <w:r w:rsidR="00A80329" w:rsidRPr="00A80329">
        <w:t>”</w:t>
      </w:r>
      <w:r w:rsidRPr="00A80329">
        <w:t xml:space="preserve"> uses, so that the biodiesel in the blend is at least two percent B2 or greater.</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t>(2) The payments allowed pursuant to this subsection must be made to the retailer upon compliance with verification procedures set forth by the Department of Agriculture.</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r>
      <w:r w:rsidRPr="00A80329">
        <w:tab/>
        <w:t>(a) One cent per kilowatt</w:t>
      </w:r>
      <w:r w:rsidR="00A80329" w:rsidRPr="00A80329">
        <w:noBreakHyphen/>
      </w:r>
      <w:r w:rsidRPr="00A80329">
        <w:t>hour (kwh) for electricity produced from biomass resources in a facility not using biomass resources before June 30, 2008, or facilities which produce at least twenty</w:t>
      </w:r>
      <w:r w:rsidR="00A80329" w:rsidRPr="00A80329">
        <w:noBreakHyphen/>
      </w:r>
      <w:r w:rsidRPr="00A80329">
        <w:t>five percent more electricity from biomass resources than the greatest three</w:t>
      </w:r>
      <w:r w:rsidR="00A80329" w:rsidRPr="00A80329">
        <w:noBreakHyphen/>
      </w:r>
      <w:r w:rsidRPr="00A80329">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r>
      <w:r w:rsidRPr="00A80329">
        <w:tab/>
        <w:t>(b) Thirty cents per therm (100,000 Btu) for energy produced from biomass resources in a facility not using biomass resources before June 30, 2008, or facilities which utilize at least twenty</w:t>
      </w:r>
      <w:r w:rsidR="00A80329" w:rsidRPr="00A80329">
        <w:noBreakHyphen/>
      </w:r>
      <w:r w:rsidRPr="00A80329">
        <w:t>five percent more energy from biomass resources than the greatest three</w:t>
      </w:r>
      <w:r w:rsidR="00A80329" w:rsidRPr="00A80329">
        <w:noBreakHyphen/>
      </w:r>
      <w:r w:rsidRPr="00A80329">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The incentive payment for the production of electricity or thermal energy may not be claimed for both electricity and energy produced from the same biomass resource.</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r>
      <w:r w:rsidRPr="00A80329">
        <w:tab/>
        <w:t>(2) For purposes of this subsection, a biomass resource means wood, wood waste, agricultural waste, animal waste, sewage, landfill gas, and other organic materials, not including fossil fuels.</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329" w:rsidRP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71FF0" w:rsidRPr="00A80329">
        <w:t xml:space="preserve">: 2007 Act No. 83, </w:t>
      </w:r>
      <w:r w:rsidRPr="00A80329">
        <w:t xml:space="preserve">Section </w:t>
      </w:r>
      <w:r w:rsidR="00671FF0" w:rsidRPr="00A80329">
        <w:t xml:space="preserve">10.A, eff June 19, 2007; 2008 Act No. 261, </w:t>
      </w:r>
      <w:r w:rsidRPr="00A80329">
        <w:t xml:space="preserve">Section </w:t>
      </w:r>
      <w:r w:rsidR="00671FF0" w:rsidRPr="00A80329">
        <w:t>1, eff May 29, 2008.</w:t>
      </w:r>
    </w:p>
    <w:p w:rsidR="00A80329" w:rsidRP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rPr>
          <w:b/>
        </w:rPr>
        <w:t xml:space="preserve">SECTION </w:t>
      </w:r>
      <w:r w:rsidR="00671FF0" w:rsidRPr="00A80329">
        <w:rPr>
          <w:b/>
        </w:rPr>
        <w:t>12</w:t>
      </w:r>
      <w:r w:rsidRPr="00A80329">
        <w:rPr>
          <w:b/>
        </w:rPr>
        <w:noBreakHyphen/>
      </w:r>
      <w:r w:rsidR="00671FF0" w:rsidRPr="00A80329">
        <w:rPr>
          <w:b/>
        </w:rPr>
        <w:t>63</w:t>
      </w:r>
      <w:r w:rsidRPr="00A80329">
        <w:rPr>
          <w:b/>
        </w:rPr>
        <w:noBreakHyphen/>
      </w:r>
      <w:r w:rsidR="00671FF0" w:rsidRPr="00A80329">
        <w:rPr>
          <w:b/>
        </w:rPr>
        <w:t>30.</w:t>
      </w:r>
      <w:r w:rsidR="00671FF0" w:rsidRPr="00A80329">
        <w:t xml:space="preserve"> Biodiesel fuel at state</w:t>
      </w:r>
      <w:r w:rsidRPr="00A80329">
        <w:noBreakHyphen/>
      </w:r>
      <w:r w:rsidR="00671FF0" w:rsidRPr="00A80329">
        <w:t>owned diesel fueling facilities.</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ab/>
        <w:t>A state</w:t>
      </w:r>
      <w:r w:rsidR="00A80329" w:rsidRPr="00A80329">
        <w:noBreakHyphen/>
      </w:r>
      <w:r w:rsidRPr="00A80329">
        <w:t>owned diesel fueling facility shall provide fuel containing at least five percent biodiesel fuel in all diesel pumps.</w:t>
      </w: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1FF0" w:rsidRPr="00A80329">
        <w:t xml:space="preserve">: 2007 Act No. 83, </w:t>
      </w:r>
      <w:r w:rsidRPr="00A80329">
        <w:t xml:space="preserve">Section </w:t>
      </w:r>
      <w:r w:rsidR="00671FF0" w:rsidRPr="00A80329">
        <w:t>10.A, eff June 19, 2007.</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Editor</w:t>
      </w:r>
      <w:r w:rsidR="00A80329" w:rsidRPr="00A80329">
        <w:t>’</w:t>
      </w:r>
      <w:r w:rsidRPr="00A80329">
        <w:t>s Note</w:t>
      </w:r>
    </w:p>
    <w:p w:rsidR="00A80329" w:rsidRDefault="00671FF0"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 xml:space="preserve">2007 Act No. 83, </w:t>
      </w:r>
      <w:r w:rsidR="00A80329" w:rsidRPr="00A80329">
        <w:t xml:space="preserve">Section </w:t>
      </w:r>
      <w:r w:rsidRPr="00A80329">
        <w:t>10.B, provides as follows:</w:t>
      </w:r>
    </w:p>
    <w:p w:rsidR="00A80329" w:rsidRDefault="00A80329"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329">
        <w:t>“</w:t>
      </w:r>
      <w:r w:rsidR="00671FF0" w:rsidRPr="00A80329">
        <w:t>All state</w:t>
      </w:r>
      <w:r w:rsidRPr="00A80329">
        <w:noBreakHyphen/>
      </w:r>
      <w:r w:rsidR="00671FF0" w:rsidRPr="00A80329">
        <w:t>owned diesel fueling facilities must be in compliance with Section 12</w:t>
      </w:r>
      <w:r w:rsidRPr="00A80329">
        <w:noBreakHyphen/>
      </w:r>
      <w:r w:rsidR="00671FF0" w:rsidRPr="00A80329">
        <w:t>63</w:t>
      </w:r>
      <w:r w:rsidRPr="00A80329">
        <w:noBreakHyphen/>
      </w:r>
      <w:r w:rsidR="00671FF0" w:rsidRPr="00A80329">
        <w:t>30 by January 1, 2008.</w:t>
      </w:r>
      <w:r w:rsidRPr="00A80329">
        <w:t>”</w:t>
      </w:r>
    </w:p>
    <w:p w:rsidR="00184435" w:rsidRPr="00A80329" w:rsidRDefault="00184435" w:rsidP="00A803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0329" w:rsidSect="00A803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29" w:rsidRDefault="00A80329" w:rsidP="00A80329">
      <w:r>
        <w:separator/>
      </w:r>
    </w:p>
  </w:endnote>
  <w:endnote w:type="continuationSeparator" w:id="0">
    <w:p w:rsidR="00A80329" w:rsidRDefault="00A80329" w:rsidP="00A8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29" w:rsidRDefault="00A80329" w:rsidP="00A80329">
      <w:r>
        <w:separator/>
      </w:r>
    </w:p>
  </w:footnote>
  <w:footnote w:type="continuationSeparator" w:id="0">
    <w:p w:rsidR="00A80329" w:rsidRDefault="00A80329" w:rsidP="00A80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29" w:rsidRPr="00A80329" w:rsidRDefault="00A80329" w:rsidP="00A80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FF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27F"/>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032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7978C-C721-42CA-8E05-44BB3A4F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29"/>
    <w:pPr>
      <w:tabs>
        <w:tab w:val="clear" w:pos="720"/>
        <w:tab w:val="center" w:pos="4680"/>
        <w:tab w:val="right" w:pos="9360"/>
      </w:tabs>
    </w:pPr>
  </w:style>
  <w:style w:type="character" w:customStyle="1" w:styleId="HeaderChar">
    <w:name w:val="Header Char"/>
    <w:basedOn w:val="DefaultParagraphFont"/>
    <w:link w:val="Header"/>
    <w:uiPriority w:val="99"/>
    <w:rsid w:val="00A80329"/>
    <w:rPr>
      <w:rFonts w:cs="Times New Roman"/>
    </w:rPr>
  </w:style>
  <w:style w:type="paragraph" w:styleId="Footer">
    <w:name w:val="footer"/>
    <w:basedOn w:val="Normal"/>
    <w:link w:val="FooterChar"/>
    <w:uiPriority w:val="99"/>
    <w:unhideWhenUsed/>
    <w:rsid w:val="00A80329"/>
    <w:pPr>
      <w:tabs>
        <w:tab w:val="clear" w:pos="720"/>
        <w:tab w:val="center" w:pos="4680"/>
        <w:tab w:val="right" w:pos="9360"/>
      </w:tabs>
    </w:pPr>
  </w:style>
  <w:style w:type="character" w:customStyle="1" w:styleId="FooterChar">
    <w:name w:val="Footer Char"/>
    <w:basedOn w:val="DefaultParagraphFont"/>
    <w:link w:val="Footer"/>
    <w:uiPriority w:val="99"/>
    <w:rsid w:val="00A80329"/>
    <w:rPr>
      <w:rFonts w:cs="Times New Roman"/>
    </w:rPr>
  </w:style>
  <w:style w:type="character" w:styleId="Hyperlink">
    <w:name w:val="Hyperlink"/>
    <w:basedOn w:val="DefaultParagraphFont"/>
    <w:uiPriority w:val="99"/>
    <w:semiHidden/>
    <w:rsid w:val="00925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969</Words>
  <Characters>5528</Characters>
  <Application>Microsoft Office Word</Application>
  <DocSecurity>0</DocSecurity>
  <Lines>46</Lines>
  <Paragraphs>12</Paragraphs>
  <ScaleCrop>false</ScaleCrop>
  <Company>Legislative Services Agency (LSA)</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