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FA6">
        <w:t>CHAPTER 16</w:t>
      </w:r>
    </w:p>
    <w:p w:rsidR="00212FA6" w:rsidRP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2FA6">
        <w:t>South Carolina Virtual School Program</w:t>
      </w:r>
      <w:bookmarkStart w:id="0" w:name="_GoBack"/>
      <w:bookmarkEnd w:id="0"/>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10.</w:t>
      </w:r>
      <w:r w:rsidR="001971B6" w:rsidRPr="00212FA6">
        <w:t xml:space="preserve"> Legislative findings.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(A) The General Assembly finds that:</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r>
      <w:r w:rsidRPr="00212FA6">
        <w:tab/>
        <w:t>(1) through the use of technology, South Carolina can create educational opportunities for the students of this State that may not exist without such technology; and</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r>
      <w:r w:rsidRPr="00212FA6">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212FA6" w:rsidRPr="00212FA6">
        <w:noBreakHyphen/>
      </w:r>
      <w:r w:rsidRPr="00212FA6">
        <w:t>incidence courses.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(B) It is the purpose of the General Assembly, in this chapter to establish the South Carolina Virtual School Program to ensure consistent high quality education for the students of South Carolina utilizing technology</w:t>
      </w:r>
      <w:r w:rsidR="00212FA6" w:rsidRPr="00212FA6">
        <w:noBreakHyphen/>
      </w:r>
      <w:r w:rsidRPr="00212FA6">
        <w:t>delivered courses.</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15.</w:t>
      </w:r>
      <w:r w:rsidR="001971B6" w:rsidRPr="00212FA6">
        <w:t xml:space="preserve"> Virtual education program; eligibility to enroll; grades; exams; computer equipment and internet access.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(B) A public, private, or homeschool student residing in South Carolina who is twenty</w:t>
      </w:r>
      <w:r w:rsidR="00212FA6" w:rsidRPr="00212FA6">
        <w:noBreakHyphen/>
      </w:r>
      <w:r w:rsidRPr="00212FA6">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(C) Local school districts shall accurately transcribe a student</w:t>
      </w:r>
      <w:r w:rsidR="00212FA6" w:rsidRPr="00212FA6">
        <w:t>'</w:t>
      </w:r>
      <w:r w:rsidRPr="00212FA6">
        <w:t>s final numeric grade to the student</w:t>
      </w:r>
      <w:r w:rsidR="00212FA6" w:rsidRPr="00212FA6">
        <w:t>'</w:t>
      </w:r>
      <w:r w:rsidRPr="00212FA6">
        <w:t>s permanent record and transcript. Home school students and private school students shall receive a certified grade report indicating date, course, and final numeric grade from the virtual education program or an entity approved by the State Board of Education.</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(D) Students enrolled in an online course for a unit of credit must be administered final exams and appropriate state assessments in a proctored environment.</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71B6" w:rsidRPr="00212FA6">
        <w:t xml:space="preserve">: 2007 Act No. 26, </w:t>
      </w:r>
      <w:r w:rsidRPr="00212FA6">
        <w:t xml:space="preserve">Section </w:t>
      </w:r>
      <w:r w:rsidR="001971B6" w:rsidRPr="00212FA6">
        <w:t xml:space="preserve">1, eff May 15, 2007; 2013 Act No. 84, </w:t>
      </w:r>
      <w:r w:rsidRPr="00212FA6">
        <w:t xml:space="preserve">Section </w:t>
      </w:r>
      <w:r w:rsidR="001971B6" w:rsidRPr="00212FA6">
        <w:t>1, eff June 13, 2013.</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Effect of Amendment</w:t>
      </w:r>
    </w:p>
    <w:p w:rsidR="00212FA6" w:rsidRP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2FA6">
        <w:t xml:space="preserve">The 2013 amendment substituted </w:t>
      </w:r>
      <w:r w:rsidR="00212FA6" w:rsidRPr="00212FA6">
        <w:t>"</w:t>
      </w:r>
      <w:r w:rsidRPr="00212FA6">
        <w:t>virtual education program</w:t>
      </w:r>
      <w:r w:rsidR="00212FA6" w:rsidRPr="00212FA6">
        <w:t>"</w:t>
      </w:r>
      <w:r w:rsidRPr="00212FA6">
        <w:t xml:space="preserve"> for </w:t>
      </w:r>
      <w:r w:rsidR="00212FA6" w:rsidRPr="00212FA6">
        <w:t>"</w:t>
      </w:r>
      <w:r w:rsidRPr="00212FA6">
        <w:t>South Carolina Virtual School Program</w:t>
      </w:r>
      <w:r w:rsidR="00212FA6" w:rsidRPr="00212FA6">
        <w:t>"</w:t>
      </w:r>
      <w:r w:rsidRPr="00212FA6">
        <w:t xml:space="preserve"> throughout, in subsection (B) substituted </w:t>
      </w:r>
      <w:r w:rsidR="00212FA6" w:rsidRPr="00212FA6">
        <w:t>"</w:t>
      </w:r>
      <w:r w:rsidRPr="00212FA6">
        <w:t>must be eligible</w:t>
      </w:r>
      <w:r w:rsidR="00212FA6" w:rsidRPr="00212FA6">
        <w:t>"</w:t>
      </w:r>
      <w:r w:rsidRPr="00212FA6">
        <w:t xml:space="preserve"> for </w:t>
      </w:r>
      <w:r w:rsidR="00212FA6" w:rsidRPr="00212FA6">
        <w:t>"</w:t>
      </w:r>
      <w:r w:rsidRPr="00212FA6">
        <w:t>shall be eligible</w:t>
      </w:r>
      <w:r w:rsidR="00212FA6" w:rsidRPr="00212FA6">
        <w:t>"</w:t>
      </w:r>
      <w:r w:rsidRPr="00212FA6">
        <w:t>, deleted former subsection (C) relating to online initial credits, and redesignated the subsections accordingly.</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20.</w:t>
      </w:r>
      <w:r w:rsidR="001971B6" w:rsidRPr="00212FA6">
        <w:t xml:space="preserve"> Housing and management of program; standards for courses; instructor certification and training.</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(A) The South Carolina Virtual School Program shall be housed in and managed by the State Department of Education. The department may contract for distance learning courses, develop courses, or approve courses submitted by entities.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(B) Each course offered for a unit of credit shall be reviewed for correlation with the state adopted academic standards prior to being offered.</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(C) All distance, online, or virtual learning courses offered for a unit of credit must be aligned with the state adopted academic standards, include appropriate course materials, and be approved by the State Department of Education.</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(D) Instructors must hold a valid teaching certificate in each content area being taught or receive approval from the State Department of Education to teach the course.</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(E) All virtual schoolteachers must receive appropriate preservice and in</w:t>
      </w:r>
      <w:r w:rsidR="00212FA6" w:rsidRPr="00212FA6">
        <w:noBreakHyphen/>
      </w:r>
      <w:r w:rsidRPr="00212FA6">
        <w:t>service training pertaining to the organization, classroom management, technical aspects, monitoring of student assessment, and other pertinent training from the State Department of Education.</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30.</w:t>
      </w:r>
      <w:r w:rsidR="001971B6" w:rsidRPr="00212FA6">
        <w:t xml:space="preserve"> Definitions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As used in this chapter:</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 xml:space="preserve">(1) </w:t>
      </w:r>
      <w:r w:rsidR="00212FA6" w:rsidRPr="00212FA6">
        <w:t>"</w:t>
      </w:r>
      <w:r w:rsidRPr="00212FA6">
        <w:t>Distance learning</w:t>
      </w:r>
      <w:r w:rsidR="00212FA6" w:rsidRPr="00212FA6">
        <w:t>"</w:t>
      </w:r>
      <w:r w:rsidRPr="00212FA6">
        <w:t xml:space="preserve"> means the acquisition of knowledge and skills through mediated information and instruction, encompassing all technologies and other forms of learning at a distance. Distance learning includes online and virtual courses.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 xml:space="preserve">(2) </w:t>
      </w:r>
      <w:r w:rsidR="00212FA6" w:rsidRPr="00212FA6">
        <w:t>"</w:t>
      </w:r>
      <w:r w:rsidRPr="00212FA6">
        <w:t>Online learning</w:t>
      </w:r>
      <w:r w:rsidR="00212FA6" w:rsidRPr="00212FA6">
        <w:t>"</w:t>
      </w:r>
      <w:r w:rsidRPr="00212FA6">
        <w:t xml:space="preserve"> means learning delivered by web</w:t>
      </w:r>
      <w:r w:rsidR="00212FA6" w:rsidRPr="00212FA6">
        <w:noBreakHyphen/>
      </w:r>
      <w:r w:rsidRPr="00212FA6">
        <w:t>based or internet</w:t>
      </w:r>
      <w:r w:rsidR="00212FA6" w:rsidRPr="00212FA6">
        <w:noBreakHyphen/>
      </w:r>
      <w:r w:rsidRPr="00212FA6">
        <w:t>based technologies.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 xml:space="preserve">(3) </w:t>
      </w:r>
      <w:r w:rsidR="00212FA6" w:rsidRPr="00212FA6">
        <w:t>"</w:t>
      </w:r>
      <w:r w:rsidRPr="00212FA6">
        <w:t>Proctored</w:t>
      </w:r>
      <w:r w:rsidR="00212FA6" w:rsidRPr="00212FA6">
        <w:t>"</w:t>
      </w:r>
      <w:r w:rsidRPr="00212FA6">
        <w:t xml:space="preserve"> means directly monitored by an adult authorized by the South Carolina Virtual School Program.</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 xml:space="preserve">(4) </w:t>
      </w:r>
      <w:r w:rsidR="00212FA6" w:rsidRPr="00212FA6">
        <w:t>"</w:t>
      </w:r>
      <w:r w:rsidRPr="00212FA6">
        <w:t>Virtual classroom</w:t>
      </w:r>
      <w:r w:rsidR="00212FA6" w:rsidRPr="00212FA6">
        <w:t>"</w:t>
      </w:r>
      <w:r w:rsidRPr="00212FA6">
        <w:t xml:space="preserve"> means the online learning space where students and instructors interact.</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 xml:space="preserve">(5) </w:t>
      </w:r>
      <w:r w:rsidR="00212FA6" w:rsidRPr="00212FA6">
        <w:t>"</w:t>
      </w:r>
      <w:r w:rsidRPr="00212FA6">
        <w:t>School year</w:t>
      </w:r>
      <w:r w:rsidR="00212FA6" w:rsidRPr="00212FA6">
        <w:t>"</w:t>
      </w:r>
      <w:r w:rsidRPr="00212FA6">
        <w:t xml:space="preserve"> means the one hundred eighty days of student instruction required pursuant to Section 59</w:t>
      </w:r>
      <w:r w:rsidR="00212FA6" w:rsidRPr="00212FA6">
        <w:noBreakHyphen/>
      </w:r>
      <w:r w:rsidRPr="00212FA6">
        <w:t>1</w:t>
      </w:r>
      <w:r w:rsidR="00212FA6" w:rsidRPr="00212FA6">
        <w:noBreakHyphen/>
      </w:r>
      <w:r w:rsidRPr="00212FA6">
        <w:t>420 and student instruction received as part of a summer school program.</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 xml:space="preserve">(6) </w:t>
      </w:r>
      <w:r w:rsidR="00212FA6" w:rsidRPr="00212FA6">
        <w:t>"</w:t>
      </w:r>
      <w:r w:rsidRPr="00212FA6">
        <w:t>Credit recovery</w:t>
      </w:r>
      <w:r w:rsidR="00212FA6" w:rsidRPr="00212FA6">
        <w:t>"</w:t>
      </w:r>
      <w:r w:rsidRPr="00212FA6">
        <w:t xml:space="preserve"> means self</w:t>
      </w:r>
      <w:r w:rsidR="00212FA6" w:rsidRPr="00212FA6">
        <w:noBreakHyphen/>
      </w:r>
      <w:r w:rsidRPr="00212FA6">
        <w:t>paced, semester</w:t>
      </w:r>
      <w:r w:rsidR="00212FA6" w:rsidRPr="00212FA6">
        <w:noBreakHyphen/>
      </w:r>
      <w:r w:rsidRPr="00212FA6">
        <w:t>long courses that target learning in areas of greatest weakness, allowing nontraditional or at</w:t>
      </w:r>
      <w:r w:rsidR="00212FA6" w:rsidRPr="00212FA6">
        <w:noBreakHyphen/>
      </w:r>
      <w:r w:rsidRPr="00212FA6">
        <w:t>risk students to rapidly complete courses, recover credits, and progress to graduation.</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40.</w:t>
      </w:r>
      <w:r w:rsidR="001971B6" w:rsidRPr="00212FA6">
        <w:t xml:space="preserve"> Guidelines and regulations.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The State Board of Education shall develop guidelines and promulgate regulations to include, but may not be limited to, the following:</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(1) procedures and criteria to be used for the selection of online courses to be offered for a unit of credit;</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(2) qualifications and registration requirements of students who may enroll in online courses to include provisions outlining the enrollment of students that have been expelled from school;</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(3) procedures for private and homeschool students to enroll in courses offered;</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(4) teacher qualifications and the student</w:t>
      </w:r>
      <w:r w:rsidR="00212FA6" w:rsidRPr="00212FA6">
        <w:noBreakHyphen/>
      </w:r>
      <w:r w:rsidRPr="00212FA6">
        <w:t>to</w:t>
      </w:r>
      <w:r w:rsidR="00212FA6" w:rsidRPr="00212FA6">
        <w:noBreakHyphen/>
      </w:r>
      <w:r w:rsidRPr="00212FA6">
        <w:t>teacher ratio for online courses;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(5) appropriateness and provisions for charging tuition and fees;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(6) procedures for establishing uniform evaluation of student progress and awarding of the final grade;</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(7) process for maintaining student records and reporting and recording grades on the student</w:t>
      </w:r>
      <w:r w:rsidR="00212FA6" w:rsidRPr="00212FA6">
        <w:t>'</w:t>
      </w:r>
      <w:r w:rsidRPr="00212FA6">
        <w:t>s transcript;</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(8) procedures and requirements for employment, supervision, and evaluation of teachers;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(9) procedures and requirements for supervision, monitoring, assessment, and evaluation of enrolled students; and</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(10) student expectations.</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50.</w:t>
      </w:r>
      <w:r w:rsidR="001971B6" w:rsidRPr="00212FA6">
        <w:t xml:space="preserve"> Adult education program pilot; recommendations to General Assembly.</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60.</w:t>
      </w:r>
      <w:r w:rsidR="001971B6" w:rsidRPr="00212FA6">
        <w:t xml:space="preserve"> Annual report; contents.</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Annually, the State Board of Education shall provide the General Assembly a report that shall include, but not be limited to, the following information:</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(1) list of courses offered through the virtual school;</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(2) number of local school districts and number of the district students participating in the virtual school;</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(3) private schools and number of the private school students participating in the virtual school;</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(4) number of homeschool students participating in the virtual school;</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(5) success rates for students by courses enrolled in the virtual school;</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(6) number of students who dropped a course and reasons for dropping;</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(7) expenditures made for the virtual school; and</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(8) number of students unable to enroll because of space limitation.</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70.</w:t>
      </w:r>
      <w:r w:rsidR="001971B6" w:rsidRPr="00212FA6">
        <w:t xml:space="preserve"> Review of student records by Education Oversight Committee.</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212FA6" w:rsidRPr="00212FA6">
        <w:noBreakHyphen/>
      </w:r>
      <w:r w:rsidRPr="00212FA6">
        <w:t>of</w:t>
      </w:r>
      <w:r w:rsidR="00212FA6" w:rsidRPr="00212FA6">
        <w:noBreakHyphen/>
      </w:r>
      <w:r w:rsidRPr="00212FA6">
        <w:t>course examinations and graduation rates.</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1B6" w:rsidRPr="00212FA6">
        <w:t xml:space="preserve">: 2007 Act No. 26, </w:t>
      </w:r>
      <w:r w:rsidRPr="00212FA6">
        <w:t xml:space="preserve">Section </w:t>
      </w:r>
      <w:r w:rsidR="001971B6" w:rsidRPr="00212FA6">
        <w:t>1, eff May 15, 2007.</w:t>
      </w:r>
    </w:p>
    <w:p w:rsidR="00212FA6" w:rsidRP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rPr>
          <w:b/>
        </w:rPr>
        <w:t xml:space="preserve">SECTION </w:t>
      </w:r>
      <w:r w:rsidR="001971B6" w:rsidRPr="00212FA6">
        <w:rPr>
          <w:b/>
        </w:rPr>
        <w:t>59</w:t>
      </w:r>
      <w:r w:rsidRPr="00212FA6">
        <w:rPr>
          <w:b/>
        </w:rPr>
        <w:noBreakHyphen/>
      </w:r>
      <w:r w:rsidR="001971B6" w:rsidRPr="00212FA6">
        <w:rPr>
          <w:b/>
        </w:rPr>
        <w:t>16</w:t>
      </w:r>
      <w:r w:rsidRPr="00212FA6">
        <w:rPr>
          <w:b/>
        </w:rPr>
        <w:noBreakHyphen/>
      </w:r>
      <w:r w:rsidR="001971B6" w:rsidRPr="00212FA6">
        <w:rPr>
          <w:b/>
        </w:rPr>
        <w:t>80.</w:t>
      </w:r>
      <w:r w:rsidR="001971B6" w:rsidRPr="00212FA6">
        <w:t xml:space="preserve"> Implementation contingency.</w:t>
      </w:r>
    </w:p>
    <w:p w:rsidR="00212FA6" w:rsidRDefault="001971B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FA6">
        <w:tab/>
        <w:t>The implementation of the provisions contained in this chapter are contingent upon the appropriation of funds by the General Assembly.</w:t>
      </w: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FA6" w:rsidRDefault="00212FA6"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71B6" w:rsidRPr="00212FA6">
        <w:t xml:space="preserve">: 2007 Act No. 26, </w:t>
      </w:r>
      <w:r w:rsidRPr="00212FA6">
        <w:t xml:space="preserve">Section </w:t>
      </w:r>
      <w:r w:rsidR="001971B6" w:rsidRPr="00212FA6">
        <w:t>1, eff May 15, 2007.</w:t>
      </w:r>
    </w:p>
    <w:p w:rsidR="00184435" w:rsidRPr="00212FA6" w:rsidRDefault="00184435" w:rsidP="00212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12FA6" w:rsidSect="00212F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FA6" w:rsidRDefault="00212FA6" w:rsidP="00212FA6">
      <w:r>
        <w:separator/>
      </w:r>
    </w:p>
  </w:endnote>
  <w:endnote w:type="continuationSeparator" w:id="0">
    <w:p w:rsidR="00212FA6" w:rsidRDefault="00212FA6" w:rsidP="0021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A6" w:rsidRPr="00212FA6" w:rsidRDefault="00212FA6" w:rsidP="00212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A6" w:rsidRPr="00212FA6" w:rsidRDefault="00212FA6" w:rsidP="00212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A6" w:rsidRPr="00212FA6" w:rsidRDefault="00212FA6" w:rsidP="00212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FA6" w:rsidRDefault="00212FA6" w:rsidP="00212FA6">
      <w:r>
        <w:separator/>
      </w:r>
    </w:p>
  </w:footnote>
  <w:footnote w:type="continuationSeparator" w:id="0">
    <w:p w:rsidR="00212FA6" w:rsidRDefault="00212FA6" w:rsidP="00212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A6" w:rsidRPr="00212FA6" w:rsidRDefault="00212FA6" w:rsidP="00212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A6" w:rsidRPr="00212FA6" w:rsidRDefault="00212FA6" w:rsidP="00212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FA6" w:rsidRPr="00212FA6" w:rsidRDefault="00212FA6" w:rsidP="00212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971B6"/>
    <w:rsid w:val="001B5A80"/>
    <w:rsid w:val="001C186F"/>
    <w:rsid w:val="001E7FC9"/>
    <w:rsid w:val="001F0547"/>
    <w:rsid w:val="001F54BC"/>
    <w:rsid w:val="00203492"/>
    <w:rsid w:val="00204EAC"/>
    <w:rsid w:val="00207F23"/>
    <w:rsid w:val="00212FA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511C2-BDCF-4C6F-872E-233B56A9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71B6"/>
    <w:rPr>
      <w:rFonts w:ascii="Courier New" w:eastAsiaTheme="minorEastAsia" w:hAnsi="Courier New" w:cs="Courier New"/>
      <w:sz w:val="20"/>
      <w:szCs w:val="20"/>
    </w:rPr>
  </w:style>
  <w:style w:type="paragraph" w:styleId="Header">
    <w:name w:val="header"/>
    <w:basedOn w:val="Normal"/>
    <w:link w:val="HeaderChar"/>
    <w:uiPriority w:val="99"/>
    <w:unhideWhenUsed/>
    <w:rsid w:val="00212FA6"/>
    <w:pPr>
      <w:tabs>
        <w:tab w:val="center" w:pos="4680"/>
        <w:tab w:val="right" w:pos="9360"/>
      </w:tabs>
    </w:pPr>
  </w:style>
  <w:style w:type="character" w:customStyle="1" w:styleId="HeaderChar">
    <w:name w:val="Header Char"/>
    <w:basedOn w:val="DefaultParagraphFont"/>
    <w:link w:val="Header"/>
    <w:uiPriority w:val="99"/>
    <w:rsid w:val="00212FA6"/>
    <w:rPr>
      <w:rFonts w:cs="Times New Roman"/>
      <w:szCs w:val="24"/>
    </w:rPr>
  </w:style>
  <w:style w:type="paragraph" w:styleId="Footer">
    <w:name w:val="footer"/>
    <w:basedOn w:val="Normal"/>
    <w:link w:val="FooterChar"/>
    <w:uiPriority w:val="99"/>
    <w:unhideWhenUsed/>
    <w:rsid w:val="00212FA6"/>
    <w:pPr>
      <w:tabs>
        <w:tab w:val="center" w:pos="4680"/>
        <w:tab w:val="right" w:pos="9360"/>
      </w:tabs>
    </w:pPr>
  </w:style>
  <w:style w:type="character" w:customStyle="1" w:styleId="FooterChar">
    <w:name w:val="Footer Char"/>
    <w:basedOn w:val="DefaultParagraphFont"/>
    <w:link w:val="Footer"/>
    <w:uiPriority w:val="99"/>
    <w:rsid w:val="00212F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1380</Words>
  <Characters>7866</Characters>
  <Application>Microsoft Office Word</Application>
  <DocSecurity>0</DocSecurity>
  <Lines>65</Lines>
  <Paragraphs>18</Paragraphs>
  <ScaleCrop>false</ScaleCrop>
  <Company>Legislative Services Agency (LSA)</Company>
  <LinksUpToDate>false</LinksUpToDate>
  <CharactersWithSpaces>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