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3.35pt" o:ole="" o:bullet="t">
            <v:imagedata r:id="rId7" o:title=""/>
          </v:shape>
          <o:OLEObject Type="Embed" ProgID="Imaging.Document" ShapeID="_x0000_i1025" DrawAspect="Content" ObjectID="_1314780772" r:id="rId8"/>
        </w:object>
      </w:r>
      <w:r>
        <w:t>Judicial Merit Selection Commission</w:t>
      </w:r>
    </w:p>
    <w:p w:rsidR="00BB752A" w:rsidRDefault="00BB752A">
      <w:pPr>
        <w:pStyle w:val="Footer"/>
        <w:tabs>
          <w:tab w:val="left" w:pos="7920"/>
        </w:tabs>
      </w:pP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BB752A" w:rsidRDefault="00DC5038" w:rsidP="00E26A8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both"/>
        <w:rPr>
          <w:sz w:val="16"/>
        </w:rPr>
      </w:pPr>
      <w:r>
        <w:rPr>
          <w:sz w:val="16"/>
        </w:rPr>
        <w:t>Sen. Glenn F. McConnell, Chairman</w:t>
      </w:r>
      <w:r w:rsidR="00BB752A">
        <w:rPr>
          <w:sz w:val="16"/>
        </w:rPr>
        <w:tab/>
      </w:r>
      <w:r w:rsidR="00BB752A">
        <w:rPr>
          <w:sz w:val="16"/>
        </w:rPr>
        <w:tab/>
      </w:r>
      <w:r w:rsidR="00BB752A">
        <w:rPr>
          <w:sz w:val="16"/>
        </w:rPr>
        <w:tab/>
      </w:r>
      <w:r w:rsidR="00BB752A">
        <w:rPr>
          <w:sz w:val="16"/>
        </w:rPr>
        <w:tab/>
      </w:r>
      <w:r w:rsidR="00BB752A">
        <w:rPr>
          <w:sz w:val="16"/>
        </w:rPr>
        <w:tab/>
      </w:r>
      <w:r w:rsidR="00E26A8D">
        <w:rPr>
          <w:sz w:val="16"/>
        </w:rPr>
        <w:tab/>
      </w:r>
      <w:r w:rsidR="00BB752A">
        <w:rPr>
          <w:sz w:val="16"/>
        </w:rPr>
        <w:tab/>
      </w:r>
      <w:r w:rsidR="00BB752A">
        <w:rPr>
          <w:sz w:val="16"/>
        </w:rPr>
        <w:tab/>
      </w:r>
      <w:r w:rsidR="00BB752A">
        <w:rPr>
          <w:sz w:val="16"/>
        </w:rPr>
        <w:tab/>
        <w:t>Jane O. Shuler, Chief Counsel</w:t>
      </w:r>
    </w:p>
    <w:p w:rsidR="00BB752A" w:rsidRDefault="00DC503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Rep. F.G. Delleney</w:t>
      </w:r>
      <w:r>
        <w:rPr>
          <w:noProof/>
          <w:sz w:val="16"/>
        </w:rPr>
        <w:t>, Jr.,</w:t>
      </w:r>
      <w:r>
        <w:rPr>
          <w:noProof/>
          <w:sz w:val="20"/>
        </w:rPr>
        <w:t xml:space="preserve"> </w:t>
      </w:r>
      <w:r w:rsidR="009D3BA9">
        <w:rPr>
          <w:noProof/>
          <w:sz w:val="16"/>
        </w:rPr>
        <w:drawing>
          <wp:anchor distT="0" distB="0" distL="114300" distR="114300" simplePos="0" relativeHeight="251657728" behindDoc="1" locked="1" layoutInCell="1" allowOverlap="1">
            <wp:simplePos x="0" y="0"/>
            <wp:positionH relativeFrom="column">
              <wp:posOffset>2908935</wp:posOffset>
            </wp:positionH>
            <wp:positionV relativeFrom="paragraph">
              <wp:posOffset>-298450</wp:posOffset>
            </wp:positionV>
            <wp:extent cx="986790" cy="990600"/>
            <wp:effectExtent l="19050" t="0" r="3810" b="0"/>
            <wp:wrapNone/>
            <wp:docPr id="3" name="Picture 3" descr="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seal"/>
                    <pic:cNvPicPr>
                      <a:picLocks noChangeAspect="1" noChangeArrowheads="1"/>
                    </pic:cNvPicPr>
                  </pic:nvPicPr>
                  <pic:blipFill>
                    <a:blip r:embed="rId9" cstate="print"/>
                    <a:srcRect/>
                    <a:stretch>
                      <a:fillRect/>
                    </a:stretch>
                  </pic:blipFill>
                  <pic:spPr bwMode="auto">
                    <a:xfrm>
                      <a:off x="0" y="0"/>
                      <a:ext cx="986790" cy="990600"/>
                    </a:xfrm>
                    <a:prstGeom prst="rect">
                      <a:avLst/>
                    </a:prstGeom>
                    <a:noFill/>
                  </pic:spPr>
                </pic:pic>
              </a:graphicData>
            </a:graphic>
          </wp:anchor>
        </w:drawing>
      </w:r>
      <w:r w:rsidR="00BB752A">
        <w:rPr>
          <w:sz w:val="16"/>
        </w:rPr>
        <w:t>V-Chairman</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000775A3">
        <w:rPr>
          <w:sz w:val="16"/>
        </w:rPr>
        <w:t>Andrew T. Fiffick, IV</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 xml:space="preserve">Amy Johnson </w:t>
      </w:r>
      <w:proofErr w:type="spellStart"/>
      <w:r>
        <w:rPr>
          <w:sz w:val="16"/>
        </w:rPr>
        <w:t>McLester</w:t>
      </w:r>
      <w:proofErr w:type="spellEnd"/>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House of Representatives Counsel</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H. Donald Sellers</w:t>
      </w:r>
      <w:r>
        <w:rPr>
          <w:sz w:val="16"/>
        </w:rPr>
        <w:tab/>
      </w:r>
      <w:r>
        <w:rPr>
          <w:sz w:val="16"/>
        </w:rPr>
        <w:tab/>
      </w:r>
      <w:r>
        <w:rPr>
          <w:sz w:val="16"/>
        </w:rPr>
        <w:tab/>
      </w:r>
      <w:r>
        <w:rPr>
          <w:sz w:val="16"/>
        </w:rPr>
        <w:tab/>
      </w:r>
      <w:r>
        <w:rPr>
          <w:sz w:val="16"/>
        </w:rPr>
        <w:tab/>
        <w:t xml:space="preserve">            Post Office Box 142</w:t>
      </w:r>
      <w:r>
        <w:rPr>
          <w:sz w:val="16"/>
        </w:rPr>
        <w:tab/>
      </w:r>
      <w:r>
        <w:rPr>
          <w:sz w:val="16"/>
        </w:rPr>
        <w:tab/>
      </w:r>
      <w:r>
        <w:rPr>
          <w:sz w:val="16"/>
        </w:rPr>
        <w:tab/>
        <w:t>J.J. Gentry</w:t>
      </w:r>
    </w:p>
    <w:p w:rsidR="00BB752A" w:rsidRDefault="00C8070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 xml:space="preserve">Rep. Alan </w:t>
      </w:r>
      <w:r w:rsidR="001F4A76">
        <w:rPr>
          <w:sz w:val="16"/>
        </w:rPr>
        <w:t xml:space="preserve">D. </w:t>
      </w:r>
      <w:r>
        <w:rPr>
          <w:sz w:val="16"/>
        </w:rPr>
        <w:t>Clemmons</w:t>
      </w:r>
      <w:r w:rsidR="00BB752A">
        <w:rPr>
          <w:sz w:val="16"/>
        </w:rPr>
        <w:tab/>
      </w:r>
      <w:r w:rsidR="00BB752A">
        <w:rPr>
          <w:sz w:val="16"/>
        </w:rPr>
        <w:tab/>
      </w:r>
      <w:r w:rsidR="00BB752A">
        <w:rPr>
          <w:sz w:val="16"/>
        </w:rPr>
        <w:tab/>
      </w:r>
      <w:r w:rsidR="00BB752A">
        <w:rPr>
          <w:sz w:val="16"/>
        </w:rPr>
        <w:tab/>
        <w:t xml:space="preserve">  Columbia, South Carolina 29202</w:t>
      </w:r>
      <w:r w:rsidR="00BB752A">
        <w:rPr>
          <w:sz w:val="16"/>
        </w:rPr>
        <w:tab/>
      </w:r>
      <w:r w:rsidR="00BB752A">
        <w:rPr>
          <w:sz w:val="16"/>
        </w:rPr>
        <w:tab/>
        <w:t>E. Katherine Wells</w:t>
      </w:r>
    </w:p>
    <w:p w:rsidR="00BB752A" w:rsidRDefault="00BB752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sz w:val="16"/>
        </w:rPr>
        <w:t xml:space="preserve">Rep. </w:t>
      </w:r>
      <w:r w:rsidR="00C80708">
        <w:rPr>
          <w:sz w:val="16"/>
        </w:rPr>
        <w:t>David J. Mack, III</w:t>
      </w:r>
      <w:r>
        <w:rPr>
          <w:sz w:val="16"/>
        </w:rPr>
        <w:tab/>
      </w:r>
      <w:r>
        <w:rPr>
          <w:sz w:val="16"/>
        </w:rPr>
        <w:tab/>
      </w:r>
      <w:r>
        <w:rPr>
          <w:sz w:val="16"/>
        </w:rPr>
        <w:tab/>
      </w:r>
      <w:r>
        <w:rPr>
          <w:sz w:val="16"/>
        </w:rPr>
        <w:tab/>
        <w:t xml:space="preserve">               (803) 212-6</w:t>
      </w:r>
      <w:r w:rsidR="00D31184">
        <w:rPr>
          <w:sz w:val="16"/>
        </w:rPr>
        <w:t>623</w:t>
      </w:r>
      <w:r>
        <w:rPr>
          <w:sz w:val="16"/>
        </w:rPr>
        <w:tab/>
      </w:r>
      <w:r>
        <w:rPr>
          <w:sz w:val="16"/>
        </w:rPr>
        <w:tab/>
      </w:r>
      <w:r>
        <w:rPr>
          <w:sz w:val="16"/>
        </w:rPr>
        <w:tab/>
        <w:t>Senate Counsel</w:t>
      </w: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C13248" w:rsidRDefault="007030A0"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t>August 24</w:t>
      </w:r>
      <w:r w:rsidR="00C13248">
        <w:t>, 2009</w:t>
      </w:r>
    </w:p>
    <w:p w:rsidR="006F0E5C" w:rsidRPr="00F77174"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rsidRPr="00F77174">
        <w:t xml:space="preserve">M E D I A </w:t>
      </w:r>
      <w:r w:rsidR="00F37042">
        <w:t xml:space="preserve"> </w:t>
      </w:r>
      <w:r w:rsidRPr="00F77174">
        <w:t xml:space="preserve"> R E L E A S E</w:t>
      </w: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r w:rsidRPr="00761EDC">
        <w:rPr>
          <w:szCs w:val="24"/>
        </w:rPr>
        <w:t>Public Hearings have been sch</w:t>
      </w:r>
      <w:r w:rsidR="00664DAC">
        <w:rPr>
          <w:szCs w:val="24"/>
        </w:rPr>
        <w:t>eduled to begin Monday, November 2</w:t>
      </w:r>
      <w:r w:rsidRPr="00761EDC">
        <w:rPr>
          <w:szCs w:val="24"/>
        </w:rPr>
        <w:t>, 2009</w:t>
      </w:r>
      <w:r w:rsidR="00E82D7F">
        <w:rPr>
          <w:szCs w:val="24"/>
        </w:rPr>
        <w:t>,</w:t>
      </w:r>
      <w:r w:rsidRPr="00761EDC">
        <w:rPr>
          <w:szCs w:val="24"/>
        </w:rPr>
        <w:t xml:space="preserve"> commencing at 9 a.m. regarding the qualifications of the following candidates for judicial positions:</w:t>
      </w: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761EDC" w:rsidRDefault="007030A0" w:rsidP="00761EDC">
      <w:pPr>
        <w:pStyle w:val="BodyText"/>
        <w:rPr>
          <w:rFonts w:ascii="Rockwell Light" w:hAnsi="Rockwell Light"/>
          <w:b/>
          <w:u w:val="single"/>
        </w:rPr>
      </w:pPr>
      <w:r>
        <w:rPr>
          <w:rFonts w:ascii="Rockwell Light" w:hAnsi="Rockwell Light"/>
          <w:b/>
          <w:u w:val="single"/>
        </w:rPr>
        <w:t>FAMILY COURT, 5</w:t>
      </w:r>
      <w:r w:rsidRPr="007030A0">
        <w:rPr>
          <w:rFonts w:ascii="Rockwell Light" w:hAnsi="Rockwell Light"/>
          <w:b/>
          <w:u w:val="single"/>
          <w:vertAlign w:val="superscript"/>
        </w:rPr>
        <w:t>TH</w:t>
      </w:r>
      <w:r>
        <w:rPr>
          <w:rFonts w:ascii="Rockwell Light" w:hAnsi="Rockwell Light"/>
          <w:b/>
          <w:u w:val="single"/>
        </w:rPr>
        <w:t xml:space="preserve"> CIRCUIT</w:t>
      </w:r>
    </w:p>
    <w:p w:rsidR="00761EDC" w:rsidRDefault="007030A0" w:rsidP="00761EDC">
      <w:pPr>
        <w:pStyle w:val="BodyText"/>
        <w:rPr>
          <w:rFonts w:ascii="Rockwell Light" w:hAnsi="Rockwell Light"/>
          <w:bCs/>
        </w:rPr>
      </w:pPr>
      <w:proofErr w:type="gramStart"/>
      <w:r>
        <w:rPr>
          <w:rFonts w:ascii="Rockwell Light" w:hAnsi="Rockwell Light"/>
          <w:b/>
        </w:rPr>
        <w:t>Seat 4</w:t>
      </w:r>
      <w:r w:rsidR="00664DAC">
        <w:rPr>
          <w:rFonts w:ascii="Rockwell Light" w:hAnsi="Rockwell Light"/>
          <w:b/>
        </w:rPr>
        <w:tab/>
      </w:r>
      <w:r w:rsidR="00664DAC">
        <w:rPr>
          <w:rFonts w:ascii="Rockwell Light" w:hAnsi="Rockwell Light"/>
          <w:b/>
        </w:rPr>
        <w:tab/>
      </w:r>
      <w:r w:rsidR="00664DAC">
        <w:rPr>
          <w:rFonts w:ascii="Rockwell Light" w:hAnsi="Rockwell Light"/>
          <w:b/>
        </w:rPr>
        <w:tab/>
      </w:r>
      <w:r w:rsidR="002B6B5A">
        <w:rPr>
          <w:rFonts w:ascii="Rockwell Light" w:hAnsi="Rockwell Light"/>
          <w:b/>
        </w:rPr>
        <w:tab/>
      </w:r>
      <w:r w:rsidR="002B6B5A">
        <w:rPr>
          <w:rFonts w:ascii="Rockwell Light" w:hAnsi="Rockwell Light"/>
          <w:b/>
        </w:rPr>
        <w:tab/>
      </w:r>
      <w:proofErr w:type="spellStart"/>
      <w:r w:rsidR="002B6B5A">
        <w:rPr>
          <w:rFonts w:ascii="Rockwell Light" w:hAnsi="Rockwell Light"/>
          <w:b/>
        </w:rPr>
        <w:t>DeA</w:t>
      </w:r>
      <w:r>
        <w:rPr>
          <w:rFonts w:ascii="Rockwell Light" w:hAnsi="Rockwell Light"/>
          <w:b/>
        </w:rPr>
        <w:t>ndr</w:t>
      </w:r>
      <w:r w:rsidR="002B6B5A">
        <w:rPr>
          <w:rFonts w:ascii="Rockwell Light" w:hAnsi="Rockwell Light"/>
          <w:b/>
        </w:rPr>
        <w:t>e</w:t>
      </w:r>
      <w:r>
        <w:rPr>
          <w:rFonts w:ascii="Rockwell Light" w:hAnsi="Rockwell Light"/>
          <w:b/>
        </w:rPr>
        <w:t>a</w:t>
      </w:r>
      <w:proofErr w:type="spellEnd"/>
      <w:r>
        <w:rPr>
          <w:rFonts w:ascii="Rockwell Light" w:hAnsi="Rockwell Light"/>
          <w:b/>
        </w:rPr>
        <w:t xml:space="preserve"> </w:t>
      </w:r>
      <w:r w:rsidR="00456B57">
        <w:rPr>
          <w:rFonts w:ascii="Rockwell Light" w:hAnsi="Rockwell Light"/>
          <w:b/>
        </w:rPr>
        <w:t xml:space="preserve">Gist </w:t>
      </w:r>
      <w:r>
        <w:rPr>
          <w:rFonts w:ascii="Rockwell Light" w:hAnsi="Rockwell Light"/>
          <w:b/>
        </w:rPr>
        <w:t>Benjamin</w:t>
      </w:r>
      <w:r>
        <w:rPr>
          <w:rFonts w:ascii="Rockwell Light" w:hAnsi="Rockwell Light"/>
          <w:bCs/>
        </w:rPr>
        <w:t>, Columbia</w:t>
      </w:r>
      <w:r w:rsidR="00761EDC">
        <w:rPr>
          <w:rFonts w:ascii="Rockwell Light" w:hAnsi="Rockwell Light"/>
          <w:bCs/>
        </w:rPr>
        <w:t>, S.C.</w:t>
      </w:r>
      <w:proofErr w:type="gramEnd"/>
    </w:p>
    <w:p w:rsidR="00261320" w:rsidRDefault="007030A0" w:rsidP="00761EDC">
      <w:pPr>
        <w:pStyle w:val="BodyText"/>
        <w:rPr>
          <w:rFonts w:ascii="Rockwell Light" w:hAnsi="Rockwell Light"/>
          <w:bCs/>
        </w:rPr>
      </w:pPr>
      <w:r>
        <w:rPr>
          <w:rFonts w:ascii="Rockwell Light" w:hAnsi="Rockwell Light"/>
          <w:b/>
          <w:bCs/>
        </w:rPr>
        <w:t>Seat 4</w:t>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sidRPr="007030A0">
        <w:rPr>
          <w:rFonts w:ascii="Rockwell Light" w:hAnsi="Rockwell Light"/>
          <w:b/>
          <w:bCs/>
        </w:rPr>
        <w:t>Janet T. Butcher</w:t>
      </w:r>
      <w:r w:rsidR="00261320" w:rsidRPr="00E36DB6">
        <w:rPr>
          <w:rFonts w:ascii="Rockwell Light" w:hAnsi="Rockwell Light"/>
          <w:bCs/>
        </w:rPr>
        <w:t>,</w:t>
      </w:r>
      <w:r>
        <w:rPr>
          <w:rFonts w:ascii="Rockwell Light" w:hAnsi="Rockwell Light"/>
          <w:bCs/>
        </w:rPr>
        <w:t xml:space="preserve"> Camden</w:t>
      </w:r>
      <w:r w:rsidR="00261320">
        <w:rPr>
          <w:rFonts w:ascii="Rockwell Light" w:hAnsi="Rockwell Light"/>
          <w:bCs/>
        </w:rPr>
        <w:t>, S.C.</w:t>
      </w:r>
      <w:r w:rsidR="00FA6FA7">
        <w:rPr>
          <w:rFonts w:ascii="Rockwell Light" w:hAnsi="Rockwell Light"/>
          <w:bCs/>
        </w:rPr>
        <w:t xml:space="preserve"> </w:t>
      </w:r>
      <w:r w:rsidR="00FA6FA7" w:rsidRPr="00FA6FA7">
        <w:rPr>
          <w:rFonts w:ascii="Rockwell Light" w:hAnsi="Rockwell Light"/>
          <w:b/>
          <w:bCs/>
        </w:rPr>
        <w:t>(WITHDREW 9/17/09)</w:t>
      </w:r>
    </w:p>
    <w:p w:rsidR="00261320" w:rsidRDefault="007030A0" w:rsidP="00761EDC">
      <w:pPr>
        <w:pStyle w:val="BodyText"/>
        <w:rPr>
          <w:rFonts w:ascii="Rockwell Light" w:hAnsi="Rockwell Light"/>
          <w:bCs/>
        </w:rPr>
      </w:pPr>
      <w:proofErr w:type="gramStart"/>
      <w:r>
        <w:rPr>
          <w:rFonts w:ascii="Rockwell Light" w:hAnsi="Rockwell Light"/>
          <w:b/>
          <w:bCs/>
        </w:rPr>
        <w:t>Seat 4</w:t>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Pr>
          <w:rFonts w:ascii="Rockwell Light" w:hAnsi="Rockwell Light"/>
          <w:b/>
          <w:bCs/>
        </w:rPr>
        <w:t>Stevens B. Elliot</w:t>
      </w:r>
      <w:r w:rsidR="00261320">
        <w:rPr>
          <w:rFonts w:ascii="Rockwell Light" w:hAnsi="Rockwell Light"/>
          <w:bCs/>
        </w:rPr>
        <w:t>,</w:t>
      </w:r>
      <w:r>
        <w:rPr>
          <w:rFonts w:ascii="Rockwell Light" w:hAnsi="Rockwell Light"/>
          <w:bCs/>
        </w:rPr>
        <w:t xml:space="preserve"> Columbia</w:t>
      </w:r>
      <w:r w:rsidR="00261320">
        <w:rPr>
          <w:rFonts w:ascii="Rockwell Light" w:hAnsi="Rockwell Light"/>
          <w:bCs/>
        </w:rPr>
        <w:t>, S.C.</w:t>
      </w:r>
      <w:proofErr w:type="gramEnd"/>
    </w:p>
    <w:p w:rsidR="00261320" w:rsidRDefault="007030A0" w:rsidP="00761EDC">
      <w:pPr>
        <w:pStyle w:val="BodyText"/>
        <w:rPr>
          <w:rFonts w:ascii="Rockwell Light" w:hAnsi="Rockwell Light"/>
          <w:bCs/>
        </w:rPr>
      </w:pPr>
      <w:proofErr w:type="gramStart"/>
      <w:r>
        <w:rPr>
          <w:rFonts w:ascii="Rockwell Light" w:hAnsi="Rockwell Light"/>
          <w:b/>
          <w:bCs/>
        </w:rPr>
        <w:t>Seat 4</w:t>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sidR="00456B57">
        <w:rPr>
          <w:rFonts w:ascii="Rockwell Light" w:hAnsi="Rockwell Light"/>
          <w:b/>
          <w:bCs/>
        </w:rPr>
        <w:t>Michael</w:t>
      </w:r>
      <w:r>
        <w:rPr>
          <w:rFonts w:ascii="Rockwell Light" w:hAnsi="Rockwell Light"/>
          <w:b/>
          <w:bCs/>
        </w:rPr>
        <w:t xml:space="preserve"> Shawn Harmon</w:t>
      </w:r>
      <w:r w:rsidR="00261320" w:rsidRPr="00E36DB6">
        <w:rPr>
          <w:rFonts w:ascii="Rockwell Light" w:hAnsi="Rockwell Light"/>
          <w:bCs/>
        </w:rPr>
        <w:t>,</w:t>
      </w:r>
      <w:r w:rsidR="00261320" w:rsidRPr="00261320">
        <w:rPr>
          <w:rFonts w:ascii="Rockwell Light" w:hAnsi="Rockwell Light"/>
          <w:b/>
          <w:bCs/>
        </w:rPr>
        <w:t xml:space="preserve"> </w:t>
      </w:r>
      <w:r w:rsidR="00261320" w:rsidRPr="00D23F0A">
        <w:rPr>
          <w:rFonts w:ascii="Rockwell Light" w:hAnsi="Rockwell Light"/>
          <w:bCs/>
        </w:rPr>
        <w:t>Columbia</w:t>
      </w:r>
      <w:r w:rsidR="00261320" w:rsidRPr="00261320">
        <w:rPr>
          <w:rFonts w:ascii="Rockwell Light" w:hAnsi="Rockwell Light"/>
          <w:b/>
          <w:bCs/>
        </w:rPr>
        <w:t>,</w:t>
      </w:r>
      <w:r w:rsidR="00261320">
        <w:rPr>
          <w:rFonts w:ascii="Rockwell Light" w:hAnsi="Rockwell Light"/>
          <w:bCs/>
        </w:rPr>
        <w:t xml:space="preserve"> S.C.</w:t>
      </w:r>
      <w:proofErr w:type="gramEnd"/>
    </w:p>
    <w:p w:rsidR="00261320" w:rsidRDefault="007030A0" w:rsidP="00761EDC">
      <w:pPr>
        <w:pStyle w:val="BodyText"/>
        <w:rPr>
          <w:rFonts w:ascii="Rockwell Light" w:hAnsi="Rockwell Light"/>
          <w:bCs/>
        </w:rPr>
      </w:pPr>
      <w:proofErr w:type="gramStart"/>
      <w:r>
        <w:rPr>
          <w:rFonts w:ascii="Rockwell Light" w:hAnsi="Rockwell Light"/>
          <w:b/>
          <w:bCs/>
        </w:rPr>
        <w:t>Seat 4</w:t>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sidR="00261320">
        <w:rPr>
          <w:rFonts w:ascii="Rockwell Light" w:hAnsi="Rockwell Light"/>
          <w:bCs/>
        </w:rPr>
        <w:tab/>
      </w:r>
      <w:r>
        <w:rPr>
          <w:rFonts w:ascii="Rockwell Light" w:hAnsi="Rockwell Light"/>
          <w:b/>
          <w:bCs/>
        </w:rPr>
        <w:t>Lillie C. Hart</w:t>
      </w:r>
      <w:r>
        <w:rPr>
          <w:rFonts w:ascii="Rockwell Light" w:hAnsi="Rockwell Light"/>
          <w:bCs/>
        </w:rPr>
        <w:t>, Columbia</w:t>
      </w:r>
      <w:r w:rsidR="00261320">
        <w:rPr>
          <w:rFonts w:ascii="Rockwell Light" w:hAnsi="Rockwell Light"/>
          <w:bCs/>
        </w:rPr>
        <w:t>, S.C.</w:t>
      </w:r>
      <w:proofErr w:type="gramEnd"/>
    </w:p>
    <w:p w:rsidR="00261320" w:rsidRPr="00D23F0A" w:rsidRDefault="007030A0" w:rsidP="00761EDC">
      <w:pPr>
        <w:pStyle w:val="BodyText"/>
        <w:rPr>
          <w:rFonts w:ascii="Rockwell Light" w:hAnsi="Rockwell Light"/>
        </w:rPr>
      </w:pPr>
      <w:proofErr w:type="gramStart"/>
      <w:r>
        <w:rPr>
          <w:rFonts w:ascii="Rockwell Light" w:hAnsi="Rockwell Light"/>
          <w:b/>
        </w:rPr>
        <w:t>Seat 4</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proofErr w:type="spellStart"/>
      <w:r w:rsidR="00456B57">
        <w:rPr>
          <w:rFonts w:ascii="Rockwell Light" w:hAnsi="Rockwell Light"/>
          <w:b/>
        </w:rPr>
        <w:t>Vanecia</w:t>
      </w:r>
      <w:proofErr w:type="spellEnd"/>
      <w:r w:rsidR="00456B57">
        <w:rPr>
          <w:rFonts w:ascii="Rockwell Light" w:hAnsi="Rockwell Light"/>
          <w:b/>
        </w:rPr>
        <w:t xml:space="preserve"> </w:t>
      </w:r>
      <w:r>
        <w:rPr>
          <w:rFonts w:ascii="Rockwell Light" w:hAnsi="Rockwell Light"/>
          <w:b/>
        </w:rPr>
        <w:t>Kana</w:t>
      </w:r>
      <w:r w:rsidR="00456B57">
        <w:rPr>
          <w:rFonts w:ascii="Rockwell Light" w:hAnsi="Rockwell Light"/>
          <w:b/>
        </w:rPr>
        <w:t xml:space="preserve"> </w:t>
      </w:r>
      <w:proofErr w:type="spellStart"/>
      <w:r w:rsidR="00456B57">
        <w:rPr>
          <w:rFonts w:ascii="Rockwell Light" w:hAnsi="Rockwell Light"/>
          <w:b/>
        </w:rPr>
        <w:t>Rahman</w:t>
      </w:r>
      <w:proofErr w:type="spellEnd"/>
      <w:r>
        <w:rPr>
          <w:rFonts w:ascii="Rockwell Light" w:hAnsi="Rockwell Light"/>
          <w:b/>
        </w:rPr>
        <w:t xml:space="preserve"> Johnson</w:t>
      </w:r>
      <w:r w:rsidR="00261320" w:rsidRPr="00E36DB6">
        <w:rPr>
          <w:rFonts w:ascii="Rockwell Light" w:hAnsi="Rockwell Light"/>
        </w:rPr>
        <w:t xml:space="preserve">, </w:t>
      </w:r>
      <w:r>
        <w:rPr>
          <w:rFonts w:ascii="Rockwell Light" w:hAnsi="Rockwell Light"/>
        </w:rPr>
        <w:t>Columbia</w:t>
      </w:r>
      <w:r w:rsidR="00261320" w:rsidRPr="00D23F0A">
        <w:rPr>
          <w:rFonts w:ascii="Rockwell Light" w:hAnsi="Rockwell Light"/>
        </w:rPr>
        <w:t>, S.C.</w:t>
      </w:r>
      <w:proofErr w:type="gramEnd"/>
    </w:p>
    <w:p w:rsidR="00261320" w:rsidRDefault="007030A0" w:rsidP="00761EDC">
      <w:pPr>
        <w:pStyle w:val="BodyText"/>
        <w:rPr>
          <w:rFonts w:ascii="Rockwell Light" w:hAnsi="Rockwell Light"/>
          <w:b/>
        </w:rPr>
      </w:pPr>
      <w:r>
        <w:rPr>
          <w:rFonts w:ascii="Rockwell Light" w:hAnsi="Rockwell Light"/>
          <w:b/>
        </w:rPr>
        <w:t>Seat 4</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proofErr w:type="spellStart"/>
      <w:r>
        <w:rPr>
          <w:rFonts w:ascii="Rockwell Light" w:hAnsi="Rockwell Light"/>
          <w:b/>
        </w:rPr>
        <w:t>Gwen</w:t>
      </w:r>
      <w:r w:rsidR="00D52AB4">
        <w:rPr>
          <w:rFonts w:ascii="Rockwell Light" w:hAnsi="Rockwell Light"/>
          <w:b/>
        </w:rPr>
        <w:t>dlyne</w:t>
      </w:r>
      <w:proofErr w:type="spellEnd"/>
      <w:r>
        <w:rPr>
          <w:rFonts w:ascii="Rockwell Light" w:hAnsi="Rockwell Light"/>
          <w:b/>
        </w:rPr>
        <w:t xml:space="preserve"> Young Smalls</w:t>
      </w:r>
      <w:r w:rsidR="00261320" w:rsidRPr="00E36DB6">
        <w:rPr>
          <w:rFonts w:ascii="Rockwell Light" w:hAnsi="Rockwell Light"/>
        </w:rPr>
        <w:t>,</w:t>
      </w:r>
      <w:r w:rsidR="00261320">
        <w:rPr>
          <w:rFonts w:ascii="Rockwell Light" w:hAnsi="Rockwell Light"/>
          <w:b/>
        </w:rPr>
        <w:t xml:space="preserve"> </w:t>
      </w:r>
      <w:r>
        <w:rPr>
          <w:rFonts w:ascii="Rockwell Light" w:hAnsi="Rockwell Light"/>
        </w:rPr>
        <w:t>Columbia</w:t>
      </w:r>
      <w:r w:rsidR="00261320" w:rsidRPr="00D23F0A">
        <w:rPr>
          <w:rFonts w:ascii="Rockwell Light" w:hAnsi="Rockwell Light"/>
        </w:rPr>
        <w:t>, S.C.</w:t>
      </w:r>
    </w:p>
    <w:p w:rsidR="00C71CA1" w:rsidRDefault="00C71CA1" w:rsidP="001F52DD">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 xml:space="preserve">Persons desiring to testify at public hearings shall furnish written notarized statements of proposed testimony. These statements must be received by </w:t>
      </w:r>
      <w:r w:rsidR="003857EF" w:rsidRPr="00D8227C">
        <w:rPr>
          <w:rFonts w:ascii="Rockwell Light" w:hAnsi="Rockwell Light"/>
          <w:b/>
          <w:bCs/>
          <w:sz w:val="22"/>
          <w:u w:val="single"/>
        </w:rPr>
        <w:t xml:space="preserve">Noon, </w:t>
      </w:r>
      <w:r w:rsidR="0056736D" w:rsidRPr="00D8227C">
        <w:rPr>
          <w:rFonts w:ascii="Rockwell Light" w:hAnsi="Rockwell Light"/>
          <w:b/>
          <w:bCs/>
          <w:sz w:val="22"/>
          <w:u w:val="single"/>
        </w:rPr>
        <w:t>Monday, October 19</w:t>
      </w:r>
      <w:r w:rsidRPr="00D8227C">
        <w:rPr>
          <w:rFonts w:ascii="Rockwell Light" w:hAnsi="Rockwell Light"/>
          <w:b/>
          <w:bCs/>
          <w:sz w:val="22"/>
          <w:u w:val="single"/>
        </w:rPr>
        <w:t>, 2009</w:t>
      </w:r>
      <w:r>
        <w:rPr>
          <w:rFonts w:ascii="Rockwell Light" w:hAnsi="Rockwell Light"/>
          <w:bCs/>
          <w:sz w:val="22"/>
        </w:rPr>
        <w:t>.  The Commission has witness affidavit forms that may be used for proposed testimony. While this form is not mandatory, it will be supplied on request.  Statements should be mailed or delivered to the Judicial Merit Selection Commission as follows:</w:t>
      </w:r>
    </w:p>
    <w:p w:rsidR="00761EDC" w:rsidRDefault="00761EDC" w:rsidP="00761EDC">
      <w:pPr>
        <w:rPr>
          <w:rFonts w:ascii="Rockwell Light" w:hAnsi="Rockwell Light"/>
          <w:bCs/>
          <w:sz w:val="22"/>
        </w:rPr>
      </w:pPr>
    </w:p>
    <w:p w:rsidR="00761EDC" w:rsidRDefault="00761EDC" w:rsidP="00761EDC">
      <w:pPr>
        <w:jc w:val="center"/>
        <w:rPr>
          <w:rFonts w:ascii="Rockwell Light" w:hAnsi="Rockwell Light"/>
          <w:bCs/>
          <w:sz w:val="22"/>
        </w:rPr>
      </w:pPr>
      <w:proofErr w:type="gramStart"/>
      <w:r>
        <w:rPr>
          <w:rFonts w:ascii="Rockwell Light" w:hAnsi="Rockwell Light"/>
          <w:bCs/>
          <w:sz w:val="22"/>
        </w:rPr>
        <w:t>Jane O. Shuler, 104 Gressette Building, Post Office Box 142, Columbia, South Carolina, 29202.</w:t>
      </w:r>
      <w:proofErr w:type="gramEnd"/>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All testimony, including documents furnished to the Commission, must be submitted under oath.  Persons knowingly giving false information, either orally or in writing, shall be subject to penalty.</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 xml:space="preserve">For further information about the Judicial Merit Selection Commission and the judicial screening process, you may access the website at </w:t>
      </w:r>
      <w:hyperlink r:id="rId10" w:history="1">
        <w:r w:rsidR="00F37042" w:rsidRPr="00723FD1">
          <w:rPr>
            <w:rStyle w:val="Hyperlink"/>
            <w:rFonts w:ascii="Rockwell Light" w:hAnsi="Rockwell Light"/>
            <w:bCs/>
            <w:sz w:val="22"/>
          </w:rPr>
          <w:t>www.scstatehouse.gov/html-pages/judmerit.html</w:t>
        </w:r>
      </w:hyperlink>
      <w:r>
        <w:rPr>
          <w:rFonts w:ascii="Rockwell Light" w:hAnsi="Rockwell Light"/>
          <w:bCs/>
          <w:sz w:val="22"/>
        </w:rPr>
        <w:t>.</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Questions concerning the hearing and procedures should be directed to the Commission at (803) 212-6623.</w:t>
      </w:r>
    </w:p>
    <w:p w:rsidR="00F37042" w:rsidRDefault="00F37042" w:rsidP="00CE5C8C">
      <w:pPr>
        <w:jc w:val="center"/>
        <w:rPr>
          <w:rFonts w:ascii="Rockwell Light" w:hAnsi="Rockwell Light"/>
          <w:bCs/>
          <w:sz w:val="22"/>
        </w:rPr>
      </w:pPr>
    </w:p>
    <w:p w:rsidR="00BD4812" w:rsidRDefault="00761EDC" w:rsidP="00CE5C8C">
      <w:pPr>
        <w:jc w:val="center"/>
        <w:rPr>
          <w:rFonts w:ascii="Rockwell Light" w:hAnsi="Rockwell Light"/>
          <w:bCs/>
          <w:sz w:val="22"/>
        </w:rPr>
      </w:pPr>
      <w:r>
        <w:rPr>
          <w:rFonts w:ascii="Rockwell Light" w:hAnsi="Rockwell Light"/>
          <w:bCs/>
          <w:sz w:val="22"/>
        </w:rPr>
        <w:t>###</w:t>
      </w:r>
    </w:p>
    <w:p w:rsidR="00BD4812" w:rsidRPr="00761EDC" w:rsidRDefault="00BD4812"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BD4812" w:rsidRPr="00761EDC" w:rsidSect="00B14F7A">
      <w:headerReference w:type="even" r:id="rId11"/>
      <w:headerReference w:type="default" r:id="rId12"/>
      <w:footerReference w:type="even" r:id="rId13"/>
      <w:footerReference w:type="default" r:id="rId14"/>
      <w:headerReference w:type="first" r:id="rId15"/>
      <w:footerReference w:type="first" r:id="rId16"/>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F59" w:rsidRDefault="00F03F59">
      <w:r>
        <w:separator/>
      </w:r>
    </w:p>
  </w:endnote>
  <w:endnote w:type="continuationSeparator" w:id="1">
    <w:p w:rsidR="00F03F59" w:rsidRDefault="00F03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Rockwell Light">
    <w:panose1 w:val="02040304020103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F59" w:rsidRDefault="00F03F59">
      <w:r>
        <w:separator/>
      </w:r>
    </w:p>
  </w:footnote>
  <w:footnote w:type="continuationSeparator" w:id="1">
    <w:p w:rsidR="00F03F59" w:rsidRDefault="00F03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oofState w:spelling="clean" w:grammar="clean"/>
  <w:attachedTemplate r:id="rId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971F39"/>
    <w:rsid w:val="00070708"/>
    <w:rsid w:val="000775A3"/>
    <w:rsid w:val="000A6C67"/>
    <w:rsid w:val="000D4E6E"/>
    <w:rsid w:val="000D7E02"/>
    <w:rsid w:val="000E117E"/>
    <w:rsid w:val="0010593F"/>
    <w:rsid w:val="0012078F"/>
    <w:rsid w:val="0014569C"/>
    <w:rsid w:val="00145E01"/>
    <w:rsid w:val="001663C3"/>
    <w:rsid w:val="001934A4"/>
    <w:rsid w:val="001A1DAA"/>
    <w:rsid w:val="001A7284"/>
    <w:rsid w:val="001B098C"/>
    <w:rsid w:val="001E54CB"/>
    <w:rsid w:val="001F4A76"/>
    <w:rsid w:val="001F52DD"/>
    <w:rsid w:val="00214922"/>
    <w:rsid w:val="00220583"/>
    <w:rsid w:val="002235A0"/>
    <w:rsid w:val="00224C85"/>
    <w:rsid w:val="00225716"/>
    <w:rsid w:val="00253180"/>
    <w:rsid w:val="00261320"/>
    <w:rsid w:val="002B1CCD"/>
    <w:rsid w:val="002B6B5A"/>
    <w:rsid w:val="002E3005"/>
    <w:rsid w:val="002F2FEE"/>
    <w:rsid w:val="002F5A7E"/>
    <w:rsid w:val="00312C67"/>
    <w:rsid w:val="00323E49"/>
    <w:rsid w:val="00334275"/>
    <w:rsid w:val="00335D4E"/>
    <w:rsid w:val="00335DE8"/>
    <w:rsid w:val="003857EF"/>
    <w:rsid w:val="003904BE"/>
    <w:rsid w:val="00392A6D"/>
    <w:rsid w:val="003B4E10"/>
    <w:rsid w:val="003C7B4B"/>
    <w:rsid w:val="003D071F"/>
    <w:rsid w:val="003D48A7"/>
    <w:rsid w:val="003E12E7"/>
    <w:rsid w:val="003E2134"/>
    <w:rsid w:val="003E66C1"/>
    <w:rsid w:val="00410173"/>
    <w:rsid w:val="00413AAF"/>
    <w:rsid w:val="004153D7"/>
    <w:rsid w:val="0042655F"/>
    <w:rsid w:val="0044290A"/>
    <w:rsid w:val="00443BB0"/>
    <w:rsid w:val="00456B57"/>
    <w:rsid w:val="00463253"/>
    <w:rsid w:val="00481700"/>
    <w:rsid w:val="00490A9B"/>
    <w:rsid w:val="00490FDA"/>
    <w:rsid w:val="004B23E2"/>
    <w:rsid w:val="004C6EE6"/>
    <w:rsid w:val="005044C9"/>
    <w:rsid w:val="005133CF"/>
    <w:rsid w:val="0051713A"/>
    <w:rsid w:val="0056736D"/>
    <w:rsid w:val="00587C1D"/>
    <w:rsid w:val="005A3A7B"/>
    <w:rsid w:val="005C4B80"/>
    <w:rsid w:val="00612610"/>
    <w:rsid w:val="00633327"/>
    <w:rsid w:val="00654105"/>
    <w:rsid w:val="00664DAC"/>
    <w:rsid w:val="00672F37"/>
    <w:rsid w:val="006D6233"/>
    <w:rsid w:val="006D6CF0"/>
    <w:rsid w:val="006E040F"/>
    <w:rsid w:val="006F0E5C"/>
    <w:rsid w:val="007030A0"/>
    <w:rsid w:val="007103F2"/>
    <w:rsid w:val="00725B9C"/>
    <w:rsid w:val="00726924"/>
    <w:rsid w:val="00747256"/>
    <w:rsid w:val="00761EDC"/>
    <w:rsid w:val="0077139C"/>
    <w:rsid w:val="00777194"/>
    <w:rsid w:val="0078589F"/>
    <w:rsid w:val="007A01C2"/>
    <w:rsid w:val="007A40FC"/>
    <w:rsid w:val="007C20F5"/>
    <w:rsid w:val="00812EF7"/>
    <w:rsid w:val="00835BE4"/>
    <w:rsid w:val="00840D0A"/>
    <w:rsid w:val="0084597A"/>
    <w:rsid w:val="00865D71"/>
    <w:rsid w:val="00867A5C"/>
    <w:rsid w:val="00897F5B"/>
    <w:rsid w:val="008B1A8E"/>
    <w:rsid w:val="008B210F"/>
    <w:rsid w:val="008D3A69"/>
    <w:rsid w:val="008E64B6"/>
    <w:rsid w:val="0091365B"/>
    <w:rsid w:val="00920CA2"/>
    <w:rsid w:val="009225EC"/>
    <w:rsid w:val="00922A5F"/>
    <w:rsid w:val="009268C8"/>
    <w:rsid w:val="009376E0"/>
    <w:rsid w:val="00971F39"/>
    <w:rsid w:val="009D3BA9"/>
    <w:rsid w:val="00A140EA"/>
    <w:rsid w:val="00A31EEE"/>
    <w:rsid w:val="00A40628"/>
    <w:rsid w:val="00A43EE5"/>
    <w:rsid w:val="00A654ED"/>
    <w:rsid w:val="00A9672E"/>
    <w:rsid w:val="00AB0C08"/>
    <w:rsid w:val="00AB4F03"/>
    <w:rsid w:val="00AB680D"/>
    <w:rsid w:val="00AC38F9"/>
    <w:rsid w:val="00AD6BAD"/>
    <w:rsid w:val="00AF3A76"/>
    <w:rsid w:val="00AF5986"/>
    <w:rsid w:val="00B00F3E"/>
    <w:rsid w:val="00B14F7A"/>
    <w:rsid w:val="00B24E6E"/>
    <w:rsid w:val="00B408C3"/>
    <w:rsid w:val="00B43F2C"/>
    <w:rsid w:val="00B62E38"/>
    <w:rsid w:val="00B67ACD"/>
    <w:rsid w:val="00B909F9"/>
    <w:rsid w:val="00B976A3"/>
    <w:rsid w:val="00BB5B5B"/>
    <w:rsid w:val="00BB679E"/>
    <w:rsid w:val="00BB752A"/>
    <w:rsid w:val="00BD4812"/>
    <w:rsid w:val="00BD4984"/>
    <w:rsid w:val="00BD528A"/>
    <w:rsid w:val="00BE4757"/>
    <w:rsid w:val="00C13248"/>
    <w:rsid w:val="00C45C7C"/>
    <w:rsid w:val="00C717C9"/>
    <w:rsid w:val="00C71CA1"/>
    <w:rsid w:val="00C80708"/>
    <w:rsid w:val="00C913B1"/>
    <w:rsid w:val="00CA26AF"/>
    <w:rsid w:val="00CE5C8C"/>
    <w:rsid w:val="00D0598F"/>
    <w:rsid w:val="00D23F0A"/>
    <w:rsid w:val="00D25F27"/>
    <w:rsid w:val="00D31184"/>
    <w:rsid w:val="00D36741"/>
    <w:rsid w:val="00D52AB4"/>
    <w:rsid w:val="00D8141A"/>
    <w:rsid w:val="00D8227C"/>
    <w:rsid w:val="00DC5038"/>
    <w:rsid w:val="00DC6296"/>
    <w:rsid w:val="00DC745A"/>
    <w:rsid w:val="00DD35F2"/>
    <w:rsid w:val="00DE290B"/>
    <w:rsid w:val="00DF44FE"/>
    <w:rsid w:val="00DF4ED8"/>
    <w:rsid w:val="00DF6302"/>
    <w:rsid w:val="00E26A8D"/>
    <w:rsid w:val="00E36DB6"/>
    <w:rsid w:val="00E46D93"/>
    <w:rsid w:val="00E51C3A"/>
    <w:rsid w:val="00E82D7F"/>
    <w:rsid w:val="00E95165"/>
    <w:rsid w:val="00E95EDC"/>
    <w:rsid w:val="00EB7FD0"/>
    <w:rsid w:val="00EC33B6"/>
    <w:rsid w:val="00ED2080"/>
    <w:rsid w:val="00F03F59"/>
    <w:rsid w:val="00F130D5"/>
    <w:rsid w:val="00F20295"/>
    <w:rsid w:val="00F2090A"/>
    <w:rsid w:val="00F27BC9"/>
    <w:rsid w:val="00F37042"/>
    <w:rsid w:val="00F61E79"/>
    <w:rsid w:val="00F77174"/>
    <w:rsid w:val="00F82521"/>
    <w:rsid w:val="00FA2D8D"/>
    <w:rsid w:val="00FA47BC"/>
    <w:rsid w:val="00FA6FA7"/>
    <w:rsid w:val="00FC0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cstatehouse.gov/html-pages/judmerit.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82FB-A81D-4329-B55A-E4011F7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JMSC STATIONERY.dot</Template>
  <TotalTime>0</TotalTime>
  <Pages>1</Pages>
  <Words>323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2335</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AngelaHill</cp:lastModifiedBy>
  <cp:revision>2</cp:revision>
  <cp:lastPrinted>2009-08-17T15:33:00Z</cp:lastPrinted>
  <dcterms:created xsi:type="dcterms:W3CDTF">2009-09-18T16:06:00Z</dcterms:created>
  <dcterms:modified xsi:type="dcterms:W3CDTF">2009-09-18T16:06:00Z</dcterms:modified>
</cp:coreProperties>
</file>