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48" w:rsidRDefault="00A46F48" w:rsidP="005E4924">
      <w:r>
        <w:t>Agency Name: Department of Health and Environmental Control</w:t>
      </w:r>
    </w:p>
    <w:p w:rsidR="00A46F48" w:rsidRDefault="00A46F48" w:rsidP="005E4924">
      <w:r>
        <w:t>Statutory Authority: 48-2-10 et seq.</w:t>
      </w:r>
    </w:p>
    <w:p w:rsidR="005E4924" w:rsidRDefault="005E4924" w:rsidP="005E4924">
      <w:r>
        <w:t>Document Number: 4139</w:t>
      </w:r>
    </w:p>
    <w:p w:rsidR="00A46F48" w:rsidRDefault="00A46F48" w:rsidP="005E4924">
      <w:r>
        <w:t>Proposed in State Register Volume and Issue: 34/8</w:t>
      </w:r>
    </w:p>
    <w:p w:rsidR="0004557E" w:rsidRDefault="00C940D4" w:rsidP="005E4924">
      <w:r>
        <w:t>House Committee: Agriculture, Natural Resources and Environmental Affairs Committee</w:t>
      </w:r>
    </w:p>
    <w:p w:rsidR="00B90FAF" w:rsidRDefault="0004557E" w:rsidP="005E4924">
      <w:r>
        <w:t>Senate Committee: Agriculture and Natural Resources Committee</w:t>
      </w:r>
    </w:p>
    <w:p w:rsidR="000A5B7F" w:rsidRDefault="00B90FAF" w:rsidP="005E4924">
      <w:r>
        <w:t>120 Day Review Expiration Date for Automatic Approval: 01/31/201</w:t>
      </w:r>
      <w:r w:rsidR="000409F8">
        <w:t>2</w:t>
      </w:r>
    </w:p>
    <w:p w:rsidR="000409F8" w:rsidRDefault="000409F8" w:rsidP="005E4924">
      <w:r>
        <w:t>Final in State Register Volume and Issue: 36/2</w:t>
      </w:r>
    </w:p>
    <w:p w:rsidR="000409F8" w:rsidRDefault="00A46F48" w:rsidP="005E4924">
      <w:r>
        <w:t xml:space="preserve">Status: </w:t>
      </w:r>
      <w:r w:rsidR="000409F8">
        <w:t>Final</w:t>
      </w:r>
    </w:p>
    <w:p w:rsidR="00A46F48" w:rsidRDefault="00A46F48" w:rsidP="005E4924">
      <w:r>
        <w:t>Subject: Environmental Protection Fees</w:t>
      </w:r>
      <w:r w:rsidR="00F8562C">
        <w:t xml:space="preserve"> (Drinking Water Fees)</w:t>
      </w:r>
    </w:p>
    <w:p w:rsidR="005E4924" w:rsidRDefault="005E4924" w:rsidP="005E4924"/>
    <w:p w:rsidR="005E4924" w:rsidRDefault="005E4924" w:rsidP="005E4924">
      <w:r>
        <w:t>History: 4139</w:t>
      </w:r>
    </w:p>
    <w:p w:rsidR="005E4924" w:rsidRDefault="005E4924" w:rsidP="005E4924"/>
    <w:p w:rsidR="005E4924" w:rsidRDefault="005E4924" w:rsidP="005E492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46F48" w:rsidRDefault="00A46F48" w:rsidP="005E4924">
      <w:pPr>
        <w:tabs>
          <w:tab w:val="left" w:pos="475"/>
          <w:tab w:val="left" w:pos="2304"/>
          <w:tab w:val="center" w:pos="6494"/>
          <w:tab w:val="left" w:pos="7373"/>
          <w:tab w:val="left" w:pos="8554"/>
        </w:tabs>
      </w:pPr>
      <w:r>
        <w:t>-</w:t>
      </w:r>
      <w:r>
        <w:tab/>
        <w:t>08/27/2010</w:t>
      </w:r>
      <w:r>
        <w:tab/>
        <w:t xml:space="preserve">Proposed </w:t>
      </w:r>
      <w:proofErr w:type="spellStart"/>
      <w:r>
        <w:t>Reg</w:t>
      </w:r>
      <w:proofErr w:type="spellEnd"/>
      <w:r>
        <w:t xml:space="preserve"> Published in SR</w:t>
      </w:r>
      <w:r>
        <w:tab/>
      </w:r>
    </w:p>
    <w:p w:rsidR="001F3C2B" w:rsidRDefault="001F3C2B" w:rsidP="005E4924">
      <w:pPr>
        <w:tabs>
          <w:tab w:val="left" w:pos="475"/>
          <w:tab w:val="left" w:pos="2304"/>
          <w:tab w:val="center" w:pos="6494"/>
          <w:tab w:val="left" w:pos="7373"/>
          <w:tab w:val="left" w:pos="8554"/>
        </w:tabs>
      </w:pPr>
      <w:r>
        <w:t>-</w:t>
      </w:r>
      <w:r>
        <w:tab/>
        <w:t>01/11/2011</w:t>
      </w:r>
      <w:r>
        <w:tab/>
        <w:t>Received by Lt. Gov &amp; Speaker</w:t>
      </w:r>
      <w:r>
        <w:tab/>
      </w:r>
      <w:r>
        <w:tab/>
        <w:t>05/11/2011</w:t>
      </w:r>
    </w:p>
    <w:p w:rsidR="00C940D4" w:rsidRDefault="00C940D4" w:rsidP="005E4924">
      <w:pPr>
        <w:tabs>
          <w:tab w:val="left" w:pos="475"/>
          <w:tab w:val="left" w:pos="2304"/>
          <w:tab w:val="center" w:pos="6494"/>
          <w:tab w:val="left" w:pos="7373"/>
          <w:tab w:val="left" w:pos="8554"/>
        </w:tabs>
      </w:pPr>
      <w:r>
        <w:t>H</w:t>
      </w:r>
      <w:r>
        <w:tab/>
        <w:t>01/12/2011</w:t>
      </w:r>
      <w:r>
        <w:tab/>
        <w:t>Referred to Committee</w:t>
      </w:r>
      <w:r>
        <w:tab/>
      </w:r>
    </w:p>
    <w:p w:rsidR="0004557E" w:rsidRDefault="0004557E" w:rsidP="005E4924">
      <w:pPr>
        <w:tabs>
          <w:tab w:val="left" w:pos="475"/>
          <w:tab w:val="left" w:pos="2304"/>
          <w:tab w:val="center" w:pos="6494"/>
          <w:tab w:val="left" w:pos="7373"/>
          <w:tab w:val="left" w:pos="8554"/>
        </w:tabs>
      </w:pPr>
      <w:r>
        <w:t>S</w:t>
      </w:r>
      <w:r>
        <w:tab/>
        <w:t>01/13/2011</w:t>
      </w:r>
      <w:r>
        <w:tab/>
        <w:t>Referred to Committee</w:t>
      </w:r>
      <w:r>
        <w:tab/>
      </w:r>
    </w:p>
    <w:p w:rsidR="002C60EC" w:rsidRDefault="002C60EC" w:rsidP="005E4924">
      <w:pPr>
        <w:tabs>
          <w:tab w:val="left" w:pos="475"/>
          <w:tab w:val="left" w:pos="2304"/>
          <w:tab w:val="center" w:pos="6494"/>
          <w:tab w:val="left" w:pos="7373"/>
          <w:tab w:val="left" w:pos="8554"/>
        </w:tabs>
      </w:pPr>
      <w:r>
        <w:t>H</w:t>
      </w:r>
      <w:r>
        <w:tab/>
        <w:t>01/25/2011</w:t>
      </w:r>
      <w:r>
        <w:tab/>
        <w:t>Committee Requested Withdrawal</w:t>
      </w:r>
    </w:p>
    <w:p w:rsidR="002C60EC" w:rsidRDefault="002C60EC" w:rsidP="005E4924">
      <w:pPr>
        <w:tabs>
          <w:tab w:val="left" w:pos="475"/>
          <w:tab w:val="left" w:pos="2304"/>
          <w:tab w:val="center" w:pos="6494"/>
          <w:tab w:val="left" w:pos="7373"/>
          <w:tab w:val="left" w:pos="8554"/>
        </w:tabs>
      </w:pPr>
      <w:r>
        <w:tab/>
      </w:r>
      <w:r>
        <w:tab/>
        <w:t>120 Day Period Tolled</w:t>
      </w:r>
    </w:p>
    <w:p w:rsidR="00721AC2" w:rsidRDefault="00721AC2" w:rsidP="005E4924">
      <w:pPr>
        <w:tabs>
          <w:tab w:val="left" w:pos="475"/>
          <w:tab w:val="left" w:pos="2304"/>
          <w:tab w:val="center" w:pos="6494"/>
          <w:tab w:val="left" w:pos="7373"/>
          <w:tab w:val="left" w:pos="8554"/>
        </w:tabs>
      </w:pPr>
      <w:r>
        <w:t>-</w:t>
      </w:r>
      <w:r>
        <w:tab/>
        <w:t>01/26/2011</w:t>
      </w:r>
      <w:r>
        <w:tab/>
        <w:t>Withdrawn and Resubmitted</w:t>
      </w:r>
      <w:r>
        <w:tab/>
      </w:r>
      <w:r>
        <w:tab/>
        <w:t>05/12/2011</w:t>
      </w:r>
    </w:p>
    <w:p w:rsidR="00D9044C" w:rsidRDefault="00D9044C" w:rsidP="005E4924">
      <w:pPr>
        <w:tabs>
          <w:tab w:val="left" w:pos="475"/>
          <w:tab w:val="left" w:pos="2304"/>
          <w:tab w:val="center" w:pos="6494"/>
          <w:tab w:val="left" w:pos="7373"/>
          <w:tab w:val="left" w:pos="8554"/>
        </w:tabs>
      </w:pPr>
      <w:r>
        <w:t>S</w:t>
      </w:r>
      <w:r>
        <w:tab/>
        <w:t>05/05/2011</w:t>
      </w:r>
      <w:r>
        <w:tab/>
        <w:t>Committee Request Assessment Report</w:t>
      </w:r>
    </w:p>
    <w:p w:rsidR="00D9044C" w:rsidRDefault="00D9044C" w:rsidP="005E4924">
      <w:pPr>
        <w:tabs>
          <w:tab w:val="left" w:pos="475"/>
          <w:tab w:val="left" w:pos="2304"/>
          <w:tab w:val="center" w:pos="6494"/>
          <w:tab w:val="left" w:pos="7373"/>
          <w:tab w:val="left" w:pos="8554"/>
        </w:tabs>
      </w:pPr>
      <w:r>
        <w:tab/>
      </w:r>
      <w:r>
        <w:tab/>
        <w:t>120 Day Period Tolled</w:t>
      </w:r>
    </w:p>
    <w:p w:rsidR="00BA2FF6" w:rsidRDefault="00BA2FF6" w:rsidP="005E4924">
      <w:pPr>
        <w:tabs>
          <w:tab w:val="left" w:pos="475"/>
          <w:tab w:val="left" w:pos="2304"/>
          <w:tab w:val="center" w:pos="6494"/>
          <w:tab w:val="left" w:pos="7373"/>
          <w:tab w:val="left" w:pos="8554"/>
        </w:tabs>
      </w:pPr>
      <w:r>
        <w:t>-</w:t>
      </w:r>
      <w:r>
        <w:tab/>
        <w:t>05/13/2011</w:t>
      </w:r>
      <w:r>
        <w:tab/>
        <w:t xml:space="preserve">Assessment Report </w:t>
      </w:r>
      <w:r w:rsidR="000A5B7F">
        <w:t>Received</w:t>
      </w:r>
      <w:r>
        <w:tab/>
      </w:r>
      <w:r>
        <w:tab/>
        <w:t>06/01/2011</w:t>
      </w:r>
    </w:p>
    <w:p w:rsidR="001E354E" w:rsidRDefault="001E354E" w:rsidP="005E4924">
      <w:pPr>
        <w:tabs>
          <w:tab w:val="left" w:pos="475"/>
          <w:tab w:val="left" w:pos="2304"/>
          <w:tab w:val="center" w:pos="6494"/>
          <w:tab w:val="left" w:pos="7373"/>
          <w:tab w:val="left" w:pos="8554"/>
        </w:tabs>
      </w:pPr>
      <w:r>
        <w:t>S</w:t>
      </w:r>
      <w:r>
        <w:tab/>
        <w:t>06/01/2011</w:t>
      </w:r>
      <w:r>
        <w:tab/>
        <w:t>Committee Request Assessment Report</w:t>
      </w:r>
    </w:p>
    <w:p w:rsidR="001E354E" w:rsidRDefault="001E354E" w:rsidP="005E4924">
      <w:pPr>
        <w:tabs>
          <w:tab w:val="left" w:pos="475"/>
          <w:tab w:val="left" w:pos="2304"/>
          <w:tab w:val="center" w:pos="6494"/>
          <w:tab w:val="left" w:pos="7373"/>
          <w:tab w:val="left" w:pos="8554"/>
        </w:tabs>
      </w:pPr>
      <w:r>
        <w:tab/>
      </w:r>
      <w:r>
        <w:tab/>
        <w:t>120 Day Period Tolled</w:t>
      </w:r>
    </w:p>
    <w:p w:rsidR="00B90FAF" w:rsidRDefault="00B90FAF" w:rsidP="005E4924">
      <w:pPr>
        <w:tabs>
          <w:tab w:val="left" w:pos="475"/>
          <w:tab w:val="left" w:pos="2304"/>
          <w:tab w:val="center" w:pos="6494"/>
          <w:tab w:val="left" w:pos="7373"/>
          <w:tab w:val="left" w:pos="8554"/>
        </w:tabs>
      </w:pPr>
      <w:r>
        <w:t>-</w:t>
      </w:r>
      <w:r>
        <w:tab/>
        <w:t>01/11/2012</w:t>
      </w:r>
      <w:r>
        <w:tab/>
        <w:t>Assessment Report Received</w:t>
      </w:r>
      <w:r>
        <w:tab/>
      </w:r>
      <w:r>
        <w:tab/>
        <w:t>01/31/201</w:t>
      </w:r>
      <w:r w:rsidR="007053C7">
        <w:t>2</w:t>
      </w:r>
    </w:p>
    <w:p w:rsidR="00700BBD" w:rsidRDefault="00700BBD" w:rsidP="005E4924">
      <w:pPr>
        <w:tabs>
          <w:tab w:val="left" w:pos="475"/>
          <w:tab w:val="left" w:pos="2304"/>
          <w:tab w:val="center" w:pos="6494"/>
          <w:tab w:val="left" w:pos="7373"/>
          <w:tab w:val="left" w:pos="8554"/>
        </w:tabs>
      </w:pPr>
      <w:r>
        <w:t>S</w:t>
      </w:r>
      <w:r>
        <w:tab/>
        <w:t>01/12/2012</w:t>
      </w:r>
      <w:r>
        <w:tab/>
        <w:t>Resolution Introduced to Disapprove</w:t>
      </w:r>
      <w:r>
        <w:tab/>
        <w:t>1098</w:t>
      </w:r>
    </w:p>
    <w:p w:rsidR="00700BBD" w:rsidRDefault="00700BBD" w:rsidP="005E4924">
      <w:pPr>
        <w:tabs>
          <w:tab w:val="left" w:pos="475"/>
          <w:tab w:val="left" w:pos="2304"/>
          <w:tab w:val="center" w:pos="6494"/>
          <w:tab w:val="left" w:pos="7373"/>
          <w:tab w:val="left" w:pos="8554"/>
        </w:tabs>
      </w:pPr>
      <w:r>
        <w:tab/>
      </w:r>
      <w:r>
        <w:tab/>
        <w:t>Sponsored by Senators Bright, Bryant,</w:t>
      </w:r>
    </w:p>
    <w:p w:rsidR="00700BBD" w:rsidRDefault="00700BBD" w:rsidP="005E4924">
      <w:pPr>
        <w:tabs>
          <w:tab w:val="left" w:pos="475"/>
          <w:tab w:val="left" w:pos="2304"/>
          <w:tab w:val="center" w:pos="6494"/>
          <w:tab w:val="left" w:pos="7373"/>
          <w:tab w:val="left" w:pos="8554"/>
        </w:tabs>
      </w:pPr>
      <w:r>
        <w:tab/>
      </w:r>
      <w:r>
        <w:tab/>
        <w:t>Davis, Grooms, McConnell, Massey,</w:t>
      </w:r>
    </w:p>
    <w:p w:rsidR="00700BBD" w:rsidRDefault="00700BBD" w:rsidP="005E4924">
      <w:pPr>
        <w:tabs>
          <w:tab w:val="left" w:pos="475"/>
          <w:tab w:val="left" w:pos="2304"/>
          <w:tab w:val="center" w:pos="6494"/>
          <w:tab w:val="left" w:pos="7373"/>
          <w:tab w:val="left" w:pos="8554"/>
        </w:tabs>
      </w:pPr>
      <w:r>
        <w:tab/>
      </w:r>
      <w:r>
        <w:tab/>
        <w:t>Rose, Campsen, Fair, S. Martin, Shoopman</w:t>
      </w:r>
    </w:p>
    <w:p w:rsidR="00700BBD" w:rsidRDefault="00700BBD" w:rsidP="005E4924">
      <w:pPr>
        <w:tabs>
          <w:tab w:val="left" w:pos="475"/>
          <w:tab w:val="left" w:pos="2304"/>
          <w:tab w:val="center" w:pos="6494"/>
          <w:tab w:val="left" w:pos="7373"/>
          <w:tab w:val="left" w:pos="8554"/>
        </w:tabs>
      </w:pPr>
      <w:r>
        <w:tab/>
      </w:r>
      <w:r>
        <w:tab/>
      </w:r>
      <w:proofErr w:type="gramStart"/>
      <w:r>
        <w:t>and</w:t>
      </w:r>
      <w:proofErr w:type="gramEnd"/>
      <w:r>
        <w:t xml:space="preserve"> Knotts</w:t>
      </w:r>
    </w:p>
    <w:p w:rsidR="000409F8" w:rsidRDefault="000409F8" w:rsidP="005E4924">
      <w:pPr>
        <w:tabs>
          <w:tab w:val="left" w:pos="475"/>
          <w:tab w:val="left" w:pos="2304"/>
          <w:tab w:val="center" w:pos="6494"/>
          <w:tab w:val="left" w:pos="7373"/>
          <w:tab w:val="left" w:pos="8554"/>
        </w:tabs>
      </w:pPr>
      <w:r>
        <w:t>-</w:t>
      </w:r>
      <w:r>
        <w:tab/>
        <w:t>01/31/2012</w:t>
      </w:r>
      <w:r>
        <w:tab/>
        <w:t>Approved by:  Expiration Date</w:t>
      </w:r>
    </w:p>
    <w:p w:rsidR="000409F8" w:rsidRDefault="000409F8" w:rsidP="005E4924">
      <w:pPr>
        <w:tabs>
          <w:tab w:val="left" w:pos="475"/>
          <w:tab w:val="left" w:pos="2304"/>
          <w:tab w:val="center" w:pos="6494"/>
          <w:tab w:val="left" w:pos="7373"/>
          <w:tab w:val="left" w:pos="8554"/>
        </w:tabs>
      </w:pPr>
      <w:r>
        <w:t>-</w:t>
      </w:r>
      <w:r>
        <w:tab/>
        <w:t>02/24/2012</w:t>
      </w:r>
      <w:r>
        <w:tab/>
        <w:t>Effective Date unless otherwise</w:t>
      </w:r>
    </w:p>
    <w:p w:rsidR="000409F8" w:rsidRDefault="000409F8" w:rsidP="005E492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E4924" w:rsidRPr="000409F8" w:rsidRDefault="005E4924" w:rsidP="005E4924">
      <w:pPr>
        <w:tabs>
          <w:tab w:val="left" w:pos="475"/>
          <w:tab w:val="left" w:pos="2304"/>
          <w:tab w:val="center" w:pos="6494"/>
          <w:tab w:val="left" w:pos="7373"/>
          <w:tab w:val="left" w:pos="8554"/>
        </w:tabs>
      </w:pPr>
    </w:p>
    <w:p w:rsidR="000409F8" w:rsidRDefault="005E4924" w:rsidP="00721AC2">
      <w:pPr>
        <w:tabs>
          <w:tab w:val="left" w:pos="216"/>
        </w:tabs>
      </w:pPr>
      <w:r>
        <w:br w:type="page"/>
      </w:r>
      <w:r w:rsidR="00721AC2">
        <w:lastRenderedPageBreak/>
        <w:t>Resubmitted: January 26, 2011</w:t>
      </w:r>
    </w:p>
    <w:p w:rsidR="000409F8" w:rsidRDefault="000409F8" w:rsidP="00721AC2">
      <w:pPr>
        <w:tabs>
          <w:tab w:val="left" w:pos="216"/>
        </w:tabs>
      </w:pPr>
    </w:p>
    <w:p w:rsidR="004022E6" w:rsidRDefault="004022E6" w:rsidP="007C0B7D">
      <w:pPr>
        <w:tabs>
          <w:tab w:val="left" w:pos="216"/>
        </w:tabs>
        <w:jc w:val="center"/>
      </w:pPr>
      <w:r>
        <w:t>Document No. 4139</w:t>
      </w:r>
    </w:p>
    <w:p w:rsidR="004022E6" w:rsidRDefault="004022E6" w:rsidP="007C0B7D">
      <w:pPr>
        <w:tabs>
          <w:tab w:val="left" w:pos="216"/>
        </w:tabs>
        <w:jc w:val="center"/>
        <w:rPr>
          <w:b/>
          <w:bCs/>
        </w:rPr>
      </w:pPr>
      <w:r>
        <w:rPr>
          <w:b/>
          <w:bCs/>
        </w:rPr>
        <w:t>DEPARTMENT OF HEALTH AND ENVIRONMENTAL CONTROL</w:t>
      </w:r>
    </w:p>
    <w:p w:rsidR="004022E6" w:rsidRDefault="004022E6" w:rsidP="007C0B7D">
      <w:pPr>
        <w:tabs>
          <w:tab w:val="left" w:pos="216"/>
        </w:tabs>
        <w:jc w:val="center"/>
      </w:pPr>
      <w:r>
        <w:t>CHAPTER 61</w:t>
      </w:r>
    </w:p>
    <w:p w:rsidR="004022E6" w:rsidRDefault="004022E6" w:rsidP="000409F8">
      <w:pPr>
        <w:tabs>
          <w:tab w:val="left" w:pos="216"/>
        </w:tabs>
        <w:jc w:val="center"/>
      </w:pPr>
      <w:r>
        <w:t>Statutory Authority: 1976 Code Sections 48-2-10 et seq.</w:t>
      </w:r>
    </w:p>
    <w:p w:rsidR="004022E6" w:rsidRDefault="004022E6" w:rsidP="007C0B7D">
      <w:pPr>
        <w:tabs>
          <w:tab w:val="left" w:pos="216"/>
        </w:tabs>
      </w:pPr>
      <w:r>
        <w:t>61-30. Environmental Protection Fees</w:t>
      </w:r>
    </w:p>
    <w:p w:rsidR="004022E6" w:rsidRDefault="004022E6" w:rsidP="007C0B7D">
      <w:pPr>
        <w:tabs>
          <w:tab w:val="left" w:pos="216"/>
        </w:tabs>
      </w:pPr>
    </w:p>
    <w:p w:rsidR="004022E6" w:rsidRDefault="004022E6" w:rsidP="007C0B7D">
      <w:pPr>
        <w:tabs>
          <w:tab w:val="left" w:pos="216"/>
        </w:tabs>
        <w:rPr>
          <w:b/>
          <w:bCs/>
        </w:rPr>
      </w:pPr>
      <w:r>
        <w:rPr>
          <w:b/>
          <w:bCs/>
        </w:rPr>
        <w:t>Synopsis:</w:t>
      </w:r>
    </w:p>
    <w:p w:rsidR="004022E6" w:rsidRDefault="004022E6" w:rsidP="007C0B7D">
      <w:pPr>
        <w:tabs>
          <w:tab w:val="left" w:pos="216"/>
        </w:tabs>
      </w:pPr>
    </w:p>
    <w:p w:rsidR="004022E6" w:rsidRDefault="004022E6" w:rsidP="007C0B7D">
      <w:pPr>
        <w:tabs>
          <w:tab w:val="left" w:pos="216"/>
        </w:tabs>
      </w:pPr>
      <w:r>
        <w:t>These regulations will</w:t>
      </w:r>
      <w:r w:rsidRPr="00721AC2">
        <w:t xml:space="preserve"> </w:t>
      </w:r>
      <w:r>
        <w:t xml:space="preserve">amend </w:t>
      </w:r>
      <w:proofErr w:type="spellStart"/>
      <w:r>
        <w:t>R.61</w:t>
      </w:r>
      <w:proofErr w:type="spellEnd"/>
      <w:r>
        <w:t>-30 to adjust the Safe Drinking Water Act fee structure to ensure adequate funds are available to cover costs associated with new federal drinking water regulations. The regulations will allow the South Carolina Department of Health and Environmental Control (Department) to continue to provide monitoring and compliance services for recently promulgated federal drinking water regulations. See Statement of Need and Reasonableness herein.</w:t>
      </w:r>
    </w:p>
    <w:p w:rsidR="004022E6" w:rsidRDefault="004022E6" w:rsidP="007C0B7D">
      <w:pPr>
        <w:tabs>
          <w:tab w:val="left" w:pos="216"/>
        </w:tabs>
      </w:pPr>
    </w:p>
    <w:p w:rsidR="004022E6" w:rsidRDefault="004022E6" w:rsidP="007C0B7D">
      <w:pPr>
        <w:tabs>
          <w:tab w:val="left" w:pos="216"/>
        </w:tabs>
      </w:pPr>
      <w:r>
        <w:t xml:space="preserve">A Notice of Drafting for this amendment was published in the </w:t>
      </w:r>
      <w:r w:rsidRPr="001F650A">
        <w:rPr>
          <w:i/>
        </w:rPr>
        <w:t>State Register</w:t>
      </w:r>
      <w:r>
        <w:t xml:space="preserve"> on May 28, 2010.</w:t>
      </w:r>
    </w:p>
    <w:p w:rsidR="004022E6" w:rsidRDefault="004022E6" w:rsidP="007C0B7D">
      <w:pPr>
        <w:tabs>
          <w:tab w:val="left" w:pos="216"/>
        </w:tabs>
      </w:pPr>
    </w:p>
    <w:p w:rsidR="004022E6" w:rsidRPr="00A56EF7" w:rsidRDefault="004022E6" w:rsidP="00A56EF7">
      <w:pPr>
        <w:tabs>
          <w:tab w:val="left" w:pos="216"/>
        </w:tabs>
        <w:jc w:val="center"/>
        <w:rPr>
          <w:bCs/>
        </w:rPr>
      </w:pPr>
      <w:r w:rsidRPr="00A56EF7">
        <w:rPr>
          <w:bCs/>
        </w:rPr>
        <w:t>Discussion of Revisions:</w:t>
      </w:r>
    </w:p>
    <w:p w:rsidR="004022E6" w:rsidRPr="00A56EF7" w:rsidRDefault="004022E6" w:rsidP="007C0B7D">
      <w:pPr>
        <w:tabs>
          <w:tab w:val="left" w:pos="216"/>
        </w:tabs>
        <w:rPr>
          <w:bCs/>
        </w:rPr>
      </w:pPr>
    </w:p>
    <w:p w:rsidR="004022E6" w:rsidRDefault="004022E6" w:rsidP="007C0B7D">
      <w:pPr>
        <w:tabs>
          <w:tab w:val="left" w:pos="216"/>
        </w:tabs>
        <w:rPr>
          <w:highlight w:val="yellow"/>
        </w:rPr>
      </w:pPr>
      <w:r>
        <w:t xml:space="preserve">(2) </w:t>
      </w:r>
      <w:proofErr w:type="spellStart"/>
      <w:r>
        <w:t>DHEC</w:t>
      </w:r>
      <w:proofErr w:type="spellEnd"/>
      <w:r>
        <w:t xml:space="preserve">: Safe Drinking Water Act </w:t>
      </w:r>
    </w:p>
    <w:p w:rsidR="004022E6" w:rsidRDefault="004022E6" w:rsidP="007C0B7D">
      <w:pPr>
        <w:tabs>
          <w:tab w:val="left" w:pos="216"/>
        </w:tabs>
        <w:rPr>
          <w:highlight w:val="yellow"/>
        </w:rPr>
      </w:pPr>
    </w:p>
    <w:p w:rsidR="004022E6" w:rsidRDefault="004022E6" w:rsidP="007C0B7D">
      <w:pPr>
        <w:tabs>
          <w:tab w:val="left" w:pos="216"/>
        </w:tabs>
      </w:pPr>
      <w:r>
        <w:t xml:space="preserve">At </w:t>
      </w:r>
      <w:proofErr w:type="spellStart"/>
      <w:r>
        <w:t>R.61-</w:t>
      </w:r>
      <w:proofErr w:type="gramStart"/>
      <w:r>
        <w:t>30.G.2</w:t>
      </w:r>
      <w:proofErr w:type="spellEnd"/>
      <w:r>
        <w:t>(</w:t>
      </w:r>
      <w:proofErr w:type="gramEnd"/>
      <w:r>
        <w:t>a)(</w:t>
      </w:r>
      <w:proofErr w:type="spellStart"/>
      <w:r>
        <w:t>i</w:t>
      </w:r>
      <w:proofErr w:type="spellEnd"/>
      <w:r>
        <w:t xml:space="preserve">) - Community and Non-Transient Non-Community Water Systems fees for the following fee schedules are revised: </w:t>
      </w:r>
    </w:p>
    <w:p w:rsidR="004022E6" w:rsidRDefault="004022E6" w:rsidP="007C0B7D">
      <w:pPr>
        <w:tabs>
          <w:tab w:val="left" w:pos="216"/>
        </w:tabs>
      </w:pPr>
      <w:r>
        <w:t>Program Administration Component;</w:t>
      </w:r>
    </w:p>
    <w:p w:rsidR="004022E6" w:rsidRDefault="004022E6" w:rsidP="007C0B7D">
      <w:pPr>
        <w:tabs>
          <w:tab w:val="left" w:pos="216"/>
        </w:tabs>
      </w:pPr>
      <w:r>
        <w:t xml:space="preserve">Distribution Monitoring Component; </w:t>
      </w:r>
    </w:p>
    <w:p w:rsidR="004022E6" w:rsidRDefault="004022E6" w:rsidP="007C0B7D">
      <w:pPr>
        <w:tabs>
          <w:tab w:val="left" w:pos="216"/>
        </w:tabs>
      </w:pPr>
      <w:r>
        <w:t xml:space="preserve">Program Administration Component of Fee (Base Amount + Rate </w:t>
      </w:r>
      <w:proofErr w:type="gramStart"/>
      <w:r>
        <w:t>Per</w:t>
      </w:r>
      <w:proofErr w:type="gramEnd"/>
      <w:r>
        <w:t xml:space="preserve"> Tap); and</w:t>
      </w:r>
    </w:p>
    <w:p w:rsidR="004022E6" w:rsidRDefault="004022E6" w:rsidP="007C0B7D">
      <w:pPr>
        <w:tabs>
          <w:tab w:val="left" w:pos="216"/>
        </w:tabs>
      </w:pPr>
      <w:proofErr w:type="gramStart"/>
      <w:r>
        <w:t>Distribution and Source Monitoring Components of Fee.</w:t>
      </w:r>
      <w:proofErr w:type="gramEnd"/>
    </w:p>
    <w:p w:rsidR="004022E6" w:rsidRDefault="004022E6" w:rsidP="007C0B7D">
      <w:pPr>
        <w:tabs>
          <w:tab w:val="left" w:pos="216"/>
        </w:tabs>
        <w:rPr>
          <w:highlight w:val="yellow"/>
        </w:rPr>
      </w:pPr>
    </w:p>
    <w:p w:rsidR="004022E6" w:rsidRDefault="004022E6" w:rsidP="007C0B7D">
      <w:pPr>
        <w:tabs>
          <w:tab w:val="left" w:pos="216"/>
        </w:tabs>
      </w:pPr>
      <w:r>
        <w:t>The fee schedule on Source Monitoring Component remains the same.</w:t>
      </w:r>
    </w:p>
    <w:p w:rsidR="004022E6" w:rsidRDefault="004022E6" w:rsidP="007C0B7D">
      <w:pPr>
        <w:tabs>
          <w:tab w:val="left" w:pos="216"/>
        </w:tabs>
        <w:rPr>
          <w:highlight w:val="yellow"/>
        </w:rPr>
      </w:pPr>
    </w:p>
    <w:p w:rsidR="004022E6" w:rsidRDefault="004022E6" w:rsidP="007C0B7D">
      <w:pPr>
        <w:tabs>
          <w:tab w:val="left" w:pos="216"/>
        </w:tabs>
      </w:pPr>
      <w:r>
        <w:t xml:space="preserve">At </w:t>
      </w:r>
      <w:proofErr w:type="spellStart"/>
      <w:r>
        <w:t>R.61-</w:t>
      </w:r>
      <w:proofErr w:type="gramStart"/>
      <w:r>
        <w:t>30.G.2</w:t>
      </w:r>
      <w:proofErr w:type="spellEnd"/>
      <w:r>
        <w:t>(</w:t>
      </w:r>
      <w:proofErr w:type="gramEnd"/>
      <w:r>
        <w:t xml:space="preserve">a)(ii), the fee schedule for Other Public Water Systems is revised. </w:t>
      </w:r>
    </w:p>
    <w:p w:rsidR="004022E6" w:rsidRDefault="004022E6" w:rsidP="007C0B7D">
      <w:pPr>
        <w:tabs>
          <w:tab w:val="left" w:pos="216"/>
        </w:tabs>
      </w:pPr>
    </w:p>
    <w:p w:rsidR="004022E6" w:rsidRDefault="004022E6" w:rsidP="007C0B7D">
      <w:pPr>
        <w:tabs>
          <w:tab w:val="left" w:pos="216"/>
        </w:tabs>
        <w:rPr>
          <w:b/>
          <w:bCs/>
        </w:rPr>
      </w:pPr>
      <w:r>
        <w:rPr>
          <w:b/>
          <w:bCs/>
        </w:rPr>
        <w:t>Instructions:</w:t>
      </w:r>
    </w:p>
    <w:p w:rsidR="004022E6" w:rsidRDefault="004022E6" w:rsidP="007C0B7D">
      <w:pPr>
        <w:tabs>
          <w:tab w:val="left" w:pos="216"/>
        </w:tabs>
        <w:rPr>
          <w:b/>
          <w:bCs/>
        </w:rPr>
      </w:pPr>
    </w:p>
    <w:p w:rsidR="000409F8" w:rsidRDefault="004022E6" w:rsidP="007C0B7D">
      <w:pPr>
        <w:tabs>
          <w:tab w:val="left" w:pos="216"/>
        </w:tabs>
        <w:rPr>
          <w:u w:val="single"/>
        </w:rPr>
      </w:pPr>
      <w:r>
        <w:t xml:space="preserve">Amend </w:t>
      </w:r>
      <w:proofErr w:type="spellStart"/>
      <w:r>
        <w:t>R.61</w:t>
      </w:r>
      <w:proofErr w:type="spellEnd"/>
      <w:r>
        <w:t>-30 pursuant to each individual instruction provided with the text below.</w:t>
      </w:r>
    </w:p>
    <w:p w:rsidR="000409F8" w:rsidRDefault="000409F8" w:rsidP="007C0B7D">
      <w:pPr>
        <w:tabs>
          <w:tab w:val="left" w:pos="216"/>
        </w:tabs>
        <w:rPr>
          <w:u w:val="single"/>
        </w:rPr>
      </w:pPr>
    </w:p>
    <w:p w:rsidR="004022E6" w:rsidRDefault="004022E6" w:rsidP="007C0B7D">
      <w:pPr>
        <w:tabs>
          <w:tab w:val="left" w:pos="216"/>
        </w:tabs>
        <w:rPr>
          <w:b/>
          <w:bCs/>
        </w:rPr>
      </w:pPr>
      <w:r>
        <w:rPr>
          <w:b/>
          <w:bCs/>
        </w:rPr>
        <w:t>Text:</w:t>
      </w:r>
    </w:p>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 xml:space="preserve">Revise </w:t>
      </w:r>
      <w:proofErr w:type="spellStart"/>
      <w:r w:rsidRPr="000409F8">
        <w:rPr>
          <w:b/>
          <w:bCs/>
        </w:rPr>
        <w:t>R.61-</w:t>
      </w:r>
      <w:proofErr w:type="gramStart"/>
      <w:r w:rsidRPr="000409F8">
        <w:rPr>
          <w:b/>
          <w:bCs/>
        </w:rPr>
        <w:t>30.G.2</w:t>
      </w:r>
      <w:proofErr w:type="spellEnd"/>
      <w:r w:rsidRPr="000409F8">
        <w:rPr>
          <w:b/>
          <w:bCs/>
        </w:rPr>
        <w:t>(</w:t>
      </w:r>
      <w:proofErr w:type="gramEnd"/>
      <w:r w:rsidRPr="000409F8">
        <w:rPr>
          <w:b/>
          <w:bCs/>
        </w:rPr>
        <w:t>a)(</w:t>
      </w:r>
      <w:proofErr w:type="spellStart"/>
      <w:r w:rsidRPr="000409F8">
        <w:rPr>
          <w:b/>
          <w:bCs/>
        </w:rPr>
        <w:t>i</w:t>
      </w:r>
      <w:proofErr w:type="spellEnd"/>
      <w:r w:rsidRPr="000409F8">
        <w:rPr>
          <w:b/>
          <w:bCs/>
        </w:rPr>
        <w:t>) to amend fee schedules: Program Administration Component; Distribution Monitoring Component; Program Administration Component of Fee (Base Amount + Rate Per Tap), and Distribution and Source Monitoring Components of Fee. Fee schedule on Source Monitoring Component remains the same:</w:t>
      </w:r>
    </w:p>
    <w:p w:rsidR="004022E6" w:rsidRPr="000409F8" w:rsidRDefault="004022E6" w:rsidP="007C0B7D">
      <w:pPr>
        <w:tabs>
          <w:tab w:val="left" w:pos="216"/>
        </w:tabs>
        <w:rPr>
          <w:b/>
          <w:bCs/>
        </w:rPr>
      </w:pPr>
    </w:p>
    <w:p w:rsidR="004022E6" w:rsidRPr="000409F8" w:rsidRDefault="004022E6" w:rsidP="007C0B7D">
      <w:pPr>
        <w:tabs>
          <w:tab w:val="left" w:pos="216"/>
        </w:tabs>
      </w:pPr>
      <w:r w:rsidRPr="000409F8">
        <w:tab/>
      </w:r>
      <w:r w:rsidRPr="000409F8">
        <w:tab/>
        <w:t>(</w:t>
      </w:r>
      <w:proofErr w:type="spellStart"/>
      <w:r w:rsidRPr="000409F8">
        <w:t>i</w:t>
      </w:r>
      <w:proofErr w:type="spellEnd"/>
      <w:r w:rsidRPr="000409F8">
        <w:t>) Community and Non-Transient Non-Community Water Systems</w:t>
      </w:r>
    </w:p>
    <w:p w:rsidR="004022E6" w:rsidRPr="000409F8" w:rsidRDefault="004022E6" w:rsidP="007C0B7D">
      <w:pPr>
        <w:tabs>
          <w:tab w:val="left" w:pos="216"/>
        </w:tabs>
      </w:pPr>
    </w:p>
    <w:p w:rsidR="004022E6" w:rsidRPr="000409F8" w:rsidRDefault="004022E6" w:rsidP="007C0B7D">
      <w:pPr>
        <w:tabs>
          <w:tab w:val="left" w:pos="216"/>
        </w:tabs>
      </w:pPr>
      <w:r w:rsidRPr="000409F8">
        <w:tab/>
      </w:r>
      <w:r w:rsidRPr="000409F8">
        <w:tab/>
        <w:t xml:space="preserve">Fee = Program Administration Component + Distribution Monitoring Component + </w:t>
      </w:r>
    </w:p>
    <w:p w:rsidR="004022E6" w:rsidRPr="000409F8" w:rsidRDefault="004022E6" w:rsidP="007C0B7D">
      <w:pPr>
        <w:tabs>
          <w:tab w:val="left" w:pos="216"/>
        </w:tabs>
      </w:pPr>
      <w:r w:rsidRPr="000409F8">
        <w:tab/>
      </w:r>
      <w:r w:rsidRPr="000409F8">
        <w:tab/>
        <w:t>Source Monitoring Component</w:t>
      </w:r>
    </w:p>
    <w:p w:rsidR="004022E6" w:rsidRPr="000409F8" w:rsidRDefault="004022E6" w:rsidP="007C0B7D">
      <w:pPr>
        <w:tabs>
          <w:tab w:val="left" w:pos="216"/>
        </w:tabs>
      </w:pPr>
    </w:p>
    <w:p w:rsidR="004022E6" w:rsidRPr="000409F8" w:rsidRDefault="004022E6" w:rsidP="007C0B7D">
      <w:pPr>
        <w:tabs>
          <w:tab w:val="left" w:pos="216"/>
        </w:tabs>
      </w:pPr>
      <w:r w:rsidRPr="000409F8">
        <w:rPr>
          <w:b/>
          <w:bCs/>
        </w:rPr>
        <w:tab/>
      </w:r>
      <w:r w:rsidRPr="000409F8">
        <w:rPr>
          <w:b/>
          <w:bCs/>
        </w:rPr>
        <w:tab/>
        <w:t>Program Administration Component</w:t>
      </w:r>
      <w:r w:rsidRPr="000409F8">
        <w:t>:</w:t>
      </w:r>
    </w:p>
    <w:p w:rsidR="004022E6" w:rsidRPr="000409F8" w:rsidRDefault="004022E6" w:rsidP="007C0B7D">
      <w:pPr>
        <w:tabs>
          <w:tab w:val="left" w:pos="216"/>
        </w:tabs>
      </w:pPr>
    </w:p>
    <w:p w:rsidR="004022E6" w:rsidRPr="000409F8" w:rsidRDefault="004022E6" w:rsidP="007C0B7D">
      <w:pPr>
        <w:tabs>
          <w:tab w:val="left" w:pos="216"/>
        </w:tabs>
      </w:pPr>
      <w:r w:rsidRPr="000409F8">
        <w:lastRenderedPageBreak/>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p>
    <w:p w:rsidR="004022E6" w:rsidRPr="000409F8" w:rsidRDefault="004022E6" w:rsidP="007C0B7D">
      <w:pPr>
        <w:tabs>
          <w:tab w:val="left" w:pos="216"/>
        </w:tabs>
      </w:pPr>
      <w:r w:rsidRPr="000409F8">
        <w:tab/>
      </w:r>
      <w:r w:rsidRPr="000409F8">
        <w:tab/>
        <w:t xml:space="preserve">$14.38 x (# Taps Up To 10) + $9.60 x (# Taps From 11 </w:t>
      </w:r>
      <w:proofErr w:type="gramStart"/>
      <w:r w:rsidRPr="000409F8">
        <w:t>To</w:t>
      </w:r>
      <w:proofErr w:type="gramEnd"/>
      <w:r w:rsidRPr="000409F8">
        <w:t xml:space="preserve"> 25) + $7.76 x (# Taps From 26 </w:t>
      </w:r>
    </w:p>
    <w:p w:rsidR="004022E6" w:rsidRPr="000409F8" w:rsidRDefault="004022E6" w:rsidP="007C0B7D">
      <w:pPr>
        <w:tabs>
          <w:tab w:val="left" w:pos="216"/>
        </w:tabs>
      </w:pPr>
      <w:r w:rsidRPr="000409F8">
        <w:tab/>
      </w:r>
      <w:r w:rsidRPr="000409F8">
        <w:tab/>
        <w:t xml:space="preserve">To 50) + $5.75 x (# Taps From 51 </w:t>
      </w:r>
      <w:proofErr w:type="gramStart"/>
      <w:r w:rsidRPr="000409F8">
        <w:t>To</w:t>
      </w:r>
      <w:proofErr w:type="gramEnd"/>
      <w:r w:rsidRPr="000409F8">
        <w:t xml:space="preserve"> 100) + $3.85 x (# Taps From 101 To 500) + $2.88 x </w:t>
      </w:r>
    </w:p>
    <w:p w:rsidR="004022E6" w:rsidRPr="000409F8" w:rsidRDefault="004022E6" w:rsidP="007C0B7D">
      <w:pPr>
        <w:tabs>
          <w:tab w:val="left" w:pos="216"/>
        </w:tabs>
      </w:pPr>
      <w:r w:rsidRPr="000409F8">
        <w:tab/>
      </w:r>
      <w:r w:rsidRPr="000409F8">
        <w:tab/>
        <w:t xml:space="preserve">(# Taps From 501 </w:t>
      </w:r>
      <w:proofErr w:type="gramStart"/>
      <w:r w:rsidRPr="000409F8">
        <w:t>To</w:t>
      </w:r>
      <w:proofErr w:type="gramEnd"/>
      <w:r w:rsidRPr="000409F8">
        <w:t xml:space="preserve"> 1,000) + $1.96 x (# Taps From 1,001 </w:t>
      </w:r>
      <w:proofErr w:type="gramStart"/>
      <w:r w:rsidRPr="000409F8">
        <w:t>To</w:t>
      </w:r>
      <w:proofErr w:type="gramEnd"/>
      <w:r w:rsidRPr="000409F8">
        <w:t xml:space="preserve"> 5,000) + $1.44 x (# Taps From</w:t>
      </w:r>
    </w:p>
    <w:p w:rsidR="004022E6" w:rsidRPr="000409F8" w:rsidRDefault="004022E6" w:rsidP="007C0B7D">
      <w:pPr>
        <w:tabs>
          <w:tab w:val="left" w:pos="216"/>
        </w:tabs>
      </w:pPr>
      <w:r w:rsidRPr="000409F8">
        <w:tab/>
      </w:r>
      <w:r w:rsidRPr="000409F8">
        <w:tab/>
        <w:t xml:space="preserve">5,001 To 10,000) + $0.92 x (# Taps From 10,001 </w:t>
      </w:r>
      <w:proofErr w:type="gramStart"/>
      <w:r w:rsidRPr="000409F8">
        <w:t>To</w:t>
      </w:r>
      <w:proofErr w:type="gramEnd"/>
      <w:r w:rsidRPr="000409F8">
        <w:t xml:space="preserve"> 15,000) + $0.46 x (# Taps From 15,001</w:t>
      </w:r>
    </w:p>
    <w:p w:rsidR="004022E6" w:rsidRPr="000409F8" w:rsidRDefault="004022E6" w:rsidP="007C0B7D">
      <w:pPr>
        <w:tabs>
          <w:tab w:val="left" w:pos="216"/>
        </w:tabs>
      </w:pPr>
      <w:r w:rsidRPr="000409F8">
        <w:tab/>
      </w:r>
      <w:r w:rsidRPr="000409F8">
        <w:tab/>
        <w:t xml:space="preserve">To 25,000) + $0.29 x (# Taps From 25,001 </w:t>
      </w:r>
      <w:proofErr w:type="gramStart"/>
      <w:r w:rsidRPr="000409F8">
        <w:t>To</w:t>
      </w:r>
      <w:proofErr w:type="gramEnd"/>
      <w:r w:rsidRPr="000409F8">
        <w:t xml:space="preserve"> 50,000) + $0.17 x (# Taps From 50,001 To</w:t>
      </w:r>
    </w:p>
    <w:p w:rsidR="004022E6" w:rsidRPr="000409F8" w:rsidRDefault="004022E6" w:rsidP="007C0B7D">
      <w:pPr>
        <w:tabs>
          <w:tab w:val="left" w:pos="216"/>
        </w:tabs>
      </w:pPr>
      <w:r w:rsidRPr="000409F8">
        <w:tab/>
      </w:r>
      <w:r w:rsidRPr="000409F8">
        <w:tab/>
        <w:t>100,000) + $0.12 x (# Taps Greater Than 100,000)</w:t>
      </w:r>
    </w:p>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ab/>
      </w:r>
      <w:r w:rsidRPr="000409F8">
        <w:rPr>
          <w:b/>
          <w:bCs/>
        </w:rPr>
        <w:tab/>
        <w:t>Distribution Monitoring Component:</w:t>
      </w:r>
    </w:p>
    <w:p w:rsidR="004022E6" w:rsidRPr="000409F8" w:rsidRDefault="004022E6" w:rsidP="007C0B7D">
      <w:pPr>
        <w:tabs>
          <w:tab w:val="left" w:pos="216"/>
        </w:tabs>
        <w:rPr>
          <w:b/>
          <w:bCs/>
        </w:rPr>
      </w:pPr>
    </w:p>
    <w:p w:rsidR="004022E6" w:rsidRPr="000409F8" w:rsidRDefault="004022E6" w:rsidP="007C0B7D">
      <w:pPr>
        <w:tabs>
          <w:tab w:val="left" w:pos="216"/>
        </w:tabs>
      </w:pPr>
      <w:r w:rsidRPr="000409F8">
        <w:tab/>
      </w:r>
      <w:r w:rsidRPr="000409F8">
        <w:tab/>
      </w:r>
      <w:r w:rsidRPr="000409F8">
        <w:tab/>
      </w:r>
      <w:r w:rsidRPr="000409F8">
        <w:tab/>
      </w:r>
      <w:r w:rsidRPr="000409F8">
        <w:tab/>
      </w:r>
      <w:r w:rsidRPr="000409F8">
        <w:tab/>
      </w:r>
      <w:r w:rsidRPr="000409F8">
        <w:tab/>
      </w:r>
      <w:r w:rsidRPr="000409F8">
        <w:tab/>
      </w:r>
    </w:p>
    <w:p w:rsidR="004022E6" w:rsidRPr="000409F8" w:rsidRDefault="004022E6" w:rsidP="007C0B7D">
      <w:pPr>
        <w:tabs>
          <w:tab w:val="left" w:pos="216"/>
        </w:tabs>
      </w:pPr>
      <w:r w:rsidRPr="000409F8">
        <w:tab/>
      </w:r>
      <w:r w:rsidRPr="000409F8">
        <w:tab/>
        <w:t xml:space="preserve">$262.50 (Systems Serving Up To 100 Taps); Or, </w:t>
      </w:r>
    </w:p>
    <w:p w:rsidR="004022E6" w:rsidRPr="000409F8" w:rsidRDefault="004022E6" w:rsidP="007C0B7D">
      <w:pPr>
        <w:tabs>
          <w:tab w:val="left" w:pos="216"/>
        </w:tabs>
      </w:pPr>
      <w:r w:rsidRPr="000409F8">
        <w:tab/>
      </w:r>
      <w:r w:rsidRPr="000409F8">
        <w:tab/>
        <w:t>$750.00 (Systems Serving 101 To 1,000 Taps); Or,</w:t>
      </w:r>
    </w:p>
    <w:p w:rsidR="004022E6" w:rsidRPr="000409F8" w:rsidRDefault="004022E6" w:rsidP="007C0B7D">
      <w:pPr>
        <w:tabs>
          <w:tab w:val="left" w:pos="216"/>
        </w:tabs>
      </w:pPr>
      <w:r w:rsidRPr="000409F8">
        <w:tab/>
      </w:r>
      <w:r w:rsidRPr="000409F8">
        <w:tab/>
        <w:t xml:space="preserve">$3,750 (Systems Serving 1,001 To 15,000 Taps); Or, </w:t>
      </w:r>
    </w:p>
    <w:p w:rsidR="004022E6" w:rsidRPr="000409F8" w:rsidRDefault="004022E6" w:rsidP="007C0B7D">
      <w:pPr>
        <w:tabs>
          <w:tab w:val="left" w:pos="216"/>
        </w:tabs>
      </w:pPr>
      <w:r w:rsidRPr="000409F8">
        <w:tab/>
      </w:r>
      <w:r w:rsidRPr="000409F8">
        <w:tab/>
        <w:t>$7,500 (Systems Serving Greater Than 15,000 Taps)</w:t>
      </w:r>
    </w:p>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ab/>
      </w:r>
      <w:r w:rsidRPr="000409F8">
        <w:rPr>
          <w:b/>
          <w:bCs/>
        </w:rPr>
        <w:tab/>
        <w:t>Source Monitoring Component:</w:t>
      </w:r>
    </w:p>
    <w:p w:rsidR="004022E6" w:rsidRPr="000409F8" w:rsidRDefault="004022E6" w:rsidP="007C0B7D">
      <w:pPr>
        <w:tabs>
          <w:tab w:val="left" w:pos="216"/>
        </w:tabs>
      </w:pPr>
    </w:p>
    <w:p w:rsidR="004022E6" w:rsidRPr="000409F8" w:rsidRDefault="004022E6" w:rsidP="007C0B7D">
      <w:pPr>
        <w:tabs>
          <w:tab w:val="left" w:pos="216"/>
        </w:tabs>
      </w:pPr>
      <w:r w:rsidRPr="000409F8">
        <w:tab/>
      </w:r>
      <w:r w:rsidRPr="000409F8">
        <w:tab/>
        <w:t>[($250 x (#</w:t>
      </w:r>
      <w:proofErr w:type="spellStart"/>
      <w:r w:rsidRPr="000409F8">
        <w:t>GW</w:t>
      </w:r>
      <w:proofErr w:type="spellEnd"/>
      <w:r w:rsidRPr="000409F8">
        <w:t xml:space="preserve"> Sources)) + ($500 x (#SW Sources))] (Up To 25 Taps); Or, </w:t>
      </w:r>
    </w:p>
    <w:p w:rsidR="004022E6" w:rsidRPr="000409F8" w:rsidRDefault="004022E6" w:rsidP="007C0B7D">
      <w:pPr>
        <w:tabs>
          <w:tab w:val="left" w:pos="216"/>
        </w:tabs>
      </w:pPr>
      <w:r w:rsidRPr="000409F8">
        <w:tab/>
      </w:r>
      <w:r w:rsidRPr="000409F8">
        <w:tab/>
        <w:t>[($450 x (#</w:t>
      </w:r>
      <w:proofErr w:type="spellStart"/>
      <w:r w:rsidRPr="000409F8">
        <w:t>GW</w:t>
      </w:r>
      <w:proofErr w:type="spellEnd"/>
      <w:r w:rsidRPr="000409F8">
        <w:t xml:space="preserve"> Sources)) + ($800 x (#SW Sources))] (From 26 </w:t>
      </w:r>
      <w:proofErr w:type="gramStart"/>
      <w:r w:rsidRPr="000409F8">
        <w:t>To</w:t>
      </w:r>
      <w:proofErr w:type="gramEnd"/>
      <w:r w:rsidRPr="000409F8">
        <w:t xml:space="preserve"> 100 Taps); </w:t>
      </w:r>
    </w:p>
    <w:p w:rsidR="004022E6" w:rsidRPr="000409F8" w:rsidRDefault="004022E6" w:rsidP="007C0B7D">
      <w:pPr>
        <w:tabs>
          <w:tab w:val="left" w:pos="216"/>
        </w:tabs>
      </w:pPr>
      <w:r w:rsidRPr="000409F8">
        <w:tab/>
      </w:r>
      <w:r w:rsidRPr="000409F8">
        <w:tab/>
        <w:t>Or, [($1,250 x (#</w:t>
      </w:r>
      <w:proofErr w:type="spellStart"/>
      <w:r w:rsidRPr="000409F8">
        <w:t>GW</w:t>
      </w:r>
      <w:proofErr w:type="spellEnd"/>
      <w:r w:rsidRPr="000409F8">
        <w:t xml:space="preserve"> Sources)) + ($1,800 x (#SW Sources))] (Greater Than </w:t>
      </w:r>
    </w:p>
    <w:p w:rsidR="004022E6" w:rsidRPr="000409F8" w:rsidRDefault="004022E6" w:rsidP="007C0B7D">
      <w:pPr>
        <w:tabs>
          <w:tab w:val="left" w:pos="216"/>
        </w:tabs>
      </w:pPr>
      <w:r w:rsidRPr="000409F8">
        <w:tab/>
      </w:r>
      <w:r w:rsidRPr="000409F8">
        <w:tab/>
        <w:t xml:space="preserve">100 Taps); </w:t>
      </w:r>
      <w:proofErr w:type="gramStart"/>
      <w:r w:rsidRPr="000409F8">
        <w:t>Or</w:t>
      </w:r>
      <w:proofErr w:type="gramEnd"/>
      <w:r w:rsidRPr="000409F8">
        <w:t xml:space="preserve">, [Maximum $7,500] </w:t>
      </w:r>
    </w:p>
    <w:p w:rsidR="004022E6" w:rsidRPr="000409F8" w:rsidRDefault="004022E6" w:rsidP="007C0B7D">
      <w:pPr>
        <w:tabs>
          <w:tab w:val="left" w:pos="216"/>
        </w:tabs>
      </w:pPr>
    </w:p>
    <w:p w:rsidR="004022E6" w:rsidRPr="000409F8" w:rsidRDefault="004022E6" w:rsidP="007C0B7D">
      <w:pPr>
        <w:tabs>
          <w:tab w:val="left" w:pos="216"/>
        </w:tabs>
      </w:pPr>
      <w:r w:rsidRPr="000409F8">
        <w:t xml:space="preserve">Program Administration Component of Fee (Base Amount + Rate </w:t>
      </w:r>
      <w:proofErr w:type="gramStart"/>
      <w:r w:rsidRPr="000409F8">
        <w:t>Per</w:t>
      </w:r>
      <w:proofErr w:type="gramEnd"/>
      <w:r w:rsidRPr="000409F8">
        <w:t xml:space="preserve"> Tap)</w:t>
      </w:r>
    </w:p>
    <w:p w:rsidR="004022E6" w:rsidRPr="000409F8" w:rsidRDefault="004022E6" w:rsidP="007C0B7D">
      <w:pPr>
        <w:tabs>
          <w:tab w:val="left" w:pos="216"/>
        </w:tabs>
      </w:pPr>
    </w:p>
    <w:tbl>
      <w:tblPr>
        <w:tblW w:w="0" w:type="auto"/>
        <w:tblBorders>
          <w:top w:val="double" w:sz="4" w:space="0" w:color="auto"/>
          <w:left w:val="double" w:sz="4" w:space="0" w:color="auto"/>
          <w:bottom w:val="double" w:sz="4" w:space="0" w:color="auto"/>
          <w:right w:val="double" w:sz="4" w:space="0" w:color="auto"/>
        </w:tblBorders>
        <w:tblLook w:val="0000"/>
      </w:tblPr>
      <w:tblGrid>
        <w:gridCol w:w="2430"/>
        <w:gridCol w:w="1934"/>
        <w:gridCol w:w="4140"/>
      </w:tblGrid>
      <w:tr w:rsidR="004022E6" w:rsidRPr="000409F8">
        <w:trPr>
          <w:trHeight w:hRule="exact" w:val="317"/>
        </w:trPr>
        <w:tc>
          <w:tcPr>
            <w:tcW w:w="2430" w:type="dxa"/>
            <w:tcBorders>
              <w:top w:val="double" w:sz="4" w:space="0" w:color="auto"/>
              <w:bottom w:val="double" w:sz="4" w:space="0" w:color="auto"/>
              <w:right w:val="double" w:sz="4" w:space="0" w:color="auto"/>
            </w:tcBorders>
          </w:tcPr>
          <w:p w:rsidR="004022E6" w:rsidRPr="000409F8" w:rsidRDefault="004022E6" w:rsidP="007C0B7D">
            <w:pPr>
              <w:tabs>
                <w:tab w:val="left" w:pos="216"/>
              </w:tabs>
              <w:rPr>
                <w:i/>
                <w:iCs/>
              </w:rPr>
            </w:pPr>
            <w:r w:rsidRPr="000409F8">
              <w:rPr>
                <w:i/>
                <w:iCs/>
              </w:rPr>
              <w:t>System Size</w:t>
            </w:r>
          </w:p>
          <w:p w:rsidR="004022E6" w:rsidRPr="000409F8" w:rsidRDefault="004022E6" w:rsidP="007C0B7D">
            <w:pPr>
              <w:tabs>
                <w:tab w:val="left" w:pos="216"/>
              </w:tabs>
              <w:rPr>
                <w:i/>
                <w:iCs/>
              </w:rPr>
            </w:pPr>
            <w:r w:rsidRPr="000409F8">
              <w:rPr>
                <w:i/>
                <w:iCs/>
              </w:rPr>
              <w:t>(Number Of Taps)</w:t>
            </w:r>
          </w:p>
        </w:tc>
        <w:tc>
          <w:tcPr>
            <w:tcW w:w="1934" w:type="dxa"/>
            <w:tcBorders>
              <w:top w:val="double" w:sz="4" w:space="0" w:color="auto"/>
              <w:left w:val="double" w:sz="4" w:space="0" w:color="auto"/>
              <w:bottom w:val="double" w:sz="4" w:space="0" w:color="auto"/>
              <w:right w:val="double" w:sz="4" w:space="0" w:color="auto"/>
            </w:tcBorders>
          </w:tcPr>
          <w:p w:rsidR="004022E6" w:rsidRPr="000409F8" w:rsidRDefault="004022E6" w:rsidP="007C0B7D">
            <w:pPr>
              <w:tabs>
                <w:tab w:val="left" w:pos="216"/>
              </w:tabs>
              <w:rPr>
                <w:i/>
                <w:iCs/>
              </w:rPr>
            </w:pPr>
            <w:r w:rsidRPr="000409F8">
              <w:rPr>
                <w:i/>
                <w:iCs/>
              </w:rPr>
              <w:t>Base Amount</w:t>
            </w:r>
          </w:p>
        </w:tc>
        <w:tc>
          <w:tcPr>
            <w:tcW w:w="4140" w:type="dxa"/>
            <w:tcBorders>
              <w:top w:val="double" w:sz="4" w:space="0" w:color="auto"/>
              <w:left w:val="double" w:sz="4" w:space="0" w:color="auto"/>
              <w:bottom w:val="double" w:sz="4" w:space="0" w:color="auto"/>
            </w:tcBorders>
          </w:tcPr>
          <w:p w:rsidR="004022E6" w:rsidRPr="000409F8" w:rsidRDefault="004022E6" w:rsidP="007C0B7D">
            <w:pPr>
              <w:tabs>
                <w:tab w:val="left" w:pos="216"/>
              </w:tabs>
              <w:rPr>
                <w:i/>
                <w:iCs/>
              </w:rPr>
            </w:pPr>
            <w:r w:rsidRPr="000409F8">
              <w:rPr>
                <w:i/>
                <w:iCs/>
              </w:rPr>
              <w:t>Rate Per Tap</w:t>
            </w:r>
          </w:p>
        </w:tc>
      </w:tr>
      <w:tr w:rsidR="004022E6" w:rsidRPr="000409F8">
        <w:trPr>
          <w:trHeight w:hRule="exact" w:val="288"/>
        </w:trPr>
        <w:tc>
          <w:tcPr>
            <w:tcW w:w="2430" w:type="dxa"/>
            <w:tcBorders>
              <w:top w:val="double" w:sz="4" w:space="0" w:color="auto"/>
              <w:bottom w:val="single" w:sz="6" w:space="0" w:color="auto"/>
              <w:right w:val="single" w:sz="6" w:space="0" w:color="auto"/>
            </w:tcBorders>
          </w:tcPr>
          <w:p w:rsidR="004022E6" w:rsidRPr="000409F8" w:rsidRDefault="004022E6" w:rsidP="007C0B7D">
            <w:pPr>
              <w:tabs>
                <w:tab w:val="left" w:pos="216"/>
              </w:tabs>
            </w:pPr>
            <w:r w:rsidRPr="000409F8">
              <w:t>1 – 10</w:t>
            </w:r>
          </w:p>
        </w:tc>
        <w:tc>
          <w:tcPr>
            <w:tcW w:w="1934" w:type="dxa"/>
            <w:tcBorders>
              <w:top w:val="double" w:sz="4" w:space="0" w:color="auto"/>
              <w:left w:val="single" w:sz="6" w:space="0" w:color="auto"/>
              <w:bottom w:val="single" w:sz="6" w:space="0" w:color="auto"/>
              <w:right w:val="single" w:sz="6" w:space="0" w:color="auto"/>
            </w:tcBorders>
          </w:tcPr>
          <w:p w:rsidR="004022E6" w:rsidRPr="000409F8" w:rsidRDefault="004022E6" w:rsidP="007C0B7D">
            <w:pPr>
              <w:tabs>
                <w:tab w:val="left" w:pos="216"/>
              </w:tabs>
            </w:pPr>
            <w:r w:rsidRPr="000409F8">
              <w:t>$0</w:t>
            </w:r>
          </w:p>
        </w:tc>
        <w:tc>
          <w:tcPr>
            <w:tcW w:w="4140" w:type="dxa"/>
            <w:tcBorders>
              <w:top w:val="double" w:sz="4" w:space="0" w:color="auto"/>
              <w:left w:val="single" w:sz="6" w:space="0" w:color="auto"/>
              <w:bottom w:val="single" w:sz="6" w:space="0" w:color="auto"/>
            </w:tcBorders>
          </w:tcPr>
          <w:p w:rsidR="004022E6" w:rsidRPr="000409F8" w:rsidRDefault="004022E6" w:rsidP="007C0B7D">
            <w:pPr>
              <w:tabs>
                <w:tab w:val="left" w:pos="216"/>
              </w:tabs>
            </w:pPr>
            <w:r w:rsidRPr="000409F8">
              <w:t xml:space="preserve">  $14.38</w:t>
            </w:r>
            <w:r w:rsidRPr="000409F8">
              <w:tab/>
              <w:t>First 10 Taps</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11 – 25</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143.80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$9.60</w:t>
            </w:r>
            <w:r w:rsidRPr="000409F8">
              <w:tab/>
              <w:t>Taps 11 – 25</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26 – 50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287.80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$7.76</w:t>
            </w:r>
            <w:r w:rsidRPr="000409F8">
              <w:tab/>
              <w:t>Taps 26 – 50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51 – 100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481.80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$5.75</w:t>
            </w:r>
            <w:r w:rsidRPr="000409F8">
              <w:tab/>
              <w:t>Taps 51 – 100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101 – 500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769.30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$3.85</w:t>
            </w:r>
            <w:r w:rsidRPr="000409F8">
              <w:tab/>
              <w:t>Taps 101 – 500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501 – 1000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2,309.30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$2.88</w:t>
            </w:r>
            <w:r w:rsidRPr="000409F8">
              <w:tab/>
              <w:t>Taps 501 – 1,000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1,001 – 5,000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3,749.30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$1.96</w:t>
            </w:r>
            <w:r w:rsidRPr="000409F8">
              <w:tab/>
              <w:t>Taps 1,001 – 5,000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5,000 – 10,000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11,589.30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$1.44</w:t>
            </w:r>
            <w:r w:rsidRPr="000409F8">
              <w:tab/>
              <w:t>Taps 5,001 – 10,000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10,001 – 15,000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18,789.30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$0.92</w:t>
            </w:r>
            <w:r w:rsidRPr="000409F8">
              <w:tab/>
              <w:t>Taps 10,001 – 15,000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15,001 – 25,000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23,389.30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$0.46</w:t>
            </w:r>
            <w:r w:rsidRPr="000409F8">
              <w:tab/>
              <w:t>Taps 15,001 – 25,000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25,001 – 50,000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27,989.30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$0.29</w:t>
            </w:r>
            <w:r w:rsidRPr="000409F8">
              <w:tab/>
              <w:t>Taps 25,001 – 50,000</w:t>
            </w:r>
          </w:p>
        </w:tc>
      </w:tr>
      <w:tr w:rsidR="004022E6" w:rsidRPr="000409F8">
        <w:trPr>
          <w:trHeight w:hRule="exact" w:val="288"/>
        </w:trPr>
        <w:tc>
          <w:tcPr>
            <w:tcW w:w="2430" w:type="dxa"/>
            <w:tcBorders>
              <w:top w:val="single" w:sz="6" w:space="0" w:color="auto"/>
              <w:bottom w:val="single" w:sz="6" w:space="0" w:color="auto"/>
              <w:right w:val="single" w:sz="6" w:space="0" w:color="auto"/>
            </w:tcBorders>
          </w:tcPr>
          <w:p w:rsidR="004022E6" w:rsidRPr="000409F8" w:rsidRDefault="004022E6" w:rsidP="007C0B7D">
            <w:pPr>
              <w:tabs>
                <w:tab w:val="left" w:pos="216"/>
              </w:tabs>
            </w:pPr>
            <w:r w:rsidRPr="000409F8">
              <w:t>50,001 – 100,000</w:t>
            </w:r>
          </w:p>
        </w:tc>
        <w:tc>
          <w:tcPr>
            <w:tcW w:w="1934" w:type="dxa"/>
            <w:tcBorders>
              <w:top w:val="single" w:sz="6" w:space="0" w:color="auto"/>
              <w:left w:val="single" w:sz="6" w:space="0" w:color="auto"/>
              <w:bottom w:val="single" w:sz="6" w:space="0" w:color="auto"/>
              <w:right w:val="single" w:sz="6" w:space="0" w:color="auto"/>
            </w:tcBorders>
          </w:tcPr>
          <w:p w:rsidR="004022E6" w:rsidRPr="000409F8" w:rsidRDefault="004022E6" w:rsidP="00721AC2">
            <w:pPr>
              <w:tabs>
                <w:tab w:val="left" w:pos="216"/>
              </w:tabs>
            </w:pPr>
            <w:r w:rsidRPr="000409F8">
              <w:t>$</w:t>
            </w:r>
            <w:r w:rsidR="00721AC2" w:rsidRPr="000409F8">
              <w:t>35,239.30</w:t>
            </w:r>
          </w:p>
        </w:tc>
        <w:tc>
          <w:tcPr>
            <w:tcW w:w="4140" w:type="dxa"/>
            <w:tcBorders>
              <w:top w:val="single" w:sz="6" w:space="0" w:color="auto"/>
              <w:left w:val="single" w:sz="6" w:space="0" w:color="auto"/>
              <w:bottom w:val="single" w:sz="6" w:space="0" w:color="auto"/>
            </w:tcBorders>
          </w:tcPr>
          <w:p w:rsidR="004022E6" w:rsidRPr="000409F8" w:rsidRDefault="004022E6" w:rsidP="007C0B7D">
            <w:pPr>
              <w:tabs>
                <w:tab w:val="left" w:pos="216"/>
              </w:tabs>
            </w:pPr>
            <w:r w:rsidRPr="000409F8">
              <w:t xml:space="preserve">  $0.17</w:t>
            </w:r>
            <w:r w:rsidRPr="000409F8">
              <w:tab/>
              <w:t>Taps 50,001 – 100,000</w:t>
            </w:r>
          </w:p>
        </w:tc>
      </w:tr>
      <w:tr w:rsidR="004022E6" w:rsidRPr="000409F8">
        <w:trPr>
          <w:trHeight w:hRule="exact" w:val="288"/>
        </w:trPr>
        <w:tc>
          <w:tcPr>
            <w:tcW w:w="2430" w:type="dxa"/>
            <w:tcBorders>
              <w:top w:val="single" w:sz="6" w:space="0" w:color="auto"/>
              <w:bottom w:val="double" w:sz="4" w:space="0" w:color="auto"/>
              <w:right w:val="single" w:sz="6" w:space="0" w:color="auto"/>
            </w:tcBorders>
          </w:tcPr>
          <w:p w:rsidR="004022E6" w:rsidRPr="000409F8" w:rsidRDefault="004022E6" w:rsidP="007C0B7D">
            <w:pPr>
              <w:tabs>
                <w:tab w:val="left" w:pos="216"/>
              </w:tabs>
            </w:pPr>
            <w:r w:rsidRPr="000409F8">
              <w:t>100,001 and Above</w:t>
            </w:r>
          </w:p>
        </w:tc>
        <w:tc>
          <w:tcPr>
            <w:tcW w:w="1934" w:type="dxa"/>
            <w:tcBorders>
              <w:top w:val="single" w:sz="6" w:space="0" w:color="auto"/>
              <w:left w:val="single" w:sz="6" w:space="0" w:color="auto"/>
              <w:bottom w:val="double" w:sz="4" w:space="0" w:color="auto"/>
              <w:right w:val="single" w:sz="6" w:space="0" w:color="auto"/>
            </w:tcBorders>
          </w:tcPr>
          <w:p w:rsidR="004022E6" w:rsidRPr="000409F8" w:rsidRDefault="004022E6" w:rsidP="00721AC2">
            <w:pPr>
              <w:tabs>
                <w:tab w:val="left" w:pos="216"/>
              </w:tabs>
            </w:pPr>
            <w:r w:rsidRPr="000409F8">
              <w:t>$</w:t>
            </w:r>
            <w:r w:rsidR="00721AC2" w:rsidRPr="000409F8">
              <w:t>43,739.30</w:t>
            </w:r>
          </w:p>
        </w:tc>
        <w:tc>
          <w:tcPr>
            <w:tcW w:w="4140" w:type="dxa"/>
            <w:tcBorders>
              <w:top w:val="single" w:sz="6" w:space="0" w:color="auto"/>
              <w:left w:val="single" w:sz="6" w:space="0" w:color="auto"/>
              <w:bottom w:val="double" w:sz="4" w:space="0" w:color="auto"/>
            </w:tcBorders>
          </w:tcPr>
          <w:p w:rsidR="004022E6" w:rsidRPr="000409F8" w:rsidRDefault="004022E6" w:rsidP="007C0B7D">
            <w:pPr>
              <w:tabs>
                <w:tab w:val="left" w:pos="216"/>
              </w:tabs>
            </w:pPr>
            <w:r w:rsidRPr="000409F8">
              <w:t xml:space="preserve">  $0.12</w:t>
            </w:r>
            <w:r w:rsidRPr="000409F8">
              <w:tab/>
              <w:t>Taps Over 100,000</w:t>
            </w:r>
          </w:p>
        </w:tc>
      </w:tr>
    </w:tbl>
    <w:p w:rsidR="004022E6" w:rsidRDefault="004022E6" w:rsidP="007C0B7D">
      <w:pPr>
        <w:tabs>
          <w:tab w:val="left" w:pos="216"/>
        </w:tabs>
      </w:pPr>
    </w:p>
    <w:p w:rsidR="001D5C9A" w:rsidRPr="000409F8" w:rsidRDefault="001D5C9A" w:rsidP="007C0B7D">
      <w:pPr>
        <w:tabs>
          <w:tab w:val="left" w:pos="216"/>
        </w:tabs>
      </w:pPr>
    </w:p>
    <w:p w:rsidR="004022E6" w:rsidRPr="000409F8" w:rsidRDefault="004022E6" w:rsidP="007C0B7D">
      <w:pPr>
        <w:tabs>
          <w:tab w:val="left" w:pos="216"/>
        </w:tabs>
      </w:pPr>
      <w:r w:rsidRPr="000409F8">
        <w:t>Distribution and Source Monitoring Components of Fee</w:t>
      </w:r>
    </w:p>
    <w:p w:rsidR="004022E6" w:rsidRPr="000409F8" w:rsidRDefault="004022E6" w:rsidP="007C0B7D">
      <w:pPr>
        <w:tabs>
          <w:tab w:val="left" w:pos="216"/>
        </w:tabs>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2160"/>
        <w:gridCol w:w="1890"/>
        <w:gridCol w:w="1980"/>
      </w:tblGrid>
      <w:tr w:rsidR="004022E6" w:rsidRPr="000409F8">
        <w:trPr>
          <w:cantSplit/>
          <w:trHeight w:hRule="exact" w:val="317"/>
        </w:trPr>
        <w:tc>
          <w:tcPr>
            <w:tcW w:w="2430" w:type="dxa"/>
            <w:vMerge w:val="restart"/>
            <w:tcBorders>
              <w:top w:val="double" w:sz="4" w:space="0" w:color="auto"/>
              <w:left w:val="double" w:sz="4" w:space="0" w:color="auto"/>
              <w:right w:val="double" w:sz="4" w:space="0" w:color="auto"/>
            </w:tcBorders>
          </w:tcPr>
          <w:p w:rsidR="004022E6" w:rsidRPr="000409F8" w:rsidRDefault="004022E6" w:rsidP="007C0B7D">
            <w:pPr>
              <w:tabs>
                <w:tab w:val="left" w:pos="216"/>
              </w:tabs>
              <w:rPr>
                <w:i/>
                <w:iCs/>
              </w:rPr>
            </w:pPr>
            <w:r w:rsidRPr="000409F8">
              <w:rPr>
                <w:i/>
                <w:iCs/>
              </w:rPr>
              <w:t>System Size</w:t>
            </w:r>
          </w:p>
        </w:tc>
        <w:tc>
          <w:tcPr>
            <w:tcW w:w="2160" w:type="dxa"/>
            <w:tcBorders>
              <w:top w:val="double" w:sz="4" w:space="0" w:color="auto"/>
              <w:left w:val="double" w:sz="4" w:space="0" w:color="auto"/>
              <w:bottom w:val="nil"/>
              <w:right w:val="double" w:sz="4" w:space="0" w:color="auto"/>
            </w:tcBorders>
          </w:tcPr>
          <w:p w:rsidR="004022E6" w:rsidRPr="000409F8" w:rsidRDefault="004022E6" w:rsidP="007C0B7D">
            <w:pPr>
              <w:tabs>
                <w:tab w:val="left" w:pos="216"/>
              </w:tabs>
            </w:pPr>
            <w:r w:rsidRPr="000409F8">
              <w:t>Distribution</w:t>
            </w:r>
          </w:p>
        </w:tc>
        <w:tc>
          <w:tcPr>
            <w:tcW w:w="3870" w:type="dxa"/>
            <w:gridSpan w:val="2"/>
            <w:tcBorders>
              <w:top w:val="double" w:sz="4" w:space="0" w:color="auto"/>
              <w:left w:val="double" w:sz="4" w:space="0" w:color="auto"/>
              <w:bottom w:val="nil"/>
              <w:right w:val="double" w:sz="4" w:space="0" w:color="auto"/>
            </w:tcBorders>
          </w:tcPr>
          <w:p w:rsidR="004022E6" w:rsidRPr="000409F8" w:rsidRDefault="004022E6" w:rsidP="007C0B7D">
            <w:pPr>
              <w:tabs>
                <w:tab w:val="left" w:pos="216"/>
              </w:tabs>
              <w:rPr>
                <w:i/>
                <w:iCs/>
              </w:rPr>
            </w:pPr>
            <w:r w:rsidRPr="000409F8">
              <w:rPr>
                <w:i/>
                <w:iCs/>
              </w:rPr>
              <w:t>Source Monitoring</w:t>
            </w:r>
          </w:p>
        </w:tc>
      </w:tr>
      <w:tr w:rsidR="004022E6" w:rsidRPr="000409F8">
        <w:trPr>
          <w:cantSplit/>
          <w:trHeight w:hRule="exact" w:val="317"/>
        </w:trPr>
        <w:tc>
          <w:tcPr>
            <w:tcW w:w="2430" w:type="dxa"/>
            <w:vMerge/>
            <w:tcBorders>
              <w:left w:val="double" w:sz="4" w:space="0" w:color="auto"/>
              <w:bottom w:val="nil"/>
              <w:right w:val="double" w:sz="4" w:space="0" w:color="auto"/>
            </w:tcBorders>
          </w:tcPr>
          <w:p w:rsidR="004022E6" w:rsidRPr="000409F8" w:rsidRDefault="004022E6" w:rsidP="007C0B7D">
            <w:pPr>
              <w:tabs>
                <w:tab w:val="left" w:pos="216"/>
              </w:tabs>
              <w:rPr>
                <w:i/>
                <w:iCs/>
              </w:rPr>
            </w:pPr>
          </w:p>
        </w:tc>
        <w:tc>
          <w:tcPr>
            <w:tcW w:w="2160" w:type="dxa"/>
            <w:tcBorders>
              <w:top w:val="nil"/>
              <w:left w:val="double" w:sz="4" w:space="0" w:color="auto"/>
              <w:bottom w:val="nil"/>
              <w:right w:val="double" w:sz="4" w:space="0" w:color="auto"/>
            </w:tcBorders>
          </w:tcPr>
          <w:p w:rsidR="004022E6" w:rsidRPr="000409F8" w:rsidRDefault="004022E6" w:rsidP="007C0B7D">
            <w:pPr>
              <w:tabs>
                <w:tab w:val="left" w:pos="216"/>
              </w:tabs>
              <w:rPr>
                <w:i/>
                <w:iCs/>
              </w:rPr>
            </w:pPr>
            <w:r w:rsidRPr="000409F8">
              <w:t>Monitoring</w:t>
            </w:r>
          </w:p>
        </w:tc>
        <w:tc>
          <w:tcPr>
            <w:tcW w:w="3870" w:type="dxa"/>
            <w:gridSpan w:val="2"/>
            <w:tcBorders>
              <w:top w:val="nil"/>
              <w:left w:val="double" w:sz="4" w:space="0" w:color="auto"/>
              <w:bottom w:val="nil"/>
              <w:right w:val="double" w:sz="4" w:space="0" w:color="auto"/>
            </w:tcBorders>
          </w:tcPr>
          <w:p w:rsidR="004022E6" w:rsidRPr="000409F8" w:rsidRDefault="004022E6" w:rsidP="007C0B7D">
            <w:pPr>
              <w:tabs>
                <w:tab w:val="left" w:pos="216"/>
              </w:tabs>
              <w:rPr>
                <w:i/>
                <w:iCs/>
              </w:rPr>
            </w:pPr>
            <w:r w:rsidRPr="000409F8">
              <w:rPr>
                <w:i/>
                <w:iCs/>
              </w:rPr>
              <w:t xml:space="preserve"> (Rate per Source)</w:t>
            </w:r>
          </w:p>
        </w:tc>
      </w:tr>
      <w:tr w:rsidR="004022E6" w:rsidRPr="000409F8">
        <w:trPr>
          <w:trHeight w:hRule="exact" w:val="317"/>
        </w:trPr>
        <w:tc>
          <w:tcPr>
            <w:tcW w:w="2430" w:type="dxa"/>
            <w:tcBorders>
              <w:top w:val="nil"/>
              <w:left w:val="double" w:sz="4" w:space="0" w:color="auto"/>
              <w:bottom w:val="double" w:sz="4" w:space="0" w:color="auto"/>
              <w:right w:val="double" w:sz="4" w:space="0" w:color="auto"/>
            </w:tcBorders>
          </w:tcPr>
          <w:p w:rsidR="004022E6" w:rsidRPr="000409F8" w:rsidRDefault="004022E6" w:rsidP="007C0B7D">
            <w:pPr>
              <w:tabs>
                <w:tab w:val="left" w:pos="216"/>
              </w:tabs>
            </w:pPr>
            <w:r w:rsidRPr="000409F8">
              <w:rPr>
                <w:i/>
                <w:iCs/>
              </w:rPr>
              <w:t>(Number Of Taps)</w:t>
            </w:r>
          </w:p>
        </w:tc>
        <w:tc>
          <w:tcPr>
            <w:tcW w:w="2160" w:type="dxa"/>
            <w:tcBorders>
              <w:top w:val="nil"/>
              <w:left w:val="double" w:sz="4" w:space="0" w:color="auto"/>
              <w:bottom w:val="double" w:sz="4" w:space="0" w:color="auto"/>
              <w:right w:val="double" w:sz="4" w:space="0" w:color="auto"/>
            </w:tcBorders>
          </w:tcPr>
          <w:p w:rsidR="004022E6" w:rsidRPr="000409F8" w:rsidRDefault="004022E6" w:rsidP="007C0B7D">
            <w:pPr>
              <w:tabs>
                <w:tab w:val="left" w:pos="216"/>
              </w:tabs>
            </w:pPr>
            <w:r w:rsidRPr="000409F8">
              <w:rPr>
                <w:i/>
                <w:iCs/>
              </w:rPr>
              <w:t>(Fixed Rate)</w:t>
            </w:r>
          </w:p>
        </w:tc>
        <w:tc>
          <w:tcPr>
            <w:tcW w:w="1890" w:type="dxa"/>
            <w:tcBorders>
              <w:left w:val="double" w:sz="4" w:space="0" w:color="auto"/>
              <w:bottom w:val="double" w:sz="4" w:space="0" w:color="auto"/>
            </w:tcBorders>
          </w:tcPr>
          <w:p w:rsidR="004022E6" w:rsidRPr="000409F8" w:rsidRDefault="004022E6" w:rsidP="007C0B7D">
            <w:pPr>
              <w:tabs>
                <w:tab w:val="left" w:pos="216"/>
              </w:tabs>
              <w:rPr>
                <w:i/>
                <w:iCs/>
              </w:rPr>
            </w:pPr>
            <w:r w:rsidRPr="000409F8">
              <w:rPr>
                <w:i/>
                <w:iCs/>
              </w:rPr>
              <w:t>Ground Water</w:t>
            </w:r>
          </w:p>
        </w:tc>
        <w:tc>
          <w:tcPr>
            <w:tcW w:w="1980" w:type="dxa"/>
            <w:tcBorders>
              <w:bottom w:val="double" w:sz="4" w:space="0" w:color="auto"/>
              <w:right w:val="double" w:sz="4" w:space="0" w:color="auto"/>
            </w:tcBorders>
          </w:tcPr>
          <w:p w:rsidR="004022E6" w:rsidRPr="000409F8" w:rsidRDefault="004022E6" w:rsidP="007C0B7D">
            <w:pPr>
              <w:tabs>
                <w:tab w:val="left" w:pos="216"/>
              </w:tabs>
              <w:rPr>
                <w:i/>
                <w:iCs/>
              </w:rPr>
            </w:pPr>
            <w:r w:rsidRPr="000409F8">
              <w:rPr>
                <w:i/>
                <w:iCs/>
              </w:rPr>
              <w:t>Surface Water</w:t>
            </w:r>
          </w:p>
        </w:tc>
      </w:tr>
      <w:tr w:rsidR="004022E6" w:rsidRPr="000409F8">
        <w:trPr>
          <w:trHeight w:hRule="exact" w:val="288"/>
        </w:trPr>
        <w:tc>
          <w:tcPr>
            <w:tcW w:w="2430" w:type="dxa"/>
            <w:tcBorders>
              <w:top w:val="double" w:sz="4" w:space="0" w:color="auto"/>
              <w:left w:val="double" w:sz="4" w:space="0" w:color="auto"/>
            </w:tcBorders>
          </w:tcPr>
          <w:p w:rsidR="004022E6" w:rsidRPr="000409F8" w:rsidRDefault="004022E6" w:rsidP="007C0B7D">
            <w:pPr>
              <w:tabs>
                <w:tab w:val="left" w:pos="216"/>
              </w:tabs>
            </w:pPr>
            <w:r w:rsidRPr="000409F8">
              <w:t>1 – 10</w:t>
            </w:r>
          </w:p>
        </w:tc>
        <w:tc>
          <w:tcPr>
            <w:tcW w:w="2160" w:type="dxa"/>
            <w:tcBorders>
              <w:top w:val="double" w:sz="4" w:space="0" w:color="auto"/>
            </w:tcBorders>
          </w:tcPr>
          <w:p w:rsidR="004022E6" w:rsidRPr="000409F8" w:rsidRDefault="004022E6" w:rsidP="007C0B7D">
            <w:pPr>
              <w:tabs>
                <w:tab w:val="left" w:pos="216"/>
              </w:tabs>
            </w:pPr>
            <w:r w:rsidRPr="000409F8">
              <w:t>$262.50</w:t>
            </w:r>
          </w:p>
        </w:tc>
        <w:tc>
          <w:tcPr>
            <w:tcW w:w="1890" w:type="dxa"/>
            <w:tcBorders>
              <w:top w:val="double" w:sz="4" w:space="0" w:color="auto"/>
            </w:tcBorders>
          </w:tcPr>
          <w:p w:rsidR="004022E6" w:rsidRPr="000409F8" w:rsidRDefault="004022E6" w:rsidP="007C0B7D">
            <w:pPr>
              <w:tabs>
                <w:tab w:val="left" w:pos="216"/>
              </w:tabs>
            </w:pPr>
            <w:r w:rsidRPr="000409F8">
              <w:t>$250</w:t>
            </w:r>
          </w:p>
        </w:tc>
        <w:tc>
          <w:tcPr>
            <w:tcW w:w="1980" w:type="dxa"/>
            <w:tcBorders>
              <w:top w:val="double" w:sz="4" w:space="0" w:color="auto"/>
              <w:right w:val="double" w:sz="4" w:space="0" w:color="auto"/>
            </w:tcBorders>
          </w:tcPr>
          <w:p w:rsidR="004022E6" w:rsidRPr="000409F8" w:rsidRDefault="004022E6" w:rsidP="007C0B7D">
            <w:pPr>
              <w:tabs>
                <w:tab w:val="left" w:pos="216"/>
              </w:tabs>
            </w:pPr>
            <w:r w:rsidRPr="000409F8">
              <w:t>$500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11 – 25</w:t>
            </w:r>
          </w:p>
        </w:tc>
        <w:tc>
          <w:tcPr>
            <w:tcW w:w="2160" w:type="dxa"/>
          </w:tcPr>
          <w:p w:rsidR="004022E6" w:rsidRPr="000409F8" w:rsidRDefault="004022E6" w:rsidP="007C0B7D">
            <w:pPr>
              <w:tabs>
                <w:tab w:val="left" w:pos="216"/>
              </w:tabs>
            </w:pPr>
            <w:r w:rsidRPr="000409F8">
              <w:t>$262.50</w:t>
            </w:r>
          </w:p>
        </w:tc>
        <w:tc>
          <w:tcPr>
            <w:tcW w:w="1890" w:type="dxa"/>
          </w:tcPr>
          <w:p w:rsidR="004022E6" w:rsidRPr="000409F8" w:rsidRDefault="004022E6" w:rsidP="007C0B7D">
            <w:pPr>
              <w:tabs>
                <w:tab w:val="left" w:pos="216"/>
              </w:tabs>
            </w:pPr>
            <w:r w:rsidRPr="000409F8">
              <w:t>$250</w:t>
            </w:r>
          </w:p>
        </w:tc>
        <w:tc>
          <w:tcPr>
            <w:tcW w:w="1980" w:type="dxa"/>
            <w:tcBorders>
              <w:right w:val="double" w:sz="4" w:space="0" w:color="auto"/>
            </w:tcBorders>
          </w:tcPr>
          <w:p w:rsidR="004022E6" w:rsidRPr="000409F8" w:rsidRDefault="004022E6" w:rsidP="007C0B7D">
            <w:pPr>
              <w:tabs>
                <w:tab w:val="left" w:pos="216"/>
              </w:tabs>
            </w:pPr>
            <w:r w:rsidRPr="000409F8">
              <w:t>$500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26 – 50</w:t>
            </w:r>
          </w:p>
        </w:tc>
        <w:tc>
          <w:tcPr>
            <w:tcW w:w="2160" w:type="dxa"/>
          </w:tcPr>
          <w:p w:rsidR="004022E6" w:rsidRPr="000409F8" w:rsidRDefault="004022E6" w:rsidP="007C0B7D">
            <w:pPr>
              <w:tabs>
                <w:tab w:val="left" w:pos="216"/>
              </w:tabs>
            </w:pPr>
            <w:r w:rsidRPr="000409F8">
              <w:t>$262.50</w:t>
            </w:r>
          </w:p>
        </w:tc>
        <w:tc>
          <w:tcPr>
            <w:tcW w:w="1890" w:type="dxa"/>
          </w:tcPr>
          <w:p w:rsidR="004022E6" w:rsidRPr="000409F8" w:rsidRDefault="004022E6" w:rsidP="007C0B7D">
            <w:pPr>
              <w:tabs>
                <w:tab w:val="left" w:pos="216"/>
              </w:tabs>
            </w:pPr>
            <w:r w:rsidRPr="000409F8">
              <w:t>$450</w:t>
            </w:r>
          </w:p>
        </w:tc>
        <w:tc>
          <w:tcPr>
            <w:tcW w:w="1980" w:type="dxa"/>
            <w:tcBorders>
              <w:right w:val="double" w:sz="4" w:space="0" w:color="auto"/>
            </w:tcBorders>
          </w:tcPr>
          <w:p w:rsidR="004022E6" w:rsidRPr="000409F8" w:rsidRDefault="004022E6" w:rsidP="007C0B7D">
            <w:pPr>
              <w:tabs>
                <w:tab w:val="left" w:pos="216"/>
              </w:tabs>
            </w:pPr>
            <w:r w:rsidRPr="000409F8">
              <w:t>$800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51 – 100</w:t>
            </w:r>
          </w:p>
        </w:tc>
        <w:tc>
          <w:tcPr>
            <w:tcW w:w="2160" w:type="dxa"/>
          </w:tcPr>
          <w:p w:rsidR="004022E6" w:rsidRPr="000409F8" w:rsidRDefault="004022E6" w:rsidP="007C0B7D">
            <w:pPr>
              <w:tabs>
                <w:tab w:val="left" w:pos="216"/>
              </w:tabs>
            </w:pPr>
            <w:r w:rsidRPr="000409F8">
              <w:t>$262.50</w:t>
            </w:r>
          </w:p>
        </w:tc>
        <w:tc>
          <w:tcPr>
            <w:tcW w:w="1890" w:type="dxa"/>
          </w:tcPr>
          <w:p w:rsidR="004022E6" w:rsidRPr="000409F8" w:rsidRDefault="004022E6" w:rsidP="007C0B7D">
            <w:pPr>
              <w:tabs>
                <w:tab w:val="left" w:pos="216"/>
              </w:tabs>
            </w:pPr>
            <w:r w:rsidRPr="000409F8">
              <w:t>$450</w:t>
            </w:r>
          </w:p>
        </w:tc>
        <w:tc>
          <w:tcPr>
            <w:tcW w:w="1980" w:type="dxa"/>
            <w:tcBorders>
              <w:right w:val="double" w:sz="4" w:space="0" w:color="auto"/>
            </w:tcBorders>
          </w:tcPr>
          <w:p w:rsidR="004022E6" w:rsidRPr="000409F8" w:rsidRDefault="004022E6" w:rsidP="007C0B7D">
            <w:pPr>
              <w:tabs>
                <w:tab w:val="left" w:pos="216"/>
              </w:tabs>
            </w:pPr>
            <w:r w:rsidRPr="000409F8">
              <w:t>$800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101 – 500</w:t>
            </w:r>
          </w:p>
        </w:tc>
        <w:tc>
          <w:tcPr>
            <w:tcW w:w="2160" w:type="dxa"/>
          </w:tcPr>
          <w:p w:rsidR="004022E6" w:rsidRPr="000409F8" w:rsidRDefault="004022E6" w:rsidP="007C0B7D">
            <w:pPr>
              <w:tabs>
                <w:tab w:val="left" w:pos="216"/>
              </w:tabs>
            </w:pPr>
            <w:r w:rsidRPr="000409F8">
              <w:t>$750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501 – 1000</w:t>
            </w:r>
          </w:p>
        </w:tc>
        <w:tc>
          <w:tcPr>
            <w:tcW w:w="2160" w:type="dxa"/>
          </w:tcPr>
          <w:p w:rsidR="004022E6" w:rsidRPr="000409F8" w:rsidRDefault="004022E6" w:rsidP="007C0B7D">
            <w:pPr>
              <w:tabs>
                <w:tab w:val="left" w:pos="216"/>
              </w:tabs>
            </w:pPr>
            <w:r w:rsidRPr="000409F8">
              <w:t>$750</w:t>
            </w:r>
          </w:p>
        </w:tc>
        <w:tc>
          <w:tcPr>
            <w:tcW w:w="1890" w:type="dxa"/>
          </w:tcPr>
          <w:p w:rsidR="004022E6" w:rsidRPr="000409F8" w:rsidRDefault="004022E6" w:rsidP="00721AC2">
            <w:pPr>
              <w:tabs>
                <w:tab w:val="left" w:pos="216"/>
              </w:tabs>
            </w:pPr>
            <w:r w:rsidRPr="000409F8">
              <w:t>$</w:t>
            </w:r>
            <w:r w:rsidR="00721AC2"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1,001 – 5,000</w:t>
            </w:r>
          </w:p>
        </w:tc>
        <w:tc>
          <w:tcPr>
            <w:tcW w:w="2160" w:type="dxa"/>
          </w:tcPr>
          <w:p w:rsidR="004022E6" w:rsidRPr="000409F8" w:rsidRDefault="004022E6" w:rsidP="007C0B7D">
            <w:pPr>
              <w:tabs>
                <w:tab w:val="left" w:pos="216"/>
              </w:tabs>
            </w:pPr>
            <w:r w:rsidRPr="000409F8">
              <w:t>$3,750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5,000 – 10,000</w:t>
            </w:r>
          </w:p>
        </w:tc>
        <w:tc>
          <w:tcPr>
            <w:tcW w:w="2160" w:type="dxa"/>
          </w:tcPr>
          <w:p w:rsidR="004022E6" w:rsidRPr="000409F8" w:rsidRDefault="004022E6" w:rsidP="007C0B7D">
            <w:pPr>
              <w:tabs>
                <w:tab w:val="left" w:pos="216"/>
              </w:tabs>
            </w:pPr>
            <w:r w:rsidRPr="000409F8">
              <w:t>$3,750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10,001 – 15,000</w:t>
            </w:r>
          </w:p>
        </w:tc>
        <w:tc>
          <w:tcPr>
            <w:tcW w:w="2160" w:type="dxa"/>
          </w:tcPr>
          <w:p w:rsidR="004022E6" w:rsidRPr="000409F8" w:rsidRDefault="004022E6" w:rsidP="007C0B7D">
            <w:pPr>
              <w:tabs>
                <w:tab w:val="left" w:pos="216"/>
              </w:tabs>
            </w:pPr>
            <w:r w:rsidRPr="000409F8">
              <w:t>$3,750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15,001 – 25,000</w:t>
            </w:r>
          </w:p>
        </w:tc>
        <w:tc>
          <w:tcPr>
            <w:tcW w:w="2160" w:type="dxa"/>
          </w:tcPr>
          <w:p w:rsidR="004022E6" w:rsidRPr="000409F8" w:rsidRDefault="004022E6" w:rsidP="007C0B7D">
            <w:pPr>
              <w:tabs>
                <w:tab w:val="left" w:pos="216"/>
              </w:tabs>
            </w:pPr>
            <w:r w:rsidRPr="000409F8">
              <w:t>$7,500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25,001 – 50,000</w:t>
            </w:r>
          </w:p>
        </w:tc>
        <w:tc>
          <w:tcPr>
            <w:tcW w:w="2160" w:type="dxa"/>
          </w:tcPr>
          <w:p w:rsidR="004022E6" w:rsidRPr="000409F8" w:rsidRDefault="004022E6" w:rsidP="007C0B7D">
            <w:pPr>
              <w:tabs>
                <w:tab w:val="left" w:pos="216"/>
              </w:tabs>
            </w:pPr>
            <w:r w:rsidRPr="000409F8">
              <w:t>$7,500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tcBorders>
          </w:tcPr>
          <w:p w:rsidR="004022E6" w:rsidRPr="000409F8" w:rsidRDefault="004022E6" w:rsidP="007C0B7D">
            <w:pPr>
              <w:tabs>
                <w:tab w:val="left" w:pos="216"/>
              </w:tabs>
            </w:pPr>
            <w:r w:rsidRPr="000409F8">
              <w:t>50,001 – 100,000</w:t>
            </w:r>
          </w:p>
        </w:tc>
        <w:tc>
          <w:tcPr>
            <w:tcW w:w="2160" w:type="dxa"/>
          </w:tcPr>
          <w:p w:rsidR="004022E6" w:rsidRPr="000409F8" w:rsidRDefault="004022E6" w:rsidP="007C0B7D">
            <w:pPr>
              <w:tabs>
                <w:tab w:val="left" w:pos="216"/>
              </w:tabs>
            </w:pPr>
            <w:r w:rsidRPr="000409F8">
              <w:t>$7,500</w:t>
            </w:r>
          </w:p>
        </w:tc>
        <w:tc>
          <w:tcPr>
            <w:tcW w:w="1890" w:type="dxa"/>
          </w:tcPr>
          <w:p w:rsidR="004022E6" w:rsidRPr="000409F8" w:rsidRDefault="004022E6" w:rsidP="007C0B7D">
            <w:pPr>
              <w:tabs>
                <w:tab w:val="left" w:pos="216"/>
              </w:tabs>
            </w:pPr>
            <w:r w:rsidRPr="000409F8">
              <w:t>$1,250</w:t>
            </w:r>
          </w:p>
        </w:tc>
        <w:tc>
          <w:tcPr>
            <w:tcW w:w="1980" w:type="dxa"/>
            <w:tcBorders>
              <w:right w:val="double" w:sz="4" w:space="0" w:color="auto"/>
            </w:tcBorders>
          </w:tcPr>
          <w:p w:rsidR="004022E6" w:rsidRPr="000409F8" w:rsidRDefault="004022E6" w:rsidP="007C0B7D">
            <w:pPr>
              <w:tabs>
                <w:tab w:val="left" w:pos="216"/>
              </w:tabs>
            </w:pPr>
            <w:r w:rsidRPr="000409F8">
              <w:t>$1,800</w:t>
            </w:r>
          </w:p>
        </w:tc>
      </w:tr>
      <w:tr w:rsidR="004022E6" w:rsidRPr="000409F8">
        <w:trPr>
          <w:trHeight w:hRule="exact" w:val="288"/>
        </w:trPr>
        <w:tc>
          <w:tcPr>
            <w:tcW w:w="2430" w:type="dxa"/>
            <w:tcBorders>
              <w:left w:val="double" w:sz="4" w:space="0" w:color="auto"/>
              <w:bottom w:val="double" w:sz="4" w:space="0" w:color="auto"/>
            </w:tcBorders>
          </w:tcPr>
          <w:p w:rsidR="004022E6" w:rsidRPr="000409F8" w:rsidRDefault="004022E6" w:rsidP="007C0B7D">
            <w:pPr>
              <w:tabs>
                <w:tab w:val="left" w:pos="216"/>
              </w:tabs>
            </w:pPr>
            <w:r w:rsidRPr="000409F8">
              <w:t>100,001 And Above</w:t>
            </w:r>
          </w:p>
        </w:tc>
        <w:tc>
          <w:tcPr>
            <w:tcW w:w="2160" w:type="dxa"/>
            <w:tcBorders>
              <w:bottom w:val="double" w:sz="4" w:space="0" w:color="auto"/>
            </w:tcBorders>
          </w:tcPr>
          <w:p w:rsidR="004022E6" w:rsidRPr="000409F8" w:rsidRDefault="004022E6" w:rsidP="007C0B7D">
            <w:pPr>
              <w:tabs>
                <w:tab w:val="left" w:pos="216"/>
              </w:tabs>
            </w:pPr>
            <w:r w:rsidRPr="000409F8">
              <w:t>$7,500</w:t>
            </w:r>
          </w:p>
        </w:tc>
        <w:tc>
          <w:tcPr>
            <w:tcW w:w="1890" w:type="dxa"/>
            <w:tcBorders>
              <w:bottom w:val="double" w:sz="4" w:space="0" w:color="auto"/>
            </w:tcBorders>
          </w:tcPr>
          <w:p w:rsidR="004022E6" w:rsidRPr="000409F8" w:rsidRDefault="004022E6" w:rsidP="007C0B7D">
            <w:pPr>
              <w:tabs>
                <w:tab w:val="left" w:pos="216"/>
              </w:tabs>
            </w:pPr>
            <w:r w:rsidRPr="000409F8">
              <w:t>$1,250</w:t>
            </w:r>
          </w:p>
        </w:tc>
        <w:tc>
          <w:tcPr>
            <w:tcW w:w="1980" w:type="dxa"/>
            <w:tcBorders>
              <w:bottom w:val="double" w:sz="4" w:space="0" w:color="auto"/>
              <w:right w:val="double" w:sz="4" w:space="0" w:color="auto"/>
            </w:tcBorders>
          </w:tcPr>
          <w:p w:rsidR="004022E6" w:rsidRPr="000409F8" w:rsidRDefault="004022E6" w:rsidP="007C0B7D">
            <w:pPr>
              <w:tabs>
                <w:tab w:val="left" w:pos="216"/>
              </w:tabs>
            </w:pPr>
            <w:r w:rsidRPr="000409F8">
              <w:t>$1,800</w:t>
            </w:r>
          </w:p>
        </w:tc>
      </w:tr>
    </w:tbl>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 xml:space="preserve">Revise paragraph </w:t>
      </w:r>
      <w:proofErr w:type="spellStart"/>
      <w:r w:rsidRPr="000409F8">
        <w:rPr>
          <w:b/>
          <w:bCs/>
        </w:rPr>
        <w:t>R.61-</w:t>
      </w:r>
      <w:proofErr w:type="gramStart"/>
      <w:r w:rsidRPr="000409F8">
        <w:rPr>
          <w:b/>
          <w:bCs/>
        </w:rPr>
        <w:t>30.G.2</w:t>
      </w:r>
      <w:proofErr w:type="spellEnd"/>
      <w:r w:rsidRPr="000409F8">
        <w:rPr>
          <w:b/>
          <w:bCs/>
        </w:rPr>
        <w:t>(</w:t>
      </w:r>
      <w:proofErr w:type="gramEnd"/>
      <w:r w:rsidRPr="000409F8">
        <w:rPr>
          <w:b/>
          <w:bCs/>
        </w:rPr>
        <w:t>a)(ii) to read:</w:t>
      </w:r>
    </w:p>
    <w:p w:rsidR="004022E6" w:rsidRPr="000409F8" w:rsidRDefault="004022E6" w:rsidP="007C0B7D">
      <w:pPr>
        <w:tabs>
          <w:tab w:val="left" w:pos="216"/>
        </w:tabs>
        <w:rPr>
          <w:b/>
          <w:bCs/>
        </w:rPr>
      </w:pPr>
    </w:p>
    <w:p w:rsidR="004022E6" w:rsidRPr="000409F8" w:rsidRDefault="004022E6" w:rsidP="007C0B7D">
      <w:pPr>
        <w:tabs>
          <w:tab w:val="left" w:pos="216"/>
        </w:tabs>
      </w:pPr>
      <w:r w:rsidRPr="000409F8">
        <w:tab/>
      </w:r>
      <w:r w:rsidRPr="000409F8">
        <w:tab/>
        <w:t>(ii) Other Public Water Systems</w:t>
      </w:r>
    </w:p>
    <w:p w:rsidR="004022E6" w:rsidRPr="000409F8" w:rsidRDefault="004022E6" w:rsidP="007C0B7D">
      <w:pPr>
        <w:tabs>
          <w:tab w:val="left" w:pos="216"/>
        </w:tabs>
      </w:pPr>
    </w:p>
    <w:p w:rsidR="004022E6" w:rsidRPr="000409F8" w:rsidRDefault="004022E6" w:rsidP="007C0B7D">
      <w:pPr>
        <w:tabs>
          <w:tab w:val="left" w:pos="216"/>
        </w:tabs>
      </w:pPr>
      <w:r w:rsidRPr="000409F8">
        <w:tab/>
      </w:r>
      <w:r w:rsidRPr="000409F8">
        <w:tab/>
      </w:r>
      <w:r w:rsidRPr="000409F8">
        <w:tab/>
        <w:t>Transient Non-Community Systems</w:t>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t>Fee = $275</w:t>
      </w:r>
    </w:p>
    <w:p w:rsidR="004022E6" w:rsidRPr="000409F8" w:rsidRDefault="004022E6" w:rsidP="007C0B7D">
      <w:pPr>
        <w:tabs>
          <w:tab w:val="left" w:pos="216"/>
        </w:tabs>
      </w:pPr>
      <w:r w:rsidRPr="000409F8">
        <w:tab/>
      </w:r>
      <w:r w:rsidRPr="000409F8">
        <w:tab/>
      </w:r>
      <w:r w:rsidRPr="000409F8">
        <w:tab/>
        <w:t xml:space="preserve">Systems Serving More Than 1 Tap </w:t>
      </w:r>
      <w:proofErr w:type="gramStart"/>
      <w:r w:rsidRPr="000409F8">
        <w:t>But</w:t>
      </w:r>
      <w:proofErr w:type="gramEnd"/>
      <w:r w:rsidRPr="000409F8">
        <w:t xml:space="preserve"> Less Than 15 Taps</w:t>
      </w:r>
    </w:p>
    <w:p w:rsidR="004022E6" w:rsidRPr="000409F8" w:rsidRDefault="004022E6" w:rsidP="007C0B7D">
      <w:pPr>
        <w:tabs>
          <w:tab w:val="left" w:pos="216"/>
        </w:tabs>
      </w:pPr>
      <w:r w:rsidRPr="000409F8">
        <w:tab/>
      </w:r>
      <w:r w:rsidRPr="000409F8">
        <w:tab/>
      </w:r>
      <w:r w:rsidRPr="000409F8">
        <w:tab/>
      </w:r>
      <w:r w:rsidRPr="000409F8">
        <w:tab/>
      </w:r>
      <w:proofErr w:type="gramStart"/>
      <w:r w:rsidRPr="000409F8">
        <w:t>and</w:t>
      </w:r>
      <w:proofErr w:type="gramEnd"/>
      <w:r w:rsidRPr="000409F8">
        <w:t xml:space="preserve"> Serving Less Than 25 People</w:t>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t>Fee = $175</w:t>
      </w:r>
    </w:p>
    <w:p w:rsidR="004022E6" w:rsidRPr="000409F8" w:rsidRDefault="004022E6" w:rsidP="007C0B7D">
      <w:pPr>
        <w:tabs>
          <w:tab w:val="left" w:pos="216"/>
        </w:tabs>
      </w:pPr>
      <w:r w:rsidRPr="000409F8">
        <w:tab/>
      </w:r>
      <w:r w:rsidRPr="000409F8">
        <w:tab/>
      </w:r>
      <w:r w:rsidRPr="000409F8">
        <w:tab/>
        <w:t>Systems Serving 1 Tap and Serving Less Than 25 People</w:t>
      </w:r>
      <w:r w:rsidRPr="000409F8">
        <w:tab/>
      </w:r>
      <w:r w:rsidRPr="000409F8">
        <w:tab/>
      </w:r>
      <w:r w:rsidRPr="000409F8">
        <w:tab/>
      </w:r>
      <w:r w:rsidRPr="000409F8">
        <w:tab/>
      </w:r>
      <w:r w:rsidRPr="000409F8">
        <w:tab/>
        <w:t>Fee = $125</w:t>
      </w:r>
    </w:p>
    <w:p w:rsidR="004022E6" w:rsidRPr="000409F8" w:rsidRDefault="004022E6" w:rsidP="007C0B7D">
      <w:pPr>
        <w:tabs>
          <w:tab w:val="left" w:pos="216"/>
        </w:tabs>
        <w:rPr>
          <w:b/>
          <w:bCs/>
        </w:rPr>
      </w:pPr>
      <w:r w:rsidRPr="000409F8">
        <w:tab/>
      </w:r>
      <w:r w:rsidRPr="000409F8">
        <w:tab/>
      </w:r>
      <w:r w:rsidRPr="000409F8">
        <w:tab/>
        <w:t>Vending Machines</w:t>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r>
      <w:r w:rsidRPr="000409F8">
        <w:tab/>
        <w:t>Fee = $75</w:t>
      </w:r>
    </w:p>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Fiscal Impact Statement:</w:t>
      </w:r>
    </w:p>
    <w:p w:rsidR="004022E6" w:rsidRPr="000409F8" w:rsidRDefault="004022E6" w:rsidP="007C0B7D">
      <w:pPr>
        <w:tabs>
          <w:tab w:val="left" w:pos="216"/>
        </w:tabs>
        <w:rPr>
          <w:b/>
          <w:bCs/>
        </w:rPr>
      </w:pPr>
    </w:p>
    <w:p w:rsidR="004022E6" w:rsidRPr="000409F8" w:rsidRDefault="004022E6" w:rsidP="00A00269">
      <w:r w:rsidRPr="000409F8">
        <w:t xml:space="preserve">No costs to the State or significant cost to its political subdivisions as a whole should be incurred by these amendments of </w:t>
      </w:r>
      <w:proofErr w:type="spellStart"/>
      <w:r w:rsidRPr="000409F8">
        <w:t>R.61</w:t>
      </w:r>
      <w:proofErr w:type="spellEnd"/>
      <w:r w:rsidRPr="000409F8">
        <w:t>-30. See Statement of Need and Reasonableness below.</w:t>
      </w:r>
    </w:p>
    <w:p w:rsidR="004022E6" w:rsidRPr="000409F8" w:rsidRDefault="004022E6" w:rsidP="00A00269"/>
    <w:p w:rsidR="004022E6" w:rsidRPr="000409F8" w:rsidRDefault="004022E6" w:rsidP="00A00269">
      <w:pPr>
        <w:rPr>
          <w:b/>
          <w:bCs/>
        </w:rPr>
      </w:pPr>
      <w:r w:rsidRPr="000409F8">
        <w:rPr>
          <w:b/>
          <w:bCs/>
        </w:rPr>
        <w:t>Statement of Need and Reasonableness:</w:t>
      </w:r>
    </w:p>
    <w:p w:rsidR="004022E6" w:rsidRPr="000409F8" w:rsidRDefault="004022E6" w:rsidP="00A00269">
      <w:pPr>
        <w:rPr>
          <w:b/>
          <w:bCs/>
        </w:rPr>
      </w:pPr>
    </w:p>
    <w:p w:rsidR="004022E6" w:rsidRPr="000409F8" w:rsidRDefault="004022E6" w:rsidP="00A00269">
      <w:r w:rsidRPr="000409F8">
        <w:t>The Statement of Need and Reasonableness was determined by staff analysis pursuant to S.C. Code Sections 1-23-115(C</w:t>
      </w:r>
      <w:proofErr w:type="gramStart"/>
      <w:r w:rsidRPr="000409F8">
        <w:t>)(</w:t>
      </w:r>
      <w:proofErr w:type="gramEnd"/>
      <w:r w:rsidRPr="000409F8">
        <w:t>1)-(3) and (9)-(11):</w:t>
      </w:r>
    </w:p>
    <w:p w:rsidR="004022E6" w:rsidRPr="000409F8" w:rsidRDefault="004022E6" w:rsidP="00A00269"/>
    <w:p w:rsidR="004022E6" w:rsidRPr="000409F8" w:rsidRDefault="004022E6" w:rsidP="00A00269">
      <w:r w:rsidRPr="000409F8">
        <w:t>DESCRIPTION OF REGULATION:</w:t>
      </w:r>
    </w:p>
    <w:p w:rsidR="004022E6" w:rsidRPr="000409F8" w:rsidRDefault="004022E6" w:rsidP="00A00269"/>
    <w:p w:rsidR="004022E6" w:rsidRPr="000409F8" w:rsidRDefault="004022E6" w:rsidP="00A00269">
      <w:pPr>
        <w:rPr>
          <w:i/>
          <w:iCs/>
        </w:rPr>
      </w:pPr>
      <w:proofErr w:type="gramStart"/>
      <w:r w:rsidRPr="000409F8">
        <w:t>Amendment to Regulation 61-30, Environmental Protection Fees.</w:t>
      </w:r>
      <w:proofErr w:type="gramEnd"/>
    </w:p>
    <w:p w:rsidR="004022E6" w:rsidRPr="000409F8" w:rsidRDefault="004022E6" w:rsidP="00A00269"/>
    <w:p w:rsidR="004022E6" w:rsidRPr="000409F8" w:rsidRDefault="004022E6" w:rsidP="00A00269">
      <w:r w:rsidRPr="000409F8">
        <w:t xml:space="preserve">Purpose: These amendments of </w:t>
      </w:r>
      <w:proofErr w:type="spellStart"/>
      <w:r w:rsidRPr="000409F8">
        <w:t>R.61</w:t>
      </w:r>
      <w:proofErr w:type="spellEnd"/>
      <w:r w:rsidRPr="000409F8">
        <w:t>-30 will increase the Safe Drinking Water Act fees to adequately fund new monitoring and compliance requirements necessary to comply with the federal Safe Drinking Water Act.</w:t>
      </w:r>
    </w:p>
    <w:p w:rsidR="004022E6" w:rsidRPr="000409F8" w:rsidRDefault="004022E6" w:rsidP="007C0B7D">
      <w:pPr>
        <w:tabs>
          <w:tab w:val="left" w:pos="216"/>
        </w:tabs>
      </w:pPr>
    </w:p>
    <w:p w:rsidR="004022E6" w:rsidRPr="000409F8" w:rsidRDefault="004022E6" w:rsidP="007C0B7D">
      <w:pPr>
        <w:tabs>
          <w:tab w:val="left" w:pos="216"/>
        </w:tabs>
      </w:pPr>
      <w:r w:rsidRPr="000409F8">
        <w:t xml:space="preserve">Legal Authority: S.C. Code Ann. Sections 48-2-10 et seq., 48-2-30, and 48-2-50. </w:t>
      </w:r>
    </w:p>
    <w:p w:rsidR="004022E6" w:rsidRPr="000409F8" w:rsidRDefault="004022E6" w:rsidP="007C0B7D">
      <w:pPr>
        <w:tabs>
          <w:tab w:val="left" w:pos="216"/>
        </w:tabs>
      </w:pPr>
    </w:p>
    <w:p w:rsidR="004022E6" w:rsidRPr="000409F8" w:rsidRDefault="004022E6" w:rsidP="007C0B7D">
      <w:pPr>
        <w:tabs>
          <w:tab w:val="left" w:pos="216"/>
        </w:tabs>
      </w:pPr>
      <w:r w:rsidRPr="000409F8">
        <w:t xml:space="preserve">Plan for Implementation: The amendments will be incorporated within </w:t>
      </w:r>
      <w:proofErr w:type="spellStart"/>
      <w:r w:rsidRPr="000409F8">
        <w:t>R.61</w:t>
      </w:r>
      <w:proofErr w:type="spellEnd"/>
      <w:r w:rsidRPr="000409F8">
        <w:t xml:space="preserve">-30 upon approval by the Board of Health and Environmental Control, the South Carolina General Assembly, and publication in the </w:t>
      </w:r>
      <w:r w:rsidRPr="000409F8">
        <w:rPr>
          <w:i/>
          <w:iCs/>
        </w:rPr>
        <w:t>State Register</w:t>
      </w:r>
      <w:r w:rsidRPr="000409F8">
        <w:t xml:space="preserve"> as a final regulation. The proposed amendments will be implemented in the same manner in which the existing regulation is implemented.</w:t>
      </w:r>
    </w:p>
    <w:p w:rsidR="004022E6" w:rsidRPr="000409F8" w:rsidRDefault="004022E6" w:rsidP="007C0B7D">
      <w:pPr>
        <w:tabs>
          <w:tab w:val="left" w:pos="216"/>
        </w:tabs>
      </w:pPr>
    </w:p>
    <w:p w:rsidR="004022E6" w:rsidRPr="000409F8" w:rsidRDefault="004022E6" w:rsidP="00A00269">
      <w:r w:rsidRPr="000409F8">
        <w:t>DETERMINATION OF NEED AND REASONABLENESS OF THE REGULATIONS BASED ON ALL FACTORS HEREIN AND EXPECTED BENEFITS:</w:t>
      </w:r>
    </w:p>
    <w:p w:rsidR="004022E6" w:rsidRPr="000409F8" w:rsidRDefault="004022E6" w:rsidP="00A00269"/>
    <w:p w:rsidR="004022E6" w:rsidRPr="000409F8" w:rsidRDefault="004022E6" w:rsidP="007C0B7D">
      <w:pPr>
        <w:tabs>
          <w:tab w:val="left" w:pos="216"/>
        </w:tabs>
      </w:pPr>
      <w:r w:rsidRPr="000409F8">
        <w:t>The adoption of these regulations will allow the Department to continue to provide monitoring and compliance services for public water systems in the state to ensure that they maintain compliance with the federal Safe Drinking Water Act, the state Safe Drinking Water Act and the State Primary Drinking Water Regulations.</w:t>
      </w:r>
    </w:p>
    <w:p w:rsidR="004022E6" w:rsidRPr="000409F8" w:rsidRDefault="004022E6" w:rsidP="007C0B7D">
      <w:pPr>
        <w:tabs>
          <w:tab w:val="left" w:pos="216"/>
        </w:tabs>
      </w:pPr>
    </w:p>
    <w:p w:rsidR="004022E6" w:rsidRPr="000409F8" w:rsidRDefault="004022E6" w:rsidP="007C0B7D">
      <w:pPr>
        <w:tabs>
          <w:tab w:val="left" w:pos="216"/>
        </w:tabs>
      </w:pPr>
      <w:r w:rsidRPr="000409F8">
        <w:t xml:space="preserve">DETERMINATION OF COSTS AND BENEFITS: </w:t>
      </w:r>
    </w:p>
    <w:p w:rsidR="004022E6" w:rsidRPr="000409F8" w:rsidRDefault="004022E6" w:rsidP="007C0B7D">
      <w:pPr>
        <w:tabs>
          <w:tab w:val="left" w:pos="216"/>
        </w:tabs>
      </w:pPr>
    </w:p>
    <w:p w:rsidR="004022E6" w:rsidRPr="000409F8" w:rsidRDefault="004022E6" w:rsidP="007C0B7D">
      <w:pPr>
        <w:tabs>
          <w:tab w:val="left" w:pos="216"/>
        </w:tabs>
      </w:pPr>
      <w:r w:rsidRPr="000409F8">
        <w:t>Cost to State:</w:t>
      </w:r>
    </w:p>
    <w:p w:rsidR="004022E6" w:rsidRPr="000409F8" w:rsidRDefault="004022E6" w:rsidP="007C0B7D">
      <w:pPr>
        <w:tabs>
          <w:tab w:val="left" w:pos="216"/>
        </w:tabs>
      </w:pPr>
    </w:p>
    <w:p w:rsidR="004022E6" w:rsidRPr="000409F8" w:rsidRDefault="004022E6" w:rsidP="007C0B7D">
      <w:pPr>
        <w:tabs>
          <w:tab w:val="left" w:pos="216"/>
        </w:tabs>
        <w:rPr>
          <w:highlight w:val="yellow"/>
        </w:rPr>
      </w:pPr>
      <w:r w:rsidRPr="000409F8">
        <w:t>No costs to the State or significant cost to its political subdivisions as a whole should be incurred by these amendments.</w:t>
      </w:r>
    </w:p>
    <w:p w:rsidR="004022E6" w:rsidRPr="000409F8" w:rsidRDefault="004022E6" w:rsidP="007C0B7D">
      <w:pPr>
        <w:tabs>
          <w:tab w:val="left" w:pos="216"/>
        </w:tabs>
        <w:rPr>
          <w:highlight w:val="yellow"/>
        </w:rPr>
      </w:pPr>
    </w:p>
    <w:p w:rsidR="004022E6" w:rsidRPr="000409F8" w:rsidRDefault="004022E6" w:rsidP="007C0B7D">
      <w:pPr>
        <w:tabs>
          <w:tab w:val="left" w:pos="216"/>
        </w:tabs>
      </w:pPr>
      <w:r w:rsidRPr="000409F8">
        <w:t xml:space="preserve">Cost to </w:t>
      </w:r>
      <w:proofErr w:type="gramStart"/>
      <w:r w:rsidRPr="000409F8">
        <w:t>Regulated</w:t>
      </w:r>
      <w:proofErr w:type="gramEnd"/>
      <w:r w:rsidRPr="000409F8">
        <w:t xml:space="preserve"> Community:</w:t>
      </w:r>
    </w:p>
    <w:p w:rsidR="004022E6" w:rsidRPr="000409F8" w:rsidRDefault="004022E6" w:rsidP="007C0B7D">
      <w:pPr>
        <w:tabs>
          <w:tab w:val="left" w:pos="216"/>
        </w:tabs>
      </w:pPr>
    </w:p>
    <w:p w:rsidR="004022E6" w:rsidRPr="000409F8" w:rsidRDefault="004022E6" w:rsidP="00A00269">
      <w:r w:rsidRPr="000409F8">
        <w:t xml:space="preserve">The cost and benefit of these amendments will vary depending on system size and type. Costs will be limited to the amount of increase in the fee. Benefits will vary based on requirements of the new regulations and the cost of compliance with those regulations. </w:t>
      </w:r>
    </w:p>
    <w:p w:rsidR="004022E6" w:rsidRPr="000409F8" w:rsidRDefault="004022E6" w:rsidP="00A00269"/>
    <w:p w:rsidR="004022E6" w:rsidRPr="000409F8" w:rsidRDefault="004022E6" w:rsidP="00A00269">
      <w:r w:rsidRPr="000409F8">
        <w:t xml:space="preserve">UNCERTAINTIES OF ESTIMATES: </w:t>
      </w:r>
    </w:p>
    <w:p w:rsidR="004022E6" w:rsidRPr="000409F8" w:rsidRDefault="004022E6" w:rsidP="00A00269"/>
    <w:p w:rsidR="004022E6" w:rsidRPr="000409F8" w:rsidRDefault="004022E6" w:rsidP="00A00269">
      <w:proofErr w:type="gramStart"/>
      <w:r w:rsidRPr="000409F8">
        <w:t>Minimal.</w:t>
      </w:r>
      <w:proofErr w:type="gramEnd"/>
    </w:p>
    <w:p w:rsidR="004022E6" w:rsidRPr="000409F8" w:rsidRDefault="004022E6" w:rsidP="00A00269"/>
    <w:p w:rsidR="004022E6" w:rsidRPr="000409F8" w:rsidRDefault="004022E6" w:rsidP="00A00269">
      <w:r w:rsidRPr="000409F8">
        <w:t xml:space="preserve">EFFECT ON ENVIRONMENT AND PUBLIC HEALTH: </w:t>
      </w:r>
    </w:p>
    <w:p w:rsidR="004022E6" w:rsidRPr="000409F8" w:rsidRDefault="004022E6" w:rsidP="00A00269"/>
    <w:p w:rsidR="004022E6" w:rsidRPr="000409F8" w:rsidRDefault="004022E6" w:rsidP="00A00269">
      <w:r w:rsidRPr="000409F8">
        <w:t>There will be no effect on the environment. The amendments will promote public health through maintaining compliance with drinking water regulations.</w:t>
      </w:r>
    </w:p>
    <w:p w:rsidR="004022E6" w:rsidRPr="000409F8" w:rsidRDefault="004022E6" w:rsidP="00A00269"/>
    <w:p w:rsidR="004022E6" w:rsidRPr="000409F8" w:rsidRDefault="004022E6" w:rsidP="00A00269">
      <w:r w:rsidRPr="000409F8">
        <w:t xml:space="preserve">DETRIMENTAL EFFECT ON THE ENVIRONMENT AND PUBLIC HEALTH IF THE REGULATIONS ARE NOT IMPLEMENTED: </w:t>
      </w:r>
    </w:p>
    <w:p w:rsidR="004022E6" w:rsidRPr="000409F8" w:rsidRDefault="004022E6" w:rsidP="00A00269"/>
    <w:p w:rsidR="004022E6" w:rsidRPr="000409F8" w:rsidRDefault="004022E6" w:rsidP="00A00269">
      <w:r w:rsidRPr="000409F8">
        <w:t xml:space="preserve">There will be no detrimental effect on the environment if the amendments are not implemented. Public health may be compromised if public water systems are unable or unwilling to comply with requirements of complex drinking water regulations. The Department, under the current fee system, conducts most compliance monitoring for public water systems. As such, the state as a whole maintains a very high rate of compliance with drinking water regulations. These amendments will allow the Department to continue to conduct compliance monitoring for public water systems in the state. If the amendments are not implemented, public water systems will be required to schedule and collect their own compliance monitoring and individually contract with and pay private laboratories to conduct the monitoring required under new federal regulations. </w:t>
      </w:r>
    </w:p>
    <w:p w:rsidR="004022E6" w:rsidRPr="000409F8" w:rsidRDefault="004022E6" w:rsidP="007C0B7D">
      <w:pPr>
        <w:tabs>
          <w:tab w:val="left" w:pos="216"/>
        </w:tabs>
      </w:pPr>
    </w:p>
    <w:p w:rsidR="004022E6" w:rsidRPr="000409F8" w:rsidRDefault="004022E6" w:rsidP="007C0B7D">
      <w:pPr>
        <w:tabs>
          <w:tab w:val="left" w:pos="216"/>
        </w:tabs>
        <w:rPr>
          <w:b/>
          <w:bCs/>
        </w:rPr>
      </w:pPr>
      <w:r w:rsidRPr="000409F8">
        <w:rPr>
          <w:b/>
          <w:bCs/>
        </w:rPr>
        <w:t xml:space="preserve">Statement of Rationale: </w:t>
      </w:r>
    </w:p>
    <w:p w:rsidR="004022E6" w:rsidRPr="000409F8" w:rsidRDefault="004022E6" w:rsidP="007C0B7D">
      <w:pPr>
        <w:tabs>
          <w:tab w:val="left" w:pos="216"/>
        </w:tabs>
      </w:pPr>
    </w:p>
    <w:p w:rsidR="004022E6" w:rsidRPr="000409F8" w:rsidRDefault="004022E6" w:rsidP="007C0B7D">
      <w:pPr>
        <w:tabs>
          <w:tab w:val="left" w:pos="216"/>
        </w:tabs>
      </w:pPr>
      <w:r w:rsidRPr="000409F8">
        <w:t>The statement of rationale was determined by staff analysis pursuant to S.C. Code Section 1-23-110(A</w:t>
      </w:r>
      <w:proofErr w:type="gramStart"/>
      <w:r w:rsidRPr="000409F8">
        <w:t>)(</w:t>
      </w:r>
      <w:proofErr w:type="gramEnd"/>
      <w:r w:rsidRPr="000409F8">
        <w:t xml:space="preserve">3)(h). </w:t>
      </w:r>
    </w:p>
    <w:p w:rsidR="004022E6" w:rsidRPr="000409F8" w:rsidRDefault="004022E6" w:rsidP="007C0B7D">
      <w:pPr>
        <w:tabs>
          <w:tab w:val="left" w:pos="216"/>
        </w:tabs>
      </w:pPr>
    </w:p>
    <w:p w:rsidR="00C74E9D" w:rsidRPr="000409F8" w:rsidRDefault="004022E6" w:rsidP="001F3C2B">
      <w:pPr>
        <w:tabs>
          <w:tab w:val="left" w:pos="216"/>
        </w:tabs>
      </w:pPr>
      <w:r w:rsidRPr="000409F8">
        <w:t xml:space="preserve">The proposed amendments to </w:t>
      </w:r>
      <w:proofErr w:type="spellStart"/>
      <w:r w:rsidRPr="000409F8">
        <w:t>R.61</w:t>
      </w:r>
      <w:proofErr w:type="spellEnd"/>
      <w:r w:rsidRPr="000409F8">
        <w:t>-30 will allow the Department to continue to provide monitoring and compliance services for public water systems in the state to ensure that they maintain compliance with the federal Safe Drinking Water Act, the state Safe Drinking Water Act and the State Primary Drinking Water Regulations. See Statement of Need and Reasonableness.</w:t>
      </w:r>
    </w:p>
    <w:sectPr w:rsidR="00C74E9D" w:rsidRPr="000409F8" w:rsidSect="005E4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E4924"/>
    <w:rsid w:val="00020349"/>
    <w:rsid w:val="00021B0B"/>
    <w:rsid w:val="000409F8"/>
    <w:rsid w:val="00040C05"/>
    <w:rsid w:val="0004557E"/>
    <w:rsid w:val="0004579B"/>
    <w:rsid w:val="000673E4"/>
    <w:rsid w:val="000731E9"/>
    <w:rsid w:val="00074565"/>
    <w:rsid w:val="00076A1A"/>
    <w:rsid w:val="00081300"/>
    <w:rsid w:val="000850B2"/>
    <w:rsid w:val="00085C37"/>
    <w:rsid w:val="00096A9B"/>
    <w:rsid w:val="00096BDA"/>
    <w:rsid w:val="000A5B7F"/>
    <w:rsid w:val="000B316D"/>
    <w:rsid w:val="000B56CB"/>
    <w:rsid w:val="000D6F51"/>
    <w:rsid w:val="000D75C8"/>
    <w:rsid w:val="000E6785"/>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C753C"/>
    <w:rsid w:val="001D279C"/>
    <w:rsid w:val="001D5C9A"/>
    <w:rsid w:val="001E354E"/>
    <w:rsid w:val="001E47D6"/>
    <w:rsid w:val="001F3C2B"/>
    <w:rsid w:val="001F650A"/>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60EC"/>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022E6"/>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352"/>
    <w:rsid w:val="00560EBF"/>
    <w:rsid w:val="005701EB"/>
    <w:rsid w:val="005741F9"/>
    <w:rsid w:val="005859EE"/>
    <w:rsid w:val="00591D7C"/>
    <w:rsid w:val="005B2750"/>
    <w:rsid w:val="005C5915"/>
    <w:rsid w:val="005D5723"/>
    <w:rsid w:val="005D6054"/>
    <w:rsid w:val="005D7ECA"/>
    <w:rsid w:val="005E07AD"/>
    <w:rsid w:val="005E36AC"/>
    <w:rsid w:val="005E4924"/>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0BBD"/>
    <w:rsid w:val="00704FF9"/>
    <w:rsid w:val="007053C7"/>
    <w:rsid w:val="00721AC2"/>
    <w:rsid w:val="00737039"/>
    <w:rsid w:val="007373C7"/>
    <w:rsid w:val="007469F9"/>
    <w:rsid w:val="0074783A"/>
    <w:rsid w:val="007514EF"/>
    <w:rsid w:val="00765D0A"/>
    <w:rsid w:val="007746C2"/>
    <w:rsid w:val="00784A23"/>
    <w:rsid w:val="007946C3"/>
    <w:rsid w:val="007A1BEB"/>
    <w:rsid w:val="007A73EA"/>
    <w:rsid w:val="007B2D27"/>
    <w:rsid w:val="007C3D08"/>
    <w:rsid w:val="007C3EC8"/>
    <w:rsid w:val="007C7B7F"/>
    <w:rsid w:val="007F7184"/>
    <w:rsid w:val="00800AD0"/>
    <w:rsid w:val="008373BE"/>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1630E"/>
    <w:rsid w:val="0092780F"/>
    <w:rsid w:val="00940A90"/>
    <w:rsid w:val="00942FA3"/>
    <w:rsid w:val="00953BF7"/>
    <w:rsid w:val="009560AB"/>
    <w:rsid w:val="00962AFD"/>
    <w:rsid w:val="009631DC"/>
    <w:rsid w:val="00974FD7"/>
    <w:rsid w:val="00980444"/>
    <w:rsid w:val="00982E93"/>
    <w:rsid w:val="009B0FA5"/>
    <w:rsid w:val="009B6CA9"/>
    <w:rsid w:val="009B6EA6"/>
    <w:rsid w:val="009D0B32"/>
    <w:rsid w:val="009D75E7"/>
    <w:rsid w:val="00A03978"/>
    <w:rsid w:val="00A050C0"/>
    <w:rsid w:val="00A14F94"/>
    <w:rsid w:val="00A25E64"/>
    <w:rsid w:val="00A26387"/>
    <w:rsid w:val="00A3022E"/>
    <w:rsid w:val="00A46F48"/>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209B"/>
    <w:rsid w:val="00B303AC"/>
    <w:rsid w:val="00B35E25"/>
    <w:rsid w:val="00B4633E"/>
    <w:rsid w:val="00B4797F"/>
    <w:rsid w:val="00B516BA"/>
    <w:rsid w:val="00B520A2"/>
    <w:rsid w:val="00B73571"/>
    <w:rsid w:val="00B8259E"/>
    <w:rsid w:val="00B846E9"/>
    <w:rsid w:val="00B90FAF"/>
    <w:rsid w:val="00BA2FF6"/>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0D4"/>
    <w:rsid w:val="00C94E59"/>
    <w:rsid w:val="00CA4CD7"/>
    <w:rsid w:val="00CB12FE"/>
    <w:rsid w:val="00CC2825"/>
    <w:rsid w:val="00CE1407"/>
    <w:rsid w:val="00CE54EA"/>
    <w:rsid w:val="00CE5B85"/>
    <w:rsid w:val="00CF7D70"/>
    <w:rsid w:val="00D00681"/>
    <w:rsid w:val="00D1180E"/>
    <w:rsid w:val="00D132DB"/>
    <w:rsid w:val="00D13C21"/>
    <w:rsid w:val="00D24F96"/>
    <w:rsid w:val="00D345C1"/>
    <w:rsid w:val="00D375C1"/>
    <w:rsid w:val="00D474CA"/>
    <w:rsid w:val="00D50FB9"/>
    <w:rsid w:val="00D56467"/>
    <w:rsid w:val="00D63C04"/>
    <w:rsid w:val="00D76225"/>
    <w:rsid w:val="00D7706E"/>
    <w:rsid w:val="00D80303"/>
    <w:rsid w:val="00D9044C"/>
    <w:rsid w:val="00D9130B"/>
    <w:rsid w:val="00D94602"/>
    <w:rsid w:val="00DB01BE"/>
    <w:rsid w:val="00DB472D"/>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562C"/>
    <w:rsid w:val="00F86999"/>
    <w:rsid w:val="00F87D5A"/>
    <w:rsid w:val="00FA7E14"/>
    <w:rsid w:val="00FB1A6A"/>
    <w:rsid w:val="00FB241C"/>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2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9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8420</Characters>
  <Application>Microsoft Office Word</Application>
  <DocSecurity>0</DocSecurity>
  <Lines>70</Lines>
  <Paragraphs>19</Paragraphs>
  <ScaleCrop>false</ScaleCrop>
  <Company>LPITS</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2012-01-13T14:34:00Z</cp:lastPrinted>
  <dcterms:created xsi:type="dcterms:W3CDTF">2012-02-15T14:58:00Z</dcterms:created>
  <dcterms:modified xsi:type="dcterms:W3CDTF">2012-02-15T14:58:00Z</dcterms:modified>
</cp:coreProperties>
</file>