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7D23" w:rsidRDefault="001C7D23" w:rsidP="00712767">
      <w:r>
        <w:t>Agency Name: Board of Education</w:t>
      </w:r>
    </w:p>
    <w:p w:rsidR="001C7D23" w:rsidRDefault="001C7D23" w:rsidP="00712767">
      <w:r>
        <w:t xml:space="preserve">Statutory Authority: 59-5-65, 59-65-90, 20 </w:t>
      </w:r>
      <w:proofErr w:type="spellStart"/>
      <w:r>
        <w:t>U.S.C.</w:t>
      </w:r>
      <w:proofErr w:type="spellEnd"/>
      <w:r>
        <w:t xml:space="preserve"> 7112, and 42 </w:t>
      </w:r>
      <w:proofErr w:type="spellStart"/>
      <w:r>
        <w:t>U.S.C.</w:t>
      </w:r>
      <w:proofErr w:type="spellEnd"/>
      <w:r>
        <w:t xml:space="preserve"> 5601 et seq.</w:t>
      </w:r>
    </w:p>
    <w:p w:rsidR="00712767" w:rsidRDefault="00712767" w:rsidP="00712767">
      <w:r>
        <w:t>Document Number: 4408</w:t>
      </w:r>
    </w:p>
    <w:p w:rsidR="001C7D23" w:rsidRDefault="001C7D23" w:rsidP="00712767">
      <w:r>
        <w:t>Proposed in State Register Volume and Issue: 37/9</w:t>
      </w:r>
    </w:p>
    <w:p w:rsidR="0016683B" w:rsidRDefault="0016683B" w:rsidP="00712767">
      <w:r>
        <w:t>House Committee: Education and Public Works Committee</w:t>
      </w:r>
    </w:p>
    <w:p w:rsidR="0016683B" w:rsidRDefault="0016683B" w:rsidP="00712767">
      <w:r>
        <w:t>Senate Committee: Education Committee</w:t>
      </w:r>
    </w:p>
    <w:p w:rsidR="00DE16A4" w:rsidRDefault="00DE16A4" w:rsidP="00712767">
      <w:r>
        <w:t>120 Day Review Expiration Date for Automatic Approval 5/20/2014</w:t>
      </w:r>
    </w:p>
    <w:p w:rsidR="00507D18" w:rsidRDefault="00507D18" w:rsidP="00712767">
      <w:r>
        <w:t>Final in State Register Volume and Issue: 38/6</w:t>
      </w:r>
    </w:p>
    <w:p w:rsidR="00507D18" w:rsidRDefault="001C7D23" w:rsidP="00712767">
      <w:r>
        <w:t xml:space="preserve">Status: </w:t>
      </w:r>
      <w:r w:rsidR="00507D18">
        <w:t>Final</w:t>
      </w:r>
    </w:p>
    <w:p w:rsidR="001C7D23" w:rsidRDefault="001C7D23" w:rsidP="00712767">
      <w:r>
        <w:t>Subject: Student Attendance</w:t>
      </w:r>
    </w:p>
    <w:p w:rsidR="00712767" w:rsidRDefault="00712767" w:rsidP="00712767"/>
    <w:p w:rsidR="00712767" w:rsidRDefault="00712767" w:rsidP="00712767">
      <w:r>
        <w:t>History: 4408</w:t>
      </w:r>
    </w:p>
    <w:p w:rsidR="00712767" w:rsidRDefault="00712767" w:rsidP="00712767"/>
    <w:p w:rsidR="00712767" w:rsidRDefault="00712767" w:rsidP="00712767">
      <w:pPr>
        <w:tabs>
          <w:tab w:val="left" w:pos="475"/>
          <w:tab w:val="left" w:pos="2304"/>
          <w:tab w:val="center" w:pos="6494"/>
          <w:tab w:val="left" w:pos="7373"/>
          <w:tab w:val="left" w:pos="8554"/>
        </w:tabs>
      </w:pPr>
      <w:r>
        <w:rPr>
          <w:u w:val="single"/>
        </w:rPr>
        <w:t>By</w:t>
      </w:r>
      <w:r>
        <w:rPr>
          <w:u w:val="single"/>
        </w:rPr>
        <w:tab/>
        <w:t>Date</w:t>
      </w:r>
      <w:r>
        <w:rPr>
          <w:u w:val="single"/>
        </w:rPr>
        <w:tab/>
        <w:t>Action Description</w:t>
      </w:r>
      <w:r>
        <w:rPr>
          <w:u w:val="single"/>
        </w:rPr>
        <w:tab/>
        <w:t>Jt. Res. No.</w:t>
      </w:r>
      <w:r>
        <w:rPr>
          <w:u w:val="single"/>
        </w:rPr>
        <w:tab/>
        <w:t>Expiration Date</w:t>
      </w:r>
    </w:p>
    <w:p w:rsidR="001C7D23" w:rsidRDefault="001C7D23" w:rsidP="00712767">
      <w:pPr>
        <w:tabs>
          <w:tab w:val="left" w:pos="475"/>
          <w:tab w:val="left" w:pos="2304"/>
          <w:tab w:val="center" w:pos="6494"/>
          <w:tab w:val="left" w:pos="7373"/>
          <w:tab w:val="left" w:pos="8554"/>
        </w:tabs>
      </w:pPr>
      <w:r>
        <w:t>-</w:t>
      </w:r>
      <w:r>
        <w:tab/>
        <w:t>09/27/2013</w:t>
      </w:r>
      <w:r>
        <w:tab/>
        <w:t xml:space="preserve">Proposed </w:t>
      </w:r>
      <w:proofErr w:type="spellStart"/>
      <w:r>
        <w:t>Reg</w:t>
      </w:r>
      <w:proofErr w:type="spellEnd"/>
      <w:r>
        <w:t xml:space="preserve"> Published in SR</w:t>
      </w:r>
      <w:r>
        <w:tab/>
      </w:r>
    </w:p>
    <w:p w:rsidR="005878D9" w:rsidRDefault="005878D9" w:rsidP="00712767">
      <w:pPr>
        <w:tabs>
          <w:tab w:val="left" w:pos="475"/>
          <w:tab w:val="left" w:pos="2304"/>
          <w:tab w:val="center" w:pos="6494"/>
          <w:tab w:val="left" w:pos="7373"/>
          <w:tab w:val="left" w:pos="8554"/>
        </w:tabs>
      </w:pPr>
      <w:r>
        <w:t>-</w:t>
      </w:r>
      <w:r>
        <w:tab/>
        <w:t>01/14/2014</w:t>
      </w:r>
      <w:r>
        <w:tab/>
        <w:t>Received by Lt. Gov &amp; Speaker</w:t>
      </w:r>
      <w:r>
        <w:tab/>
      </w:r>
      <w:r>
        <w:tab/>
        <w:t>05/14/2014</w:t>
      </w:r>
    </w:p>
    <w:p w:rsidR="0016683B" w:rsidRDefault="0016683B" w:rsidP="00712767">
      <w:pPr>
        <w:tabs>
          <w:tab w:val="left" w:pos="475"/>
          <w:tab w:val="left" w:pos="2304"/>
          <w:tab w:val="center" w:pos="6494"/>
          <w:tab w:val="left" w:pos="7373"/>
          <w:tab w:val="left" w:pos="8554"/>
        </w:tabs>
      </w:pPr>
      <w:r>
        <w:t>S</w:t>
      </w:r>
      <w:r>
        <w:tab/>
        <w:t>01/14/2014</w:t>
      </w:r>
      <w:r>
        <w:tab/>
        <w:t>Referred to Committee</w:t>
      </w:r>
      <w:r>
        <w:tab/>
      </w:r>
    </w:p>
    <w:p w:rsidR="0016683B" w:rsidRDefault="0016683B" w:rsidP="00712767">
      <w:pPr>
        <w:tabs>
          <w:tab w:val="left" w:pos="475"/>
          <w:tab w:val="left" w:pos="2304"/>
          <w:tab w:val="center" w:pos="6494"/>
          <w:tab w:val="left" w:pos="7373"/>
          <w:tab w:val="left" w:pos="8554"/>
        </w:tabs>
      </w:pPr>
      <w:r>
        <w:t>H</w:t>
      </w:r>
      <w:r>
        <w:tab/>
        <w:t>01/14/2014</w:t>
      </w:r>
      <w:r>
        <w:tab/>
        <w:t>Referred to Committee</w:t>
      </w:r>
      <w:r>
        <w:tab/>
      </w:r>
    </w:p>
    <w:p w:rsidR="00B80DCF" w:rsidRDefault="00B80DCF" w:rsidP="00712767">
      <w:pPr>
        <w:tabs>
          <w:tab w:val="left" w:pos="475"/>
          <w:tab w:val="left" w:pos="2304"/>
          <w:tab w:val="center" w:pos="6494"/>
          <w:tab w:val="left" w:pos="7373"/>
          <w:tab w:val="left" w:pos="8554"/>
        </w:tabs>
      </w:pPr>
      <w:r>
        <w:t>H</w:t>
      </w:r>
      <w:r>
        <w:tab/>
        <w:t>04/09/2014</w:t>
      </w:r>
      <w:r>
        <w:tab/>
        <w:t>Committee Requested Withdrawal</w:t>
      </w:r>
    </w:p>
    <w:p w:rsidR="00B80DCF" w:rsidRDefault="00B80DCF" w:rsidP="00712767">
      <w:pPr>
        <w:tabs>
          <w:tab w:val="left" w:pos="475"/>
          <w:tab w:val="left" w:pos="2304"/>
          <w:tab w:val="center" w:pos="6494"/>
          <w:tab w:val="left" w:pos="7373"/>
          <w:tab w:val="left" w:pos="8554"/>
        </w:tabs>
      </w:pPr>
      <w:r>
        <w:tab/>
      </w:r>
      <w:r>
        <w:tab/>
        <w:t>120 Day Period Tolled</w:t>
      </w:r>
    </w:p>
    <w:p w:rsidR="00DE16A4" w:rsidRDefault="00DE16A4" w:rsidP="00712767">
      <w:pPr>
        <w:tabs>
          <w:tab w:val="left" w:pos="475"/>
          <w:tab w:val="left" w:pos="2304"/>
          <w:tab w:val="center" w:pos="6494"/>
          <w:tab w:val="left" w:pos="7373"/>
          <w:tab w:val="left" w:pos="8554"/>
        </w:tabs>
      </w:pPr>
      <w:r>
        <w:t>-</w:t>
      </w:r>
      <w:r>
        <w:tab/>
        <w:t>04/15/2014</w:t>
      </w:r>
      <w:r>
        <w:tab/>
        <w:t>Withdrawn and Resubmitted</w:t>
      </w:r>
      <w:r>
        <w:tab/>
      </w:r>
      <w:r>
        <w:tab/>
        <w:t>5/20/2014</w:t>
      </w:r>
    </w:p>
    <w:p w:rsidR="00507D18" w:rsidRDefault="00507D18" w:rsidP="00712767">
      <w:pPr>
        <w:tabs>
          <w:tab w:val="left" w:pos="475"/>
          <w:tab w:val="left" w:pos="2304"/>
          <w:tab w:val="center" w:pos="6494"/>
          <w:tab w:val="left" w:pos="7373"/>
          <w:tab w:val="left" w:pos="8554"/>
        </w:tabs>
      </w:pPr>
      <w:r>
        <w:t>-</w:t>
      </w:r>
      <w:r>
        <w:tab/>
        <w:t>05/20/2014</w:t>
      </w:r>
      <w:r>
        <w:tab/>
        <w:t>Approved by:  Expiration Date</w:t>
      </w:r>
    </w:p>
    <w:p w:rsidR="00507D18" w:rsidRDefault="00507D18" w:rsidP="00712767">
      <w:pPr>
        <w:tabs>
          <w:tab w:val="left" w:pos="475"/>
          <w:tab w:val="left" w:pos="2304"/>
          <w:tab w:val="center" w:pos="6494"/>
          <w:tab w:val="left" w:pos="7373"/>
          <w:tab w:val="left" w:pos="8554"/>
        </w:tabs>
      </w:pPr>
      <w:r>
        <w:t>-</w:t>
      </w:r>
      <w:r>
        <w:tab/>
        <w:t>06/27/2014</w:t>
      </w:r>
      <w:r>
        <w:tab/>
        <w:t>Effective Date unless otherwise</w:t>
      </w:r>
    </w:p>
    <w:p w:rsidR="00507D18" w:rsidRDefault="00507D18" w:rsidP="00712767">
      <w:pPr>
        <w:tabs>
          <w:tab w:val="left" w:pos="475"/>
          <w:tab w:val="left" w:pos="2304"/>
          <w:tab w:val="center" w:pos="6494"/>
          <w:tab w:val="left" w:pos="7373"/>
          <w:tab w:val="left" w:pos="8554"/>
        </w:tabs>
      </w:pPr>
      <w:r>
        <w:tab/>
      </w:r>
      <w:r>
        <w:tab/>
        <w:t>provided for in the Regulation</w:t>
      </w:r>
    </w:p>
    <w:p w:rsidR="00712767" w:rsidRPr="00507D18" w:rsidRDefault="00712767" w:rsidP="00712767">
      <w:pPr>
        <w:tabs>
          <w:tab w:val="left" w:pos="475"/>
          <w:tab w:val="left" w:pos="2304"/>
          <w:tab w:val="center" w:pos="6494"/>
          <w:tab w:val="left" w:pos="7373"/>
          <w:tab w:val="left" w:pos="8554"/>
        </w:tabs>
      </w:pPr>
    </w:p>
    <w:p w:rsidR="00507D18" w:rsidRDefault="00712767" w:rsidP="00C14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br w:type="page"/>
      </w:r>
      <w:bookmarkStart w:id="0" w:name="_GoBack"/>
      <w:bookmarkEnd w:id="0"/>
      <w:r w:rsidR="009B44BE">
        <w:t>Resubmitted: April 15, 2014</w:t>
      </w:r>
    </w:p>
    <w:p w:rsidR="00507D18" w:rsidRDefault="00507D18" w:rsidP="00C14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B44BE" w:rsidRPr="00956453" w:rsidRDefault="009B44BE" w:rsidP="00013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56453">
        <w:t>Document No. 4408</w:t>
      </w:r>
    </w:p>
    <w:p w:rsidR="009B44BE" w:rsidRPr="00956453" w:rsidRDefault="009B44BE" w:rsidP="00013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56453">
        <w:rPr>
          <w:b/>
        </w:rPr>
        <w:t>STATE BOARD OF EDUCATION</w:t>
      </w:r>
    </w:p>
    <w:p w:rsidR="009B44BE" w:rsidRPr="00956453" w:rsidRDefault="009B44BE" w:rsidP="00013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56453">
        <w:t>CHAPTER 43</w:t>
      </w:r>
    </w:p>
    <w:p w:rsidR="009B44BE" w:rsidRDefault="009B44BE" w:rsidP="00013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heme="minorEastAsia"/>
        </w:rPr>
      </w:pPr>
      <w:r w:rsidRPr="00956453">
        <w:t xml:space="preserve">Statutory Authority: 1976 Code Sections </w:t>
      </w:r>
      <w:r w:rsidRPr="00956453">
        <w:rPr>
          <w:rFonts w:eastAsiaTheme="minorEastAsia"/>
        </w:rPr>
        <w:t xml:space="preserve">59-5-65 (2004 and Supp. 2012), 59-65-90 (2004), </w:t>
      </w:r>
    </w:p>
    <w:p w:rsidR="009B44BE" w:rsidRPr="00956453" w:rsidRDefault="009B44BE" w:rsidP="00013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i/>
        </w:rPr>
      </w:pPr>
      <w:r w:rsidRPr="00956453">
        <w:rPr>
          <w:rFonts w:eastAsiaTheme="minorEastAsia"/>
        </w:rPr>
        <w:t xml:space="preserve">20 </w:t>
      </w:r>
      <w:proofErr w:type="spellStart"/>
      <w:r w:rsidRPr="00956453">
        <w:rPr>
          <w:rFonts w:eastAsiaTheme="minorEastAsia"/>
        </w:rPr>
        <w:t>U.S.C.</w:t>
      </w:r>
      <w:proofErr w:type="spellEnd"/>
      <w:r w:rsidRPr="00956453">
        <w:rPr>
          <w:rFonts w:eastAsiaTheme="minorEastAsia"/>
        </w:rPr>
        <w:t xml:space="preserve"> 7112 (2002) and 42 </w:t>
      </w:r>
      <w:proofErr w:type="spellStart"/>
      <w:r w:rsidRPr="00956453">
        <w:rPr>
          <w:rFonts w:eastAsiaTheme="minorEastAsia"/>
        </w:rPr>
        <w:t>U.S.C.</w:t>
      </w:r>
      <w:proofErr w:type="spellEnd"/>
      <w:r w:rsidRPr="00956453">
        <w:rPr>
          <w:rFonts w:eastAsiaTheme="minorEastAsia"/>
        </w:rPr>
        <w:t xml:space="preserve"> 5601 </w:t>
      </w:r>
      <w:r w:rsidRPr="00956453">
        <w:rPr>
          <w:rFonts w:eastAsiaTheme="minorEastAsia"/>
          <w:iCs/>
        </w:rPr>
        <w:t>et seq</w:t>
      </w:r>
      <w:r w:rsidRPr="00956453">
        <w:rPr>
          <w:rFonts w:eastAsiaTheme="minorEastAsia"/>
        </w:rPr>
        <w:t>. (2002)</w:t>
      </w:r>
    </w:p>
    <w:p w:rsidR="009B44BE" w:rsidRPr="00956453" w:rsidRDefault="009B44BE" w:rsidP="00013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B44BE" w:rsidRPr="00956453" w:rsidRDefault="009B44BE" w:rsidP="00013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i/>
        </w:rPr>
      </w:pPr>
      <w:r w:rsidRPr="00956453">
        <w:t>43-274</w:t>
      </w:r>
      <w:r w:rsidRPr="00956453">
        <w:rPr>
          <w:i/>
        </w:rPr>
        <w:t xml:space="preserve">. </w:t>
      </w:r>
      <w:r w:rsidRPr="00956453">
        <w:t>Student Attendance</w:t>
      </w:r>
    </w:p>
    <w:p w:rsidR="009B44BE" w:rsidRPr="00956453" w:rsidRDefault="009B44BE" w:rsidP="00AC4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B44BE" w:rsidRPr="00956453" w:rsidRDefault="009B44BE" w:rsidP="00AC4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i/>
        </w:rPr>
      </w:pPr>
      <w:r w:rsidRPr="00956453">
        <w:rPr>
          <w:b/>
        </w:rPr>
        <w:t xml:space="preserve">Synopsis: </w:t>
      </w:r>
    </w:p>
    <w:p w:rsidR="009B44BE" w:rsidRPr="00956453" w:rsidRDefault="009B44BE" w:rsidP="00AC4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B44BE" w:rsidRPr="00956453" w:rsidRDefault="009B44BE" w:rsidP="007C7D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6453">
        <w:tab/>
        <w:t>Regulation 43-274 establishes lawful and unlawful absences, defines truancy and reporting requirements, establishes intervention plans, and outlines referrals with judicial intervention and the South Carolina Department of Juvenile Justice. This regulation also discusses the time frame allowed for students to complete make-up work from their absences. The amendment includes guidelines for extenuating circumstances for make-up work from student absences.</w:t>
      </w:r>
    </w:p>
    <w:p w:rsidR="009B44BE" w:rsidRDefault="009B44BE" w:rsidP="007C7D41">
      <w:pPr>
        <w:tabs>
          <w:tab w:val="left" w:pos="216"/>
          <w:tab w:val="left" w:pos="432"/>
          <w:tab w:val="left" w:pos="648"/>
          <w:tab w:val="left" w:pos="864"/>
          <w:tab w:val="left" w:pos="1080"/>
          <w:tab w:val="left" w:pos="1296"/>
          <w:tab w:val="left" w:pos="1512"/>
          <w:tab w:val="left" w:pos="1728"/>
          <w:tab w:val="left" w:pos="1944"/>
          <w:tab w:val="left" w:pos="2160"/>
        </w:tabs>
        <w:overflowPunct w:val="0"/>
        <w:autoSpaceDE w:val="0"/>
        <w:autoSpaceDN w:val="0"/>
        <w:adjustRightInd w:val="0"/>
        <w:textAlignment w:val="baseline"/>
        <w:rPr>
          <w:szCs w:val="24"/>
        </w:rPr>
      </w:pPr>
    </w:p>
    <w:p w:rsidR="009B44BE" w:rsidRDefault="009B44BE" w:rsidP="007C7D41">
      <w:pPr>
        <w:tabs>
          <w:tab w:val="left" w:pos="216"/>
          <w:tab w:val="left" w:pos="432"/>
          <w:tab w:val="left" w:pos="648"/>
          <w:tab w:val="left" w:pos="864"/>
          <w:tab w:val="left" w:pos="1080"/>
          <w:tab w:val="left" w:pos="1296"/>
          <w:tab w:val="left" w:pos="1512"/>
          <w:tab w:val="left" w:pos="1728"/>
          <w:tab w:val="left" w:pos="1944"/>
          <w:tab w:val="left" w:pos="2160"/>
        </w:tabs>
        <w:overflowPunct w:val="0"/>
        <w:autoSpaceDE w:val="0"/>
        <w:autoSpaceDN w:val="0"/>
        <w:adjustRightInd w:val="0"/>
        <w:textAlignment w:val="baseline"/>
        <w:rPr>
          <w:szCs w:val="24"/>
        </w:rPr>
      </w:pPr>
      <w:r>
        <w:rPr>
          <w:szCs w:val="24"/>
        </w:rPr>
        <w:tab/>
        <w:t>Per the request of the House Education and Public Works Committee, the State Board of Education withdrew the regulation, made the changes delineated below, and resubmitted the regulation:</w:t>
      </w:r>
    </w:p>
    <w:p w:rsidR="009B44BE" w:rsidRDefault="009B44BE" w:rsidP="007C7D41">
      <w:pPr>
        <w:tabs>
          <w:tab w:val="left" w:pos="216"/>
          <w:tab w:val="left" w:pos="432"/>
          <w:tab w:val="left" w:pos="648"/>
          <w:tab w:val="left" w:pos="864"/>
          <w:tab w:val="left" w:pos="1080"/>
          <w:tab w:val="left" w:pos="1296"/>
          <w:tab w:val="left" w:pos="1512"/>
          <w:tab w:val="left" w:pos="1728"/>
          <w:tab w:val="left" w:pos="1944"/>
          <w:tab w:val="left" w:pos="2160"/>
        </w:tabs>
        <w:overflowPunct w:val="0"/>
        <w:autoSpaceDE w:val="0"/>
        <w:autoSpaceDN w:val="0"/>
        <w:adjustRightInd w:val="0"/>
        <w:textAlignment w:val="baseline"/>
        <w:rPr>
          <w:szCs w:val="24"/>
        </w:rPr>
      </w:pPr>
    </w:p>
    <w:p w:rsidR="009B44BE" w:rsidRPr="00ED11F5" w:rsidRDefault="009B44BE" w:rsidP="007C7D41">
      <w:r>
        <w:tab/>
        <w:t>Section</w:t>
      </w:r>
      <w:r w:rsidRPr="00ED11F5">
        <w:t xml:space="preserve"> VII.(B)(2) states that the extenuating circumstances for which a board may excuse a student include, but are not limited to, medical conditions, family emergencies, and other academic requirements that are considered to be a maximum load. Make-up requirements that run longer than thirty days must be completed prior to the start of a new school year. The final sentence </w:t>
      </w:r>
      <w:r>
        <w:t>is</w:t>
      </w:r>
      <w:r w:rsidRPr="00ED11F5">
        <w:t xml:space="preserve"> reworded t</w:t>
      </w:r>
      <w:r>
        <w:t>o read more clearly as follows:</w:t>
      </w:r>
      <w:r w:rsidRPr="00ED11F5">
        <w:t xml:space="preserve"> "Make-up requirements that extend beyond thirty days due to extenuating circumstances must be completed prior to the beginning of th</w:t>
      </w:r>
      <w:r>
        <w:t>e subsequent new year”.</w:t>
      </w:r>
    </w:p>
    <w:p w:rsidR="009B44BE" w:rsidRDefault="009B44BE" w:rsidP="007C7D41">
      <w:pPr>
        <w:tabs>
          <w:tab w:val="left" w:pos="216"/>
          <w:tab w:val="left" w:pos="432"/>
          <w:tab w:val="left" w:pos="648"/>
          <w:tab w:val="left" w:pos="864"/>
          <w:tab w:val="left" w:pos="1080"/>
          <w:tab w:val="left" w:pos="1296"/>
          <w:tab w:val="left" w:pos="1512"/>
          <w:tab w:val="left" w:pos="1728"/>
          <w:tab w:val="left" w:pos="1944"/>
          <w:tab w:val="left" w:pos="2160"/>
        </w:tabs>
        <w:overflowPunct w:val="0"/>
        <w:autoSpaceDE w:val="0"/>
        <w:autoSpaceDN w:val="0"/>
        <w:adjustRightInd w:val="0"/>
        <w:textAlignment w:val="baseline"/>
        <w:rPr>
          <w:szCs w:val="24"/>
        </w:rPr>
      </w:pPr>
    </w:p>
    <w:p w:rsidR="009B44BE" w:rsidRPr="00956453" w:rsidRDefault="009B44BE" w:rsidP="006F1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6453">
        <w:tab/>
        <w:t xml:space="preserve">The Notice of Drafting was published in the </w:t>
      </w:r>
      <w:r w:rsidRPr="00956453">
        <w:rPr>
          <w:i/>
        </w:rPr>
        <w:t>State Register</w:t>
      </w:r>
      <w:r w:rsidRPr="00956453">
        <w:t xml:space="preserve"> on July 26, 2013.</w:t>
      </w:r>
    </w:p>
    <w:p w:rsidR="009B44BE" w:rsidRPr="00956453" w:rsidRDefault="009B44BE" w:rsidP="00AC4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B44BE" w:rsidRPr="00956453" w:rsidRDefault="009B44BE" w:rsidP="006F1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i/>
        </w:rPr>
      </w:pPr>
      <w:r w:rsidRPr="00956453">
        <w:rPr>
          <w:b/>
        </w:rPr>
        <w:t>Instructions:</w:t>
      </w:r>
    </w:p>
    <w:p w:rsidR="009B44BE" w:rsidRPr="00956453" w:rsidRDefault="009B44BE" w:rsidP="006F1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i/>
        </w:rPr>
      </w:pPr>
    </w:p>
    <w:p w:rsidR="00507D18" w:rsidRDefault="009B44BE" w:rsidP="006F1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6453">
        <w:tab/>
        <w:t>Regulation 43-274 is replaced in its entirety by the regulation below.</w:t>
      </w:r>
    </w:p>
    <w:p w:rsidR="00507D18" w:rsidRDefault="00507D18" w:rsidP="006F1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B44BE" w:rsidRPr="00956453" w:rsidRDefault="009B44BE" w:rsidP="00AC4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56453">
        <w:rPr>
          <w:b/>
        </w:rPr>
        <w:t>Text:</w:t>
      </w:r>
    </w:p>
    <w:p w:rsidR="009B44BE" w:rsidRPr="00507D18" w:rsidRDefault="009B44BE" w:rsidP="00AC4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B44BE" w:rsidRPr="00507D18" w:rsidRDefault="009B44BE" w:rsidP="00013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pPr>
      <w:r w:rsidRPr="00507D18">
        <w:t>43-274. Student Attendance.</w:t>
      </w:r>
    </w:p>
    <w:p w:rsidR="009B44BE" w:rsidRPr="00507D18" w:rsidRDefault="009B44BE" w:rsidP="00013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pPr>
    </w:p>
    <w:p w:rsidR="009B44BE" w:rsidRPr="00507D18" w:rsidRDefault="009B44BE" w:rsidP="00013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pPr>
      <w:r w:rsidRPr="00507D18">
        <w:t>I. Lawful and Unlawful Absences</w:t>
      </w:r>
    </w:p>
    <w:p w:rsidR="009B44BE" w:rsidRPr="00507D18" w:rsidRDefault="009B44BE" w:rsidP="00013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pPr>
    </w:p>
    <w:p w:rsidR="009B44BE" w:rsidRPr="00507D18" w:rsidRDefault="009B44BE" w:rsidP="00013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pPr>
      <w:r w:rsidRPr="00507D18">
        <w:tab/>
        <w:t>School districts must adopt policies to define and list lawful and unlawful absences.</w:t>
      </w:r>
    </w:p>
    <w:p w:rsidR="009B44BE" w:rsidRPr="00507D18" w:rsidRDefault="009B44BE" w:rsidP="00013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pPr>
    </w:p>
    <w:p w:rsidR="009B44BE" w:rsidRPr="00507D18" w:rsidRDefault="009B44BE" w:rsidP="00013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pPr>
      <w:r w:rsidRPr="00507D18">
        <w:tab/>
        <w:t>(A) Lawful absences include but are not limited to</w:t>
      </w:r>
    </w:p>
    <w:p w:rsidR="009B44BE" w:rsidRPr="00507D18" w:rsidRDefault="009B44BE" w:rsidP="00013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pPr>
    </w:p>
    <w:p w:rsidR="009B44BE" w:rsidRPr="00507D18" w:rsidRDefault="009B44BE" w:rsidP="00013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pPr>
      <w:r w:rsidRPr="00507D18">
        <w:lastRenderedPageBreak/>
        <w:tab/>
      </w:r>
      <w:r w:rsidRPr="00507D18">
        <w:tab/>
        <w:t>(1) absences caused by a student’s own illness and whose attendance in school would endanger his or her health or the health of others,</w:t>
      </w:r>
    </w:p>
    <w:p w:rsidR="009B44BE" w:rsidRPr="00507D18" w:rsidRDefault="009B44BE" w:rsidP="00013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pPr>
    </w:p>
    <w:p w:rsidR="009B44BE" w:rsidRPr="00507D18" w:rsidRDefault="009B44BE" w:rsidP="00013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pPr>
      <w:r w:rsidRPr="00507D18">
        <w:tab/>
      </w:r>
      <w:r w:rsidRPr="00507D18">
        <w:tab/>
        <w:t>(2) absences due to an illness or death in the student’s immediate family,</w:t>
      </w:r>
    </w:p>
    <w:p w:rsidR="009B44BE" w:rsidRPr="00507D18" w:rsidRDefault="009B44BE" w:rsidP="00013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pPr>
    </w:p>
    <w:p w:rsidR="009B44BE" w:rsidRPr="00507D18" w:rsidRDefault="009B44BE" w:rsidP="00013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pPr>
      <w:r w:rsidRPr="00507D18">
        <w:tab/>
      </w:r>
      <w:r w:rsidRPr="00507D18">
        <w:tab/>
        <w:t>(3) absences due to a recognized religious holiday of the student’s faith, and</w:t>
      </w:r>
    </w:p>
    <w:p w:rsidR="009B44BE" w:rsidRPr="00507D18" w:rsidRDefault="009B44BE" w:rsidP="00013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pPr>
    </w:p>
    <w:p w:rsidR="009B44BE" w:rsidRPr="00507D18" w:rsidRDefault="009B44BE" w:rsidP="00013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pPr>
      <w:r w:rsidRPr="00507D18">
        <w:tab/>
      </w:r>
      <w:r w:rsidRPr="00507D18">
        <w:tab/>
        <w:t>(4) absences due to activities that are approved in advance by the principal.</w:t>
      </w:r>
    </w:p>
    <w:p w:rsidR="009B44BE" w:rsidRPr="00507D18" w:rsidRDefault="009B44BE" w:rsidP="00013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pPr>
    </w:p>
    <w:p w:rsidR="009B44BE" w:rsidRPr="00507D18" w:rsidRDefault="009B44BE" w:rsidP="00013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pPr>
      <w:r w:rsidRPr="00507D18">
        <w:tab/>
        <w:t>(B) Unlawful absences include but are not limited to</w:t>
      </w:r>
    </w:p>
    <w:p w:rsidR="009B44BE" w:rsidRPr="00507D18" w:rsidRDefault="009B44BE" w:rsidP="00013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pPr>
    </w:p>
    <w:p w:rsidR="009B44BE" w:rsidRPr="00507D18" w:rsidRDefault="009B44BE" w:rsidP="00013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pPr>
      <w:r w:rsidRPr="00507D18">
        <w:tab/>
      </w:r>
      <w:r w:rsidRPr="00507D18">
        <w:tab/>
        <w:t>(1) absences of a student without the knowledge of his or her parents, or</w:t>
      </w:r>
    </w:p>
    <w:p w:rsidR="009B44BE" w:rsidRPr="00507D18" w:rsidRDefault="009B44BE" w:rsidP="00013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pPr>
    </w:p>
    <w:p w:rsidR="009B44BE" w:rsidRPr="00507D18" w:rsidRDefault="009B44BE" w:rsidP="00013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pPr>
      <w:r w:rsidRPr="00507D18">
        <w:tab/>
      </w:r>
      <w:r w:rsidRPr="00507D18">
        <w:tab/>
        <w:t>(2) absences of a student without acceptable cause with the knowledge of his or her parents.</w:t>
      </w:r>
    </w:p>
    <w:p w:rsidR="009B44BE" w:rsidRPr="00507D18" w:rsidRDefault="009B44BE" w:rsidP="00013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pPr>
    </w:p>
    <w:p w:rsidR="009B44BE" w:rsidRPr="00507D18" w:rsidRDefault="009B44BE" w:rsidP="00013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pPr>
      <w:r w:rsidRPr="00507D18">
        <w:tab/>
        <w:t>(C) Suspension is not to be counted as an unlawful absence for truancy purposes.</w:t>
      </w:r>
    </w:p>
    <w:p w:rsidR="009B44BE" w:rsidRPr="00507D18" w:rsidRDefault="009B44BE" w:rsidP="00013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pPr>
    </w:p>
    <w:p w:rsidR="009B44BE" w:rsidRPr="00507D18" w:rsidRDefault="009B44BE" w:rsidP="00013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pPr>
      <w:r w:rsidRPr="00507D18">
        <w:t>II. Truancy</w:t>
      </w:r>
    </w:p>
    <w:p w:rsidR="009B44BE" w:rsidRPr="00507D18" w:rsidRDefault="009B44BE" w:rsidP="00013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pPr>
    </w:p>
    <w:p w:rsidR="009B44BE" w:rsidRPr="00507D18" w:rsidRDefault="009B44BE" w:rsidP="00013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pPr>
      <w:r w:rsidRPr="00507D18">
        <w:tab/>
        <w:t>The State Board of Education recognizes that truancy is primarily an educational issue and that all reasonable, educationally sound, corrective actions should be undertaken by the school district prior to resorting to the juvenile justice system.</w:t>
      </w:r>
    </w:p>
    <w:p w:rsidR="009B44BE" w:rsidRPr="00507D18" w:rsidRDefault="009B44BE" w:rsidP="00013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pPr>
    </w:p>
    <w:p w:rsidR="009B44BE" w:rsidRPr="00507D18" w:rsidRDefault="009B44BE" w:rsidP="00013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pPr>
      <w:r w:rsidRPr="00507D18">
        <w:tab/>
        <w:t>(A) Truant</w:t>
      </w:r>
    </w:p>
    <w:p w:rsidR="009B44BE" w:rsidRPr="00507D18" w:rsidRDefault="009B44BE" w:rsidP="00013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pPr>
    </w:p>
    <w:p w:rsidR="009B44BE" w:rsidRPr="00507D18" w:rsidRDefault="009B44BE" w:rsidP="00013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pPr>
      <w:r w:rsidRPr="00507D18">
        <w:tab/>
      </w:r>
      <w:r w:rsidRPr="00507D18">
        <w:tab/>
        <w:t>A child ages 6 to 17 years meets the definition of a truant when the child has three consecutive unlawful absences or a total of five unlawful absences.</w:t>
      </w:r>
    </w:p>
    <w:p w:rsidR="009B44BE" w:rsidRPr="00507D18" w:rsidRDefault="009B44BE" w:rsidP="00013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pPr>
    </w:p>
    <w:p w:rsidR="009B44BE" w:rsidRPr="00507D18" w:rsidRDefault="009B44BE" w:rsidP="00013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pPr>
      <w:r w:rsidRPr="00507D18">
        <w:tab/>
        <w:t>(B) Habitual Truant</w:t>
      </w:r>
    </w:p>
    <w:p w:rsidR="009B44BE" w:rsidRPr="00507D18" w:rsidRDefault="009B44BE" w:rsidP="00013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pPr>
    </w:p>
    <w:p w:rsidR="009B44BE" w:rsidRPr="00507D18" w:rsidRDefault="009B44BE" w:rsidP="00013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pPr>
      <w:r w:rsidRPr="00507D18">
        <w:tab/>
      </w:r>
      <w:r w:rsidRPr="00507D18">
        <w:tab/>
        <w:t xml:space="preserve">A “habitual” truant is a child age 12 to 17 years who fails to comply with the intervention plan developed by the school, the child, and the parent(s) or guardian(s) and who accumulates two or more additional unlawful absences. This child may need court intervention and an initial truancy petition may be filed. The written intervention plan, and documentation of </w:t>
      </w:r>
      <w:proofErr w:type="spellStart"/>
      <w:r w:rsidRPr="00507D18">
        <w:t>non</w:t>
      </w:r>
      <w:proofErr w:type="spellEnd"/>
      <w:r w:rsidRPr="00507D18">
        <w:noBreakHyphen/>
      </w:r>
      <w:proofErr w:type="spellStart"/>
      <w:r w:rsidRPr="00507D18">
        <w:t>compliance</w:t>
      </w:r>
      <w:proofErr w:type="spellEnd"/>
      <w:r w:rsidRPr="00507D18">
        <w:t>, must be attached to the truancy petition asking for court intervention.</w:t>
      </w:r>
    </w:p>
    <w:p w:rsidR="009B44BE" w:rsidRPr="00507D18" w:rsidRDefault="009B44BE" w:rsidP="00013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pPr>
    </w:p>
    <w:p w:rsidR="009B44BE" w:rsidRPr="00507D18" w:rsidRDefault="009B44BE" w:rsidP="00013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pPr>
      <w:r w:rsidRPr="00507D18">
        <w:tab/>
        <w:t>(C) Chronic Truant</w:t>
      </w:r>
    </w:p>
    <w:p w:rsidR="009B44BE" w:rsidRPr="00507D18" w:rsidRDefault="009B44BE" w:rsidP="00013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pPr>
    </w:p>
    <w:p w:rsidR="009B44BE" w:rsidRPr="00507D18" w:rsidRDefault="009B44BE" w:rsidP="00013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pPr>
      <w:r w:rsidRPr="00507D18">
        <w:tab/>
      </w:r>
      <w:r w:rsidRPr="00507D18">
        <w:tab/>
        <w:t>A “chronic” truant is a child ages 12 to 17 years who has been through the school intervention process, has reached the level of a “habitual” truant, has been referred to Family Court and placed on an order to attend school, and continues to accumulate unlawful absences. Should other community alternatives and referrals fail to remedy the attendance problem, the “chronic” truant may be referred to the Family Court for violation of a previous court order. All school intervention plans existing to this point for this child and family must accompany the Contempt of Court petition as well as a written recommendation from the school to the court on action the court should take.</w:t>
      </w:r>
    </w:p>
    <w:p w:rsidR="009B44BE" w:rsidRPr="00507D18" w:rsidRDefault="009B44BE" w:rsidP="00013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pPr>
    </w:p>
    <w:p w:rsidR="009B44BE" w:rsidRPr="00507D18" w:rsidRDefault="009B44BE" w:rsidP="00013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pPr>
      <w:r w:rsidRPr="00507D18">
        <w:t>III. Intervention Plans</w:t>
      </w:r>
    </w:p>
    <w:p w:rsidR="009B44BE" w:rsidRPr="00507D18" w:rsidRDefault="009B44BE" w:rsidP="00013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pPr>
    </w:p>
    <w:p w:rsidR="009B44BE" w:rsidRPr="00507D18" w:rsidRDefault="009B44BE" w:rsidP="00013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pPr>
      <w:r w:rsidRPr="00507D18">
        <w:tab/>
        <w:t>(A) Each district must develop a policy relating to requirements for intervention. The district plan for improving students’ attendance must be in accordance with any applicable statutes.</w:t>
      </w:r>
    </w:p>
    <w:p w:rsidR="009B44BE" w:rsidRPr="00507D18" w:rsidRDefault="009B44BE" w:rsidP="00013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pPr>
    </w:p>
    <w:p w:rsidR="009B44BE" w:rsidRPr="00507D18" w:rsidRDefault="009B44BE" w:rsidP="00013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pPr>
      <w:r w:rsidRPr="00507D18">
        <w:tab/>
        <w:t>(B) Once a child is determined to be truant as defined in Section II(A), school officials must make every reasonable effort to meet with the parent(s) or guardian(s) to identify the reasons for the student’s continued absence. These efforts should include telephone calls and home visits, both during and after normal business hours, as well as written messages and e-mails. School officials must develop a written “intervention plan” to address the student’s continued absence in conjunction with the student and parent(s) or guardian(s).</w:t>
      </w:r>
    </w:p>
    <w:p w:rsidR="009B44BE" w:rsidRPr="00507D18" w:rsidRDefault="009B44BE" w:rsidP="00013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pPr>
    </w:p>
    <w:p w:rsidR="009B44BE" w:rsidRPr="00507D18" w:rsidRDefault="009B44BE" w:rsidP="00013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pPr>
      <w:r w:rsidRPr="00507D18">
        <w:tab/>
        <w:t>(C) The intervention plan must include but is not limited to</w:t>
      </w:r>
    </w:p>
    <w:p w:rsidR="009B44BE" w:rsidRPr="00507D18" w:rsidRDefault="009B44BE" w:rsidP="00013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pPr>
    </w:p>
    <w:p w:rsidR="009B44BE" w:rsidRPr="00507D18" w:rsidRDefault="009B44BE" w:rsidP="00013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pPr>
      <w:r w:rsidRPr="00507D18">
        <w:tab/>
      </w:r>
      <w:r w:rsidRPr="00507D18">
        <w:tab/>
        <w:t>(1) Designation of a person to lead the intervention team. The team leader may be someone from another agency.</w:t>
      </w:r>
    </w:p>
    <w:p w:rsidR="009B44BE" w:rsidRPr="00507D18" w:rsidRDefault="009B44BE" w:rsidP="00013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pPr>
    </w:p>
    <w:p w:rsidR="009B44BE" w:rsidRPr="00507D18" w:rsidRDefault="009B44BE" w:rsidP="00013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pPr>
      <w:r w:rsidRPr="00507D18">
        <w:tab/>
      </w:r>
      <w:r w:rsidRPr="00507D18">
        <w:tab/>
        <w:t>(2) Reasons for the unlawful absences.</w:t>
      </w:r>
    </w:p>
    <w:p w:rsidR="009B44BE" w:rsidRPr="00507D18" w:rsidRDefault="009B44BE" w:rsidP="00013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pPr>
    </w:p>
    <w:p w:rsidR="009B44BE" w:rsidRPr="00507D18" w:rsidRDefault="009B44BE" w:rsidP="00013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pPr>
      <w:r w:rsidRPr="00507D18">
        <w:tab/>
      </w:r>
      <w:r w:rsidRPr="00507D18">
        <w:tab/>
        <w:t>(3) Actions to be taken by the parent(s) or guardian(s) and student to resolve the causes of the unlawful absences.</w:t>
      </w:r>
    </w:p>
    <w:p w:rsidR="009B44BE" w:rsidRPr="00507D18" w:rsidRDefault="009B44BE" w:rsidP="00013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pPr>
    </w:p>
    <w:p w:rsidR="009B44BE" w:rsidRPr="00507D18" w:rsidRDefault="009B44BE" w:rsidP="00013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pPr>
      <w:r w:rsidRPr="00507D18">
        <w:tab/>
      </w:r>
      <w:r w:rsidRPr="00507D18">
        <w:tab/>
        <w:t>(4) Documentation of referrals to appropriate service providers and, if available, alternative school and community-based programs.</w:t>
      </w:r>
    </w:p>
    <w:p w:rsidR="009B44BE" w:rsidRPr="00507D18" w:rsidRDefault="009B44BE" w:rsidP="00013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pPr>
    </w:p>
    <w:p w:rsidR="009B44BE" w:rsidRPr="00507D18" w:rsidRDefault="009B44BE" w:rsidP="00013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pPr>
      <w:r w:rsidRPr="00507D18">
        <w:tab/>
      </w:r>
      <w:r w:rsidRPr="00507D18">
        <w:tab/>
        <w:t>(5) Actions to be taken by intervention team members.</w:t>
      </w:r>
    </w:p>
    <w:p w:rsidR="009B44BE" w:rsidRPr="00507D18" w:rsidRDefault="009B44BE" w:rsidP="00013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pPr>
    </w:p>
    <w:p w:rsidR="009B44BE" w:rsidRPr="00507D18" w:rsidRDefault="009B44BE" w:rsidP="00013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pPr>
      <w:r w:rsidRPr="00507D18">
        <w:tab/>
      </w:r>
      <w:r w:rsidRPr="00507D18">
        <w:tab/>
        <w:t>(6) Actions to be taken in the event unlawful absences continue.</w:t>
      </w:r>
    </w:p>
    <w:p w:rsidR="009B44BE" w:rsidRPr="00507D18" w:rsidRDefault="009B44BE" w:rsidP="00013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pPr>
    </w:p>
    <w:p w:rsidR="009B44BE" w:rsidRPr="00507D18" w:rsidRDefault="009B44BE" w:rsidP="00013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pPr>
      <w:r w:rsidRPr="00507D18">
        <w:tab/>
      </w:r>
      <w:r w:rsidRPr="00507D18">
        <w:tab/>
        <w:t>(7) Signature of the parent(s) or guardian(s) or evidence that attempts were made to involve the parents(s) or guardian(s).</w:t>
      </w:r>
    </w:p>
    <w:p w:rsidR="009B44BE" w:rsidRPr="00507D18" w:rsidRDefault="009B44BE" w:rsidP="00013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pPr>
    </w:p>
    <w:p w:rsidR="009B44BE" w:rsidRPr="00507D18" w:rsidRDefault="009B44BE" w:rsidP="00013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pPr>
      <w:r w:rsidRPr="00507D18">
        <w:tab/>
      </w:r>
      <w:r w:rsidRPr="00507D18">
        <w:tab/>
        <w:t>(8) Documentation of involvement of team members.</w:t>
      </w:r>
    </w:p>
    <w:p w:rsidR="009B44BE" w:rsidRPr="00507D18" w:rsidRDefault="009B44BE" w:rsidP="00013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pPr>
    </w:p>
    <w:p w:rsidR="009B44BE" w:rsidRPr="00507D18" w:rsidRDefault="009B44BE" w:rsidP="00013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pPr>
      <w:r w:rsidRPr="00507D18">
        <w:tab/>
      </w:r>
      <w:r w:rsidRPr="00507D18">
        <w:tab/>
        <w:t>(9) Guidelines for making revisions to the plan.</w:t>
      </w:r>
    </w:p>
    <w:p w:rsidR="009B44BE" w:rsidRPr="00507D18" w:rsidRDefault="009B44BE" w:rsidP="00013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pPr>
    </w:p>
    <w:p w:rsidR="009B44BE" w:rsidRPr="00507D18" w:rsidRDefault="009B44BE" w:rsidP="00013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pPr>
      <w:r w:rsidRPr="00507D18">
        <w:tab/>
        <w:t>(D) School officials may utilize a team intervention approach. Team members may include representatives from social services, community mental health, substance abuse, and prevention, and other persons the district deems appropriate to formulate the written intervention plans.</w:t>
      </w:r>
    </w:p>
    <w:p w:rsidR="009B44BE" w:rsidRPr="00507D18" w:rsidRDefault="009B44BE" w:rsidP="00013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pPr>
    </w:p>
    <w:p w:rsidR="009B44BE" w:rsidRPr="00507D18" w:rsidRDefault="009B44BE" w:rsidP="00013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pPr>
      <w:r w:rsidRPr="00507D18">
        <w:t>IV. Referrals and Judicial Intervention</w:t>
      </w:r>
    </w:p>
    <w:p w:rsidR="009B44BE" w:rsidRPr="00507D18" w:rsidRDefault="009B44BE" w:rsidP="00013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pPr>
    </w:p>
    <w:p w:rsidR="009B44BE" w:rsidRPr="00507D18" w:rsidRDefault="009B44BE" w:rsidP="00013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pPr>
      <w:r w:rsidRPr="00507D18">
        <w:tab/>
      </w:r>
      <w:r w:rsidRPr="00507D18">
        <w:tab/>
        <w:t>At no time should a child ages 6 to 17 years be referred to the Family Court to be placed on an order to attend school prior to the written intervention planning being completed with the parent(s) or guardian(s) by the school. A consent order must not be used as an intervention plan from any local school or school district. Should the parent(s) or guardian(s) refuse to cooperate with the intervention planning to remedy the attendance problem, the school district has the authority to refer the student to Family Court in accordance with S.C. Code Ann. Section 59-65-50 (2004), and a report shall be filed against the parent(s) or guardian(s) with the Department of Social Services in compliance with S.C. Code Ann. Section 20-7-490(2)(c)(Supp. 2002).</w:t>
      </w:r>
    </w:p>
    <w:p w:rsidR="009B44BE" w:rsidRPr="00507D18" w:rsidRDefault="009B44BE" w:rsidP="00013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pPr>
    </w:p>
    <w:p w:rsidR="009B44BE" w:rsidRPr="00507D18" w:rsidRDefault="009B44BE" w:rsidP="00013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pPr>
      <w:r w:rsidRPr="00507D18">
        <w:tab/>
        <w:t>(A) Petition for a School Attendance Order</w:t>
      </w:r>
    </w:p>
    <w:p w:rsidR="009B44BE" w:rsidRPr="00507D18" w:rsidRDefault="009B44BE" w:rsidP="00013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pPr>
    </w:p>
    <w:p w:rsidR="009B44BE" w:rsidRPr="00507D18" w:rsidRDefault="009B44BE" w:rsidP="00013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pPr>
      <w:r w:rsidRPr="00507D18">
        <w:tab/>
      </w:r>
      <w:r w:rsidRPr="00507D18">
        <w:tab/>
        <w:t>If the intervention plan is not successful and further inquiry by school officials fails to cause the truant student and/or parent(s) or guardian(s) to comply with the written intervention plan or if the student and/or parent(s) or guardian(s) refuses to participate in intervention and the student accumulates two or more additional unlawful absences, the student is considered an “habitual” truant. Each referral must include a copy of the plan and specify any corrective action regarding the student and/or the parent(s) or guardian(s) that the district recommends that the court adopt as well as any other available programs or alternatives identified by the school district. The intervention plan must be attached to the petition to the Family Court and served on the student and the parent(s) or guardian(s).</w:t>
      </w:r>
    </w:p>
    <w:p w:rsidR="009B44BE" w:rsidRPr="00507D18" w:rsidRDefault="009B44BE" w:rsidP="00013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pPr>
    </w:p>
    <w:p w:rsidR="009B44BE" w:rsidRPr="00507D18" w:rsidRDefault="009B44BE" w:rsidP="00013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pPr>
      <w:r w:rsidRPr="00507D18">
        <w:tab/>
        <w:t>(B) Petition for Contempt of Court</w:t>
      </w:r>
    </w:p>
    <w:p w:rsidR="009B44BE" w:rsidRPr="00507D18" w:rsidRDefault="009B44BE" w:rsidP="00013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pPr>
    </w:p>
    <w:p w:rsidR="009B44BE" w:rsidRPr="00507D18" w:rsidRDefault="009B44BE" w:rsidP="00013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pPr>
      <w:r w:rsidRPr="00507D18">
        <w:tab/>
      </w:r>
      <w:r w:rsidRPr="00507D18">
        <w:tab/>
        <w:t>Once a school attendance order has been issued by the Family Court and the student continues to accumulate unlawful absences, the student is considered to be a “chronic” truant and school officials may refer the case back to Family Court. The school and district must exhaust all reasonable alternatives prior to petitioning the Family Court to hold the student and/or the parent(s) or guardian(s) in contempt of court. Any petition for contempt of court must include a written report indicating the corrective actions that were attempted by the school district and what graduated sanctions or alternatives to incarceration are available to the court in the community. The school district must include in the written report its recommendation to the court should the student and/or parent(s) or guardian(s) be found in contempt of court.</w:t>
      </w:r>
    </w:p>
    <w:p w:rsidR="009B44BE" w:rsidRPr="00507D18" w:rsidRDefault="009B44BE" w:rsidP="00013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pPr>
    </w:p>
    <w:p w:rsidR="009B44BE" w:rsidRPr="00507D18" w:rsidRDefault="009B44BE" w:rsidP="00013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pPr>
      <w:r w:rsidRPr="00507D18">
        <w:t>V. Coordination with the South Carolina Department of Juvenile Justice</w:t>
      </w:r>
    </w:p>
    <w:p w:rsidR="009B44BE" w:rsidRPr="00507D18" w:rsidRDefault="009B44BE" w:rsidP="00013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pPr>
    </w:p>
    <w:p w:rsidR="009B44BE" w:rsidRPr="00507D18" w:rsidRDefault="009B44BE" w:rsidP="00013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pPr>
      <w:r w:rsidRPr="00507D18">
        <w:tab/>
        <w:t>Each school district should coordinate with the local office of the South Carolina Department of Juvenile Justice to establish a system of graduated sanctions and alternatives to incarceration in truancy cases.</w:t>
      </w:r>
    </w:p>
    <w:p w:rsidR="009B44BE" w:rsidRPr="00507D18" w:rsidRDefault="009B44BE" w:rsidP="00013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pPr>
    </w:p>
    <w:p w:rsidR="009B44BE" w:rsidRPr="00507D18" w:rsidRDefault="009B44BE" w:rsidP="00013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pPr>
      <w:r w:rsidRPr="00507D18">
        <w:t>VI. Transfer of Plans</w:t>
      </w:r>
    </w:p>
    <w:p w:rsidR="009B44BE" w:rsidRPr="00507D18" w:rsidRDefault="009B44BE" w:rsidP="00013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pPr>
    </w:p>
    <w:p w:rsidR="009B44BE" w:rsidRPr="00507D18" w:rsidRDefault="009B44BE" w:rsidP="00013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pPr>
      <w:r w:rsidRPr="00507D18">
        <w:tab/>
        <w:t>If a student transfers to another public school in South Carolina, intervention plans shall be forwarded to the receiving school. School officials will contact the parent(s) or guardian(s) and local team members to review the plan and revise as appropriate. Court ordered plans may be amended through application to the court.</w:t>
      </w:r>
    </w:p>
    <w:p w:rsidR="009B44BE" w:rsidRPr="00507D18" w:rsidRDefault="009B44BE" w:rsidP="00013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pPr>
    </w:p>
    <w:p w:rsidR="009B44BE" w:rsidRPr="00507D18" w:rsidRDefault="009B44BE" w:rsidP="00013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pPr>
      <w:r w:rsidRPr="00507D18">
        <w:t>VII. Approval of Absences in Excess of Ten Days and Approval of Credit</w:t>
      </w:r>
    </w:p>
    <w:p w:rsidR="009B44BE" w:rsidRPr="00507D18" w:rsidRDefault="009B44BE" w:rsidP="00013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pPr>
    </w:p>
    <w:p w:rsidR="009B44BE" w:rsidRPr="00507D18" w:rsidRDefault="009B44BE" w:rsidP="00013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pPr>
      <w:r w:rsidRPr="00507D18">
        <w:tab/>
        <w:t>(A) Approval or Disapproval of Absences</w:t>
      </w:r>
    </w:p>
    <w:p w:rsidR="009B44BE" w:rsidRPr="00507D18" w:rsidRDefault="009B44BE" w:rsidP="00013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pPr>
    </w:p>
    <w:p w:rsidR="009B44BE" w:rsidRPr="00507D18" w:rsidRDefault="009B44BE" w:rsidP="00013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pPr>
      <w:r w:rsidRPr="00507D18">
        <w:tab/>
      </w:r>
      <w:r w:rsidRPr="00507D18">
        <w:tab/>
        <w:t>The district board of trustees, or its designee, shall approve or disapprove any student’s absence in excess of ten days, whether lawful, unlawful, or a combination thereof, for students in grades K</w:t>
      </w:r>
      <w:r w:rsidRPr="00507D18">
        <w:noBreakHyphen/>
        <w:t>12.</w:t>
      </w:r>
    </w:p>
    <w:p w:rsidR="009B44BE" w:rsidRPr="00507D18" w:rsidRDefault="009B44BE" w:rsidP="00013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pPr>
      <w:r w:rsidRPr="00507D18">
        <w:t>For the purpose of awarding credit for the year, school districts must approve or disapprove absences in excess of ten days regardless as to whether those absences are lawful, unlawful, or a combination of the two.</w:t>
      </w:r>
    </w:p>
    <w:p w:rsidR="009B44BE" w:rsidRPr="00507D18" w:rsidRDefault="009B44BE" w:rsidP="00013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pPr>
    </w:p>
    <w:p w:rsidR="009B44BE" w:rsidRPr="00507D18" w:rsidRDefault="009B44BE" w:rsidP="00013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pPr>
      <w:r w:rsidRPr="00507D18">
        <w:tab/>
        <w:t>(B) High School Credit</w:t>
      </w:r>
    </w:p>
    <w:p w:rsidR="009B44BE" w:rsidRPr="00507D18" w:rsidRDefault="009B44BE" w:rsidP="00013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pPr>
    </w:p>
    <w:p w:rsidR="009B44BE" w:rsidRPr="00507D18" w:rsidRDefault="009B44BE" w:rsidP="00013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pPr>
      <w:r w:rsidRPr="00507D18">
        <w:tab/>
        <w:t>In order to receive one Carnegie unit of credit, a student must be in attendance at least 120 hours, per unit, regardless of the number of days missed, or must demonstrate proficiency as determined by the local school district. This exception to the 120-hour requirement is to be administered by local school districts on a case-by-case basis and only for students who have excessive absences that have been approved by the local school board.  General request for proficiency-based credit must be made through the process described in Regulation 43-234. Students whose absences are approved should be allowed to make up any work missed in order to satisfy  this requirement. Local school boards should develop policies governing student absences giving appropriate consideration to unique situations that may arise within their districts when students do not meet the minimum attendance requirements. Therefore, districts should allow students, whose excessive absences are approved in part 1 of this section, to make</w:t>
      </w:r>
      <w:r w:rsidRPr="00507D18">
        <w:noBreakHyphen/>
        <w:t>up work missed to satisfy this requirement.</w:t>
      </w:r>
    </w:p>
    <w:p w:rsidR="009B44BE" w:rsidRPr="00507D18" w:rsidRDefault="009B44BE" w:rsidP="00013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pPr>
    </w:p>
    <w:p w:rsidR="009B44BE" w:rsidRPr="00507D18" w:rsidRDefault="009B44BE" w:rsidP="00013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pPr>
      <w:r w:rsidRPr="00507D18">
        <w:tab/>
        <w:t>Examples of make</w:t>
      </w:r>
      <w:r w:rsidRPr="00507D18">
        <w:noBreakHyphen/>
        <w:t>up work may include</w:t>
      </w:r>
    </w:p>
    <w:p w:rsidR="009B44BE" w:rsidRPr="00507D18" w:rsidRDefault="009B44BE" w:rsidP="00013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pPr>
    </w:p>
    <w:p w:rsidR="009B44BE" w:rsidRPr="00507D18" w:rsidRDefault="009B44BE" w:rsidP="00013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pPr>
      <w:r w:rsidRPr="00507D18">
        <w:tab/>
      </w:r>
      <w:r w:rsidRPr="00507D18">
        <w:tab/>
        <w:t>(1) after-school and/or weekend make-up programs that address both time and academic requirements of the course(s), or</w:t>
      </w:r>
    </w:p>
    <w:p w:rsidR="009B44BE" w:rsidRPr="00507D18" w:rsidRDefault="009B44BE" w:rsidP="00013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pPr>
    </w:p>
    <w:p w:rsidR="009B44BE" w:rsidRPr="00507D18" w:rsidRDefault="009B44BE" w:rsidP="00013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pPr>
      <w:r w:rsidRPr="00507D18">
        <w:tab/>
      </w:r>
      <w:r w:rsidRPr="00507D18">
        <w:tab/>
        <w:t>(2) extended-year programs that address both time and academic requirements of the course(s). All make</w:t>
      </w:r>
      <w:r w:rsidRPr="00507D18">
        <w:noBreakHyphen/>
        <w:t>up time and work must be completed within thirty days from the last day of the course(s). The district board of trustees or its designee may extend the time for student’s completion of the requirements due to extenuating circumstances  that include but are not limited to the student's medical condition, family emergencies, and other student academic requirements that are considered to be a maximum load. Make-up requirements that extend beyond thirty days due to extenuating circumstances must be completed prior to the beginning of the subsequent new year.</w:t>
      </w:r>
    </w:p>
    <w:p w:rsidR="009B44BE" w:rsidRPr="00507D18" w:rsidRDefault="009B44BE" w:rsidP="00013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pPr>
    </w:p>
    <w:p w:rsidR="009B44BE" w:rsidRPr="00507D18" w:rsidRDefault="009B44BE" w:rsidP="00013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pPr>
      <w:r w:rsidRPr="00507D18">
        <w:t>VIII. Reporting Requirements</w:t>
      </w:r>
    </w:p>
    <w:p w:rsidR="009B44BE" w:rsidRPr="00507D18" w:rsidRDefault="009B44BE" w:rsidP="00013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pPr>
    </w:p>
    <w:p w:rsidR="009B44BE" w:rsidRPr="00507D18" w:rsidRDefault="009B44BE" w:rsidP="00013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pPr>
      <w:r w:rsidRPr="00507D18">
        <w:tab/>
        <w:t>The South Carolina Department of Education will develop and implement a standard reporting system for the adequate collection and reporting of truancy rates on a school-by-school basis.</w:t>
      </w:r>
    </w:p>
    <w:p w:rsidR="009B44BE" w:rsidRPr="00507D18" w:rsidRDefault="009B44BE" w:rsidP="00013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pPr>
    </w:p>
    <w:p w:rsidR="009B44BE" w:rsidRPr="00507D18" w:rsidRDefault="009B44BE" w:rsidP="00013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pPr>
      <w:r w:rsidRPr="00507D18">
        <w:t>IX. Guidelines</w:t>
      </w:r>
    </w:p>
    <w:p w:rsidR="009B44BE" w:rsidRPr="00507D18" w:rsidRDefault="009B44BE" w:rsidP="00013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pPr>
    </w:p>
    <w:p w:rsidR="009B44BE" w:rsidRPr="00507D18" w:rsidRDefault="009B44BE" w:rsidP="00013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pPr>
      <w:r w:rsidRPr="00507D18">
        <w:tab/>
        <w:t>Additional information relating to the implementation of this regulation will be contained in South Carolina Department of Education Guidelines. The South Carolina Department of Education will review and update these guidelines as needed.</w:t>
      </w:r>
    </w:p>
    <w:p w:rsidR="009B44BE" w:rsidRPr="00507D18" w:rsidRDefault="009B44BE" w:rsidP="00AC4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B44BE" w:rsidRPr="00507D18" w:rsidRDefault="009B44BE" w:rsidP="00A430E2">
      <w:pPr>
        <w:tabs>
          <w:tab w:val="left" w:pos="216"/>
          <w:tab w:val="left" w:pos="432"/>
          <w:tab w:val="left" w:pos="648"/>
          <w:tab w:val="left" w:pos="864"/>
          <w:tab w:val="left" w:pos="1080"/>
          <w:tab w:val="left" w:pos="1296"/>
          <w:tab w:val="left" w:pos="1512"/>
          <w:tab w:val="left" w:pos="1728"/>
          <w:tab w:val="left" w:pos="1944"/>
          <w:tab w:val="left" w:pos="2160"/>
        </w:tabs>
        <w:overflowPunct w:val="0"/>
        <w:autoSpaceDE w:val="0"/>
        <w:autoSpaceDN w:val="0"/>
        <w:adjustRightInd w:val="0"/>
        <w:textAlignment w:val="baseline"/>
        <w:outlineLvl w:val="0"/>
        <w:rPr>
          <w:b/>
        </w:rPr>
      </w:pPr>
      <w:r w:rsidRPr="00507D18">
        <w:rPr>
          <w:b/>
        </w:rPr>
        <w:t>Fiscal Impact Statement:</w:t>
      </w:r>
    </w:p>
    <w:p w:rsidR="009B44BE" w:rsidRPr="00507D18" w:rsidRDefault="009B44BE" w:rsidP="00A430E2">
      <w:pPr>
        <w:tabs>
          <w:tab w:val="left" w:pos="216"/>
          <w:tab w:val="left" w:pos="432"/>
          <w:tab w:val="left" w:pos="648"/>
          <w:tab w:val="left" w:pos="864"/>
          <w:tab w:val="left" w:pos="1080"/>
          <w:tab w:val="left" w:pos="1296"/>
          <w:tab w:val="left" w:pos="1512"/>
          <w:tab w:val="left" w:pos="1728"/>
          <w:tab w:val="left" w:pos="1944"/>
          <w:tab w:val="left" w:pos="2160"/>
        </w:tabs>
        <w:overflowPunct w:val="0"/>
        <w:autoSpaceDE w:val="0"/>
        <w:autoSpaceDN w:val="0"/>
        <w:adjustRightInd w:val="0"/>
        <w:textAlignment w:val="baseline"/>
        <w:outlineLvl w:val="0"/>
        <w:rPr>
          <w:b/>
        </w:rPr>
      </w:pPr>
    </w:p>
    <w:p w:rsidR="009B44BE" w:rsidRPr="00507D18" w:rsidRDefault="009B44BE" w:rsidP="00064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D18">
        <w:tab/>
        <w:t>No additional state funding is requested. The South Carolina Department of Education (</w:t>
      </w:r>
      <w:proofErr w:type="spellStart"/>
      <w:r w:rsidRPr="00507D18">
        <w:t>SCDE</w:t>
      </w:r>
      <w:proofErr w:type="spellEnd"/>
      <w:r w:rsidRPr="00507D18">
        <w:t>) estimates that no additional costs will be incurred by the state and its political subdivisions in complying with the proposed revisions to Regulation 43-274.</w:t>
      </w:r>
    </w:p>
    <w:p w:rsidR="009B44BE" w:rsidRPr="00507D18" w:rsidRDefault="009B44BE" w:rsidP="00A430E2">
      <w:pPr>
        <w:tabs>
          <w:tab w:val="left" w:pos="216"/>
          <w:tab w:val="left" w:pos="432"/>
          <w:tab w:val="left" w:pos="648"/>
          <w:tab w:val="left" w:pos="864"/>
          <w:tab w:val="left" w:pos="1080"/>
          <w:tab w:val="left" w:pos="1296"/>
          <w:tab w:val="left" w:pos="1512"/>
          <w:tab w:val="left" w:pos="1728"/>
          <w:tab w:val="left" w:pos="1944"/>
          <w:tab w:val="left" w:pos="2160"/>
        </w:tabs>
        <w:overflowPunct w:val="0"/>
        <w:autoSpaceDE w:val="0"/>
        <w:autoSpaceDN w:val="0"/>
        <w:adjustRightInd w:val="0"/>
        <w:textAlignment w:val="baseline"/>
        <w:outlineLvl w:val="0"/>
      </w:pPr>
    </w:p>
    <w:p w:rsidR="009B44BE" w:rsidRPr="00507D18" w:rsidRDefault="009B44BE" w:rsidP="00A430E2">
      <w:pPr>
        <w:tabs>
          <w:tab w:val="left" w:pos="216"/>
          <w:tab w:val="left" w:pos="432"/>
          <w:tab w:val="left" w:pos="648"/>
          <w:tab w:val="left" w:pos="864"/>
          <w:tab w:val="left" w:pos="1080"/>
          <w:tab w:val="left" w:pos="1296"/>
          <w:tab w:val="left" w:pos="1512"/>
          <w:tab w:val="left" w:pos="1728"/>
          <w:tab w:val="left" w:pos="1944"/>
          <w:tab w:val="left" w:pos="2160"/>
        </w:tabs>
        <w:overflowPunct w:val="0"/>
        <w:autoSpaceDE w:val="0"/>
        <w:autoSpaceDN w:val="0"/>
        <w:adjustRightInd w:val="0"/>
        <w:textAlignment w:val="baseline"/>
        <w:outlineLvl w:val="0"/>
        <w:rPr>
          <w:i/>
        </w:rPr>
      </w:pPr>
      <w:r w:rsidRPr="00507D18">
        <w:rPr>
          <w:b/>
        </w:rPr>
        <w:t>Statement of Rationale:</w:t>
      </w:r>
      <w:r w:rsidRPr="00507D18">
        <w:rPr>
          <w:i/>
        </w:rPr>
        <w:t xml:space="preserve"> </w:t>
      </w:r>
    </w:p>
    <w:p w:rsidR="009B44BE" w:rsidRPr="00507D18" w:rsidRDefault="009B44BE" w:rsidP="00A430E2">
      <w:pPr>
        <w:tabs>
          <w:tab w:val="left" w:pos="216"/>
          <w:tab w:val="left" w:pos="432"/>
          <w:tab w:val="left" w:pos="648"/>
          <w:tab w:val="left" w:pos="864"/>
          <w:tab w:val="left" w:pos="1080"/>
          <w:tab w:val="left" w:pos="1296"/>
          <w:tab w:val="left" w:pos="1512"/>
          <w:tab w:val="left" w:pos="1728"/>
          <w:tab w:val="left" w:pos="1944"/>
          <w:tab w:val="left" w:pos="2160"/>
        </w:tabs>
        <w:overflowPunct w:val="0"/>
        <w:autoSpaceDE w:val="0"/>
        <w:autoSpaceDN w:val="0"/>
        <w:adjustRightInd w:val="0"/>
        <w:textAlignment w:val="baseline"/>
        <w:outlineLvl w:val="0"/>
        <w:rPr>
          <w:i/>
        </w:rPr>
      </w:pPr>
    </w:p>
    <w:p w:rsidR="009B44BE" w:rsidRPr="00507D18" w:rsidRDefault="009B44BE" w:rsidP="00064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D18">
        <w:tab/>
        <w:t>Regulation 43-274, Students Attendance, establishes lawful and unlawful absences, defines truancy and reporting requirements, establishes intervention plans, and outlines referrals with judicial intervention and the South Carolina Department of Juvenile Justice. This regulation also discusses the time frame allowed for students to complete make-up work from their absences. The amendment includes guidelines for extenuating circumstances for make-up work from student absences.</w:t>
      </w:r>
    </w:p>
    <w:sectPr w:rsidR="009B44BE" w:rsidRPr="00507D18" w:rsidSect="001B57B9">
      <w:footerReference w:type="default" r:id="rId6"/>
      <w:pgSz w:w="12240" w:h="15840"/>
      <w:pgMar w:top="1440" w:right="1440" w:bottom="1440" w:left="144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57B9" w:rsidRDefault="001B57B9" w:rsidP="001B57B9">
      <w:r>
        <w:separator/>
      </w:r>
    </w:p>
  </w:endnote>
  <w:endnote w:type="continuationSeparator" w:id="0">
    <w:p w:rsidR="001B57B9" w:rsidRDefault="001B57B9" w:rsidP="001B57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31816"/>
      <w:docPartObj>
        <w:docPartGallery w:val="Page Numbers (Bottom of Page)"/>
        <w:docPartUnique/>
      </w:docPartObj>
    </w:sdtPr>
    <w:sdtContent>
      <w:p w:rsidR="001B57B9" w:rsidRDefault="00AA409D">
        <w:pPr>
          <w:pStyle w:val="Footer"/>
          <w:jc w:val="center"/>
        </w:pPr>
        <w:fldSimple w:instr=" PAGE   \* MERGEFORMAT ">
          <w:r w:rsidR="00507D18">
            <w:rPr>
              <w:noProof/>
            </w:rPr>
            <w:t>4</w:t>
          </w:r>
        </w:fldSimple>
      </w:p>
    </w:sdtContent>
  </w:sdt>
  <w:p w:rsidR="001B57B9" w:rsidRDefault="001B57B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57B9" w:rsidRDefault="001B57B9" w:rsidP="001B57B9">
      <w:r>
        <w:separator/>
      </w:r>
    </w:p>
  </w:footnote>
  <w:footnote w:type="continuationSeparator" w:id="0">
    <w:p w:rsidR="001B57B9" w:rsidRDefault="001B57B9" w:rsidP="001B57B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proofState w:spelling="clean"/>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splitPgBreakAndParaMark/>
  </w:compat>
  <w:rsids>
    <w:rsidRoot w:val="00712767"/>
    <w:rsid w:val="00020349"/>
    <w:rsid w:val="00021B0B"/>
    <w:rsid w:val="00040C05"/>
    <w:rsid w:val="0004579B"/>
    <w:rsid w:val="000673E4"/>
    <w:rsid w:val="000731E9"/>
    <w:rsid w:val="00074565"/>
    <w:rsid w:val="00076A1A"/>
    <w:rsid w:val="00081300"/>
    <w:rsid w:val="00085C37"/>
    <w:rsid w:val="00096A9B"/>
    <w:rsid w:val="00096BDA"/>
    <w:rsid w:val="000B316D"/>
    <w:rsid w:val="000B56CB"/>
    <w:rsid w:val="000D6F51"/>
    <w:rsid w:val="000D75C8"/>
    <w:rsid w:val="001031AE"/>
    <w:rsid w:val="00103295"/>
    <w:rsid w:val="00104519"/>
    <w:rsid w:val="00106968"/>
    <w:rsid w:val="00135DDF"/>
    <w:rsid w:val="00136AA0"/>
    <w:rsid w:val="0016683B"/>
    <w:rsid w:val="001747A9"/>
    <w:rsid w:val="001754BB"/>
    <w:rsid w:val="0018353C"/>
    <w:rsid w:val="001A646B"/>
    <w:rsid w:val="001A75A0"/>
    <w:rsid w:val="001B57B9"/>
    <w:rsid w:val="001B65B6"/>
    <w:rsid w:val="001B78F9"/>
    <w:rsid w:val="001C390F"/>
    <w:rsid w:val="001C7D23"/>
    <w:rsid w:val="001D279C"/>
    <w:rsid w:val="001E47D6"/>
    <w:rsid w:val="00204492"/>
    <w:rsid w:val="00206EF4"/>
    <w:rsid w:val="00212CD6"/>
    <w:rsid w:val="00215235"/>
    <w:rsid w:val="002321B6"/>
    <w:rsid w:val="00234401"/>
    <w:rsid w:val="00241C04"/>
    <w:rsid w:val="00242F15"/>
    <w:rsid w:val="00254411"/>
    <w:rsid w:val="00257ACD"/>
    <w:rsid w:val="00273EA7"/>
    <w:rsid w:val="00274843"/>
    <w:rsid w:val="00276491"/>
    <w:rsid w:val="00276CCF"/>
    <w:rsid w:val="00280582"/>
    <w:rsid w:val="002851AC"/>
    <w:rsid w:val="00290B61"/>
    <w:rsid w:val="00291330"/>
    <w:rsid w:val="00293450"/>
    <w:rsid w:val="00294396"/>
    <w:rsid w:val="002A6880"/>
    <w:rsid w:val="002B787D"/>
    <w:rsid w:val="002C0E95"/>
    <w:rsid w:val="002D3267"/>
    <w:rsid w:val="002D7489"/>
    <w:rsid w:val="002D7F22"/>
    <w:rsid w:val="002E0E09"/>
    <w:rsid w:val="002E2659"/>
    <w:rsid w:val="002F1141"/>
    <w:rsid w:val="00304605"/>
    <w:rsid w:val="003049A0"/>
    <w:rsid w:val="00305689"/>
    <w:rsid w:val="003219FC"/>
    <w:rsid w:val="0032380E"/>
    <w:rsid w:val="00325D1F"/>
    <w:rsid w:val="003348FE"/>
    <w:rsid w:val="00360D70"/>
    <w:rsid w:val="00364D3F"/>
    <w:rsid w:val="00367DF0"/>
    <w:rsid w:val="00372FF8"/>
    <w:rsid w:val="0038005A"/>
    <w:rsid w:val="00382088"/>
    <w:rsid w:val="003A6D96"/>
    <w:rsid w:val="003A7517"/>
    <w:rsid w:val="003B2E6E"/>
    <w:rsid w:val="003B355D"/>
    <w:rsid w:val="0041760A"/>
    <w:rsid w:val="00417A9C"/>
    <w:rsid w:val="00423310"/>
    <w:rsid w:val="00427BCB"/>
    <w:rsid w:val="00430DA3"/>
    <w:rsid w:val="00432E09"/>
    <w:rsid w:val="00435D03"/>
    <w:rsid w:val="0045270B"/>
    <w:rsid w:val="004666F5"/>
    <w:rsid w:val="00472A5B"/>
    <w:rsid w:val="00484DF4"/>
    <w:rsid w:val="00486109"/>
    <w:rsid w:val="004941A4"/>
    <w:rsid w:val="004A073E"/>
    <w:rsid w:val="004A199F"/>
    <w:rsid w:val="004A5193"/>
    <w:rsid w:val="004A76F3"/>
    <w:rsid w:val="004B1DA6"/>
    <w:rsid w:val="004C115D"/>
    <w:rsid w:val="004C190F"/>
    <w:rsid w:val="004D29AD"/>
    <w:rsid w:val="004E275E"/>
    <w:rsid w:val="004E6C25"/>
    <w:rsid w:val="004E747B"/>
    <w:rsid w:val="004F0E6F"/>
    <w:rsid w:val="004F4608"/>
    <w:rsid w:val="004F5867"/>
    <w:rsid w:val="00501F3E"/>
    <w:rsid w:val="005065EC"/>
    <w:rsid w:val="00507D18"/>
    <w:rsid w:val="005208D0"/>
    <w:rsid w:val="00530D7F"/>
    <w:rsid w:val="005325C5"/>
    <w:rsid w:val="0053326B"/>
    <w:rsid w:val="0054323B"/>
    <w:rsid w:val="00556774"/>
    <w:rsid w:val="00560EBF"/>
    <w:rsid w:val="005701EB"/>
    <w:rsid w:val="005741F9"/>
    <w:rsid w:val="005859EE"/>
    <w:rsid w:val="005878D9"/>
    <w:rsid w:val="00591D7C"/>
    <w:rsid w:val="005B2750"/>
    <w:rsid w:val="005C5915"/>
    <w:rsid w:val="005D5723"/>
    <w:rsid w:val="005D6054"/>
    <w:rsid w:val="005E07AD"/>
    <w:rsid w:val="005E36AC"/>
    <w:rsid w:val="00602ACC"/>
    <w:rsid w:val="006055BC"/>
    <w:rsid w:val="00605C15"/>
    <w:rsid w:val="00612BB0"/>
    <w:rsid w:val="006236C9"/>
    <w:rsid w:val="00625487"/>
    <w:rsid w:val="00626F43"/>
    <w:rsid w:val="0063724D"/>
    <w:rsid w:val="0064018A"/>
    <w:rsid w:val="00643998"/>
    <w:rsid w:val="00663AC3"/>
    <w:rsid w:val="00672966"/>
    <w:rsid w:val="00690F99"/>
    <w:rsid w:val="00696C4D"/>
    <w:rsid w:val="006A1FBC"/>
    <w:rsid w:val="006A4214"/>
    <w:rsid w:val="006A65C8"/>
    <w:rsid w:val="006A6F1D"/>
    <w:rsid w:val="006B263A"/>
    <w:rsid w:val="006B4FA6"/>
    <w:rsid w:val="006C7D00"/>
    <w:rsid w:val="006F22C0"/>
    <w:rsid w:val="007009F2"/>
    <w:rsid w:val="00704FF9"/>
    <w:rsid w:val="00712767"/>
    <w:rsid w:val="00737039"/>
    <w:rsid w:val="007373C7"/>
    <w:rsid w:val="007469F9"/>
    <w:rsid w:val="0074783A"/>
    <w:rsid w:val="007514EF"/>
    <w:rsid w:val="00765D0A"/>
    <w:rsid w:val="007746C2"/>
    <w:rsid w:val="00784A23"/>
    <w:rsid w:val="007946C3"/>
    <w:rsid w:val="007953BF"/>
    <w:rsid w:val="007954C8"/>
    <w:rsid w:val="007A73EA"/>
    <w:rsid w:val="007B2D27"/>
    <w:rsid w:val="007C3D08"/>
    <w:rsid w:val="007C3EC8"/>
    <w:rsid w:val="007C7B7F"/>
    <w:rsid w:val="007F7184"/>
    <w:rsid w:val="00800AD0"/>
    <w:rsid w:val="00841A98"/>
    <w:rsid w:val="00841BFC"/>
    <w:rsid w:val="00841FE6"/>
    <w:rsid w:val="008449B6"/>
    <w:rsid w:val="00855672"/>
    <w:rsid w:val="00865315"/>
    <w:rsid w:val="00865A3F"/>
    <w:rsid w:val="008674BA"/>
    <w:rsid w:val="0087001C"/>
    <w:rsid w:val="00870435"/>
    <w:rsid w:val="008746A0"/>
    <w:rsid w:val="00892AF7"/>
    <w:rsid w:val="008B48BD"/>
    <w:rsid w:val="008C325E"/>
    <w:rsid w:val="008F510F"/>
    <w:rsid w:val="008F5F0A"/>
    <w:rsid w:val="008F7D5B"/>
    <w:rsid w:val="009076FA"/>
    <w:rsid w:val="00940A90"/>
    <w:rsid w:val="00953BF7"/>
    <w:rsid w:val="009560AB"/>
    <w:rsid w:val="009631DC"/>
    <w:rsid w:val="00974FD7"/>
    <w:rsid w:val="00980444"/>
    <w:rsid w:val="00982E93"/>
    <w:rsid w:val="00992834"/>
    <w:rsid w:val="009B0FA5"/>
    <w:rsid w:val="009B44BE"/>
    <w:rsid w:val="009B6EA6"/>
    <w:rsid w:val="009D0B32"/>
    <w:rsid w:val="009D75E7"/>
    <w:rsid w:val="009E05F3"/>
    <w:rsid w:val="00A03978"/>
    <w:rsid w:val="00A050C0"/>
    <w:rsid w:val="00A14F94"/>
    <w:rsid w:val="00A25E64"/>
    <w:rsid w:val="00A26387"/>
    <w:rsid w:val="00A3022E"/>
    <w:rsid w:val="00A475E8"/>
    <w:rsid w:val="00A62F8F"/>
    <w:rsid w:val="00A64E80"/>
    <w:rsid w:val="00A73974"/>
    <w:rsid w:val="00A74007"/>
    <w:rsid w:val="00A962E3"/>
    <w:rsid w:val="00A9741D"/>
    <w:rsid w:val="00A9744F"/>
    <w:rsid w:val="00AA3FFC"/>
    <w:rsid w:val="00AA409D"/>
    <w:rsid w:val="00AA464A"/>
    <w:rsid w:val="00AA64F5"/>
    <w:rsid w:val="00AA73CD"/>
    <w:rsid w:val="00AB1AB5"/>
    <w:rsid w:val="00AB2F1E"/>
    <w:rsid w:val="00AC0BD6"/>
    <w:rsid w:val="00AC14ED"/>
    <w:rsid w:val="00AD107E"/>
    <w:rsid w:val="00AD33E6"/>
    <w:rsid w:val="00AE4DFB"/>
    <w:rsid w:val="00AF08CD"/>
    <w:rsid w:val="00AF2080"/>
    <w:rsid w:val="00AF3FED"/>
    <w:rsid w:val="00AF7929"/>
    <w:rsid w:val="00AF7A83"/>
    <w:rsid w:val="00B11270"/>
    <w:rsid w:val="00B303AC"/>
    <w:rsid w:val="00B305F7"/>
    <w:rsid w:val="00B4797F"/>
    <w:rsid w:val="00B516BA"/>
    <w:rsid w:val="00B520A2"/>
    <w:rsid w:val="00B73571"/>
    <w:rsid w:val="00B80DCF"/>
    <w:rsid w:val="00B846E9"/>
    <w:rsid w:val="00BB1593"/>
    <w:rsid w:val="00BB43F6"/>
    <w:rsid w:val="00BC5FF9"/>
    <w:rsid w:val="00BE36EB"/>
    <w:rsid w:val="00BE41F8"/>
    <w:rsid w:val="00BF2034"/>
    <w:rsid w:val="00BF33CD"/>
    <w:rsid w:val="00BF352D"/>
    <w:rsid w:val="00C06FF3"/>
    <w:rsid w:val="00C1173A"/>
    <w:rsid w:val="00C15148"/>
    <w:rsid w:val="00C230AF"/>
    <w:rsid w:val="00C3483A"/>
    <w:rsid w:val="00C45263"/>
    <w:rsid w:val="00C46AB4"/>
    <w:rsid w:val="00C55195"/>
    <w:rsid w:val="00C60F82"/>
    <w:rsid w:val="00C7071A"/>
    <w:rsid w:val="00C74E9D"/>
    <w:rsid w:val="00C837F6"/>
    <w:rsid w:val="00C94E59"/>
    <w:rsid w:val="00CA4CD7"/>
    <w:rsid w:val="00CB12FE"/>
    <w:rsid w:val="00CC2825"/>
    <w:rsid w:val="00CE1407"/>
    <w:rsid w:val="00CE54EA"/>
    <w:rsid w:val="00CE5B85"/>
    <w:rsid w:val="00D00681"/>
    <w:rsid w:val="00D1180E"/>
    <w:rsid w:val="00D132DB"/>
    <w:rsid w:val="00D13C21"/>
    <w:rsid w:val="00D24F96"/>
    <w:rsid w:val="00D375C1"/>
    <w:rsid w:val="00D474CA"/>
    <w:rsid w:val="00D50FB9"/>
    <w:rsid w:val="00D56467"/>
    <w:rsid w:val="00D63C04"/>
    <w:rsid w:val="00D76225"/>
    <w:rsid w:val="00D7706E"/>
    <w:rsid w:val="00D80303"/>
    <w:rsid w:val="00D9130B"/>
    <w:rsid w:val="00D94602"/>
    <w:rsid w:val="00DA1649"/>
    <w:rsid w:val="00DB01BE"/>
    <w:rsid w:val="00DC093F"/>
    <w:rsid w:val="00DC6CFE"/>
    <w:rsid w:val="00DD2595"/>
    <w:rsid w:val="00DD3B8D"/>
    <w:rsid w:val="00DD5167"/>
    <w:rsid w:val="00DD557D"/>
    <w:rsid w:val="00DE16A4"/>
    <w:rsid w:val="00DF0E69"/>
    <w:rsid w:val="00E00FC9"/>
    <w:rsid w:val="00E02CA8"/>
    <w:rsid w:val="00E33964"/>
    <w:rsid w:val="00E36231"/>
    <w:rsid w:val="00E500F1"/>
    <w:rsid w:val="00E5358E"/>
    <w:rsid w:val="00E60357"/>
    <w:rsid w:val="00E671FE"/>
    <w:rsid w:val="00E71D4E"/>
    <w:rsid w:val="00E757F4"/>
    <w:rsid w:val="00EA77B0"/>
    <w:rsid w:val="00ED4871"/>
    <w:rsid w:val="00EE663F"/>
    <w:rsid w:val="00EF0E4A"/>
    <w:rsid w:val="00EF3301"/>
    <w:rsid w:val="00EF6923"/>
    <w:rsid w:val="00F07446"/>
    <w:rsid w:val="00F24361"/>
    <w:rsid w:val="00F25311"/>
    <w:rsid w:val="00F30AAF"/>
    <w:rsid w:val="00F34BF1"/>
    <w:rsid w:val="00F432E0"/>
    <w:rsid w:val="00F44E35"/>
    <w:rsid w:val="00F509CF"/>
    <w:rsid w:val="00F54582"/>
    <w:rsid w:val="00F61884"/>
    <w:rsid w:val="00F66E0E"/>
    <w:rsid w:val="00F721C4"/>
    <w:rsid w:val="00F7296A"/>
    <w:rsid w:val="00F86999"/>
    <w:rsid w:val="00FA7E14"/>
    <w:rsid w:val="00FB1A6A"/>
    <w:rsid w:val="00FC380D"/>
    <w:rsid w:val="00FD7AFA"/>
    <w:rsid w:val="00FE1D78"/>
    <w:rsid w:val="00FF0473"/>
    <w:rsid w:val="00FF42B3"/>
    <w:rsid w:val="00FF4C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78D9"/>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B57B9"/>
    <w:pPr>
      <w:tabs>
        <w:tab w:val="center" w:pos="4680"/>
        <w:tab w:val="right" w:pos="9360"/>
      </w:tabs>
    </w:pPr>
  </w:style>
  <w:style w:type="character" w:customStyle="1" w:styleId="HeaderChar">
    <w:name w:val="Header Char"/>
    <w:basedOn w:val="DefaultParagraphFont"/>
    <w:link w:val="Header"/>
    <w:uiPriority w:val="99"/>
    <w:semiHidden/>
    <w:rsid w:val="001B57B9"/>
  </w:style>
  <w:style w:type="paragraph" w:styleId="Footer">
    <w:name w:val="footer"/>
    <w:basedOn w:val="Normal"/>
    <w:link w:val="FooterChar"/>
    <w:uiPriority w:val="99"/>
    <w:unhideWhenUsed/>
    <w:rsid w:val="001B57B9"/>
    <w:pPr>
      <w:tabs>
        <w:tab w:val="center" w:pos="4680"/>
        <w:tab w:val="right" w:pos="9360"/>
      </w:tabs>
    </w:pPr>
  </w:style>
  <w:style w:type="character" w:customStyle="1" w:styleId="FooterChar">
    <w:name w:val="Footer Char"/>
    <w:basedOn w:val="DefaultParagraphFont"/>
    <w:link w:val="Footer"/>
    <w:uiPriority w:val="99"/>
    <w:rsid w:val="001B57B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2068</Words>
  <Characters>11789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13830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DeirdreBrevardSmith</dc:creator>
  <cp:keywords/>
  <dc:description/>
  <cp:lastModifiedBy>DeirdreBrevardSmith</cp:lastModifiedBy>
  <cp:revision>2</cp:revision>
  <cp:lastPrinted>2014-05-21T15:05:00Z</cp:lastPrinted>
  <dcterms:created xsi:type="dcterms:W3CDTF">2014-05-21T15:07:00Z</dcterms:created>
  <dcterms:modified xsi:type="dcterms:W3CDTF">2014-05-21T15:07:00Z</dcterms:modified>
</cp:coreProperties>
</file>