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D6" w:rsidRDefault="009009D6" w:rsidP="00D17577">
      <w:bookmarkStart w:id="0" w:name="_GoBack"/>
      <w:bookmarkEnd w:id="0"/>
      <w:r>
        <w:t>Agency Name: Board of Financial Institutions</w:t>
      </w:r>
    </w:p>
    <w:p w:rsidR="009009D6" w:rsidRDefault="009009D6" w:rsidP="00D17577">
      <w:r>
        <w:t>Statutory Authority: 37-22-110 et seq., particularly 37-22-360</w:t>
      </w:r>
    </w:p>
    <w:p w:rsidR="00A84CDB" w:rsidRDefault="00D17577" w:rsidP="00D17577">
      <w:r>
        <w:t>Document Number: 4690</w:t>
      </w:r>
    </w:p>
    <w:p w:rsidR="00D17577" w:rsidRDefault="009009D6" w:rsidP="00D17577">
      <w:r>
        <w:t>Proposed in State Register Volume and Issue: 40/10</w:t>
      </w:r>
    </w:p>
    <w:p w:rsidR="000C604D" w:rsidRDefault="000C604D" w:rsidP="00D17577">
      <w:r>
        <w:t>House Committee: Regulations and Administrative Procedures Committee</w:t>
      </w:r>
    </w:p>
    <w:p w:rsidR="000C604D" w:rsidRDefault="000C604D" w:rsidP="00D17577">
      <w:r>
        <w:t>Senate Committee: Banking and Insurance Committee</w:t>
      </w:r>
    </w:p>
    <w:p w:rsidR="00114817" w:rsidRDefault="00114817" w:rsidP="00D17577">
      <w:r>
        <w:t>120 Day Review Expiration Date for Automatic Approval: 05/10/2017</w:t>
      </w:r>
    </w:p>
    <w:p w:rsidR="00634605" w:rsidRDefault="00634605" w:rsidP="00D17577">
      <w:r>
        <w:t>Final in State Register Volume and Issue: 41/5</w:t>
      </w:r>
    </w:p>
    <w:p w:rsidR="00634605" w:rsidRDefault="009009D6" w:rsidP="00D17577">
      <w:r>
        <w:t xml:space="preserve">Status: </w:t>
      </w:r>
      <w:r w:rsidR="00634605">
        <w:t>Final</w:t>
      </w:r>
    </w:p>
    <w:p w:rsidR="009009D6" w:rsidRDefault="009009D6" w:rsidP="00D17577">
      <w:r>
        <w:t>Subject: Mortgage Lending</w:t>
      </w:r>
    </w:p>
    <w:p w:rsidR="009009D6" w:rsidRDefault="009009D6" w:rsidP="00D17577"/>
    <w:p w:rsidR="00D17577" w:rsidRDefault="00D17577" w:rsidP="00D17577">
      <w:r>
        <w:t>History: 4690</w:t>
      </w:r>
    </w:p>
    <w:p w:rsidR="00D17577" w:rsidRDefault="00D17577" w:rsidP="00D17577"/>
    <w:p w:rsidR="00D17577" w:rsidRDefault="00D17577" w:rsidP="00D1757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17577" w:rsidRDefault="009009D6" w:rsidP="00D17577">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9009D6" w:rsidRDefault="00114817" w:rsidP="00D17577">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114817" w:rsidRDefault="000C604D" w:rsidP="00D17577">
      <w:pPr>
        <w:tabs>
          <w:tab w:val="left" w:pos="475"/>
          <w:tab w:val="left" w:pos="2304"/>
          <w:tab w:val="center" w:pos="6494"/>
          <w:tab w:val="left" w:pos="7373"/>
          <w:tab w:val="left" w:pos="8554"/>
        </w:tabs>
      </w:pPr>
      <w:r>
        <w:t>H</w:t>
      </w:r>
      <w:r>
        <w:tab/>
        <w:t>01/10/2017</w:t>
      </w:r>
      <w:r>
        <w:tab/>
        <w:t>Referred to Committee</w:t>
      </w:r>
      <w:r>
        <w:tab/>
      </w:r>
    </w:p>
    <w:p w:rsidR="000C604D" w:rsidRDefault="000C604D" w:rsidP="00D17577">
      <w:pPr>
        <w:tabs>
          <w:tab w:val="left" w:pos="475"/>
          <w:tab w:val="left" w:pos="2304"/>
          <w:tab w:val="center" w:pos="6494"/>
          <w:tab w:val="left" w:pos="7373"/>
          <w:tab w:val="left" w:pos="8554"/>
        </w:tabs>
      </w:pPr>
      <w:r>
        <w:t>S</w:t>
      </w:r>
      <w:r>
        <w:tab/>
        <w:t>01/10/2017</w:t>
      </w:r>
      <w:r>
        <w:tab/>
        <w:t>Referred to Committee</w:t>
      </w:r>
      <w:r>
        <w:tab/>
      </w:r>
    </w:p>
    <w:p w:rsidR="000C604D" w:rsidRDefault="00762E12" w:rsidP="00D17577">
      <w:pPr>
        <w:tabs>
          <w:tab w:val="left" w:pos="475"/>
          <w:tab w:val="left" w:pos="2304"/>
          <w:tab w:val="center" w:pos="6494"/>
          <w:tab w:val="left" w:pos="7373"/>
          <w:tab w:val="left" w:pos="8554"/>
        </w:tabs>
      </w:pPr>
      <w:r>
        <w:t>H</w:t>
      </w:r>
      <w:r>
        <w:tab/>
        <w:t>05/03/2017</w:t>
      </w:r>
      <w:r>
        <w:tab/>
        <w:t>Resolution Introduced to Approve</w:t>
      </w:r>
      <w:r>
        <w:tab/>
        <w:t>4262</w:t>
      </w:r>
    </w:p>
    <w:p w:rsidR="00762E12" w:rsidRDefault="00634605" w:rsidP="00D17577">
      <w:pPr>
        <w:tabs>
          <w:tab w:val="left" w:pos="475"/>
          <w:tab w:val="left" w:pos="2304"/>
          <w:tab w:val="center" w:pos="6494"/>
          <w:tab w:val="left" w:pos="7373"/>
          <w:tab w:val="left" w:pos="8554"/>
        </w:tabs>
      </w:pPr>
      <w:r>
        <w:t>-</w:t>
      </w:r>
      <w:r>
        <w:tab/>
        <w:t>05/10/2017</w:t>
      </w:r>
      <w:r>
        <w:tab/>
        <w:t>Approved by: Expiration Date</w:t>
      </w:r>
    </w:p>
    <w:p w:rsidR="00634605" w:rsidRDefault="00634605" w:rsidP="00D17577">
      <w:pPr>
        <w:tabs>
          <w:tab w:val="left" w:pos="475"/>
          <w:tab w:val="left" w:pos="2304"/>
          <w:tab w:val="center" w:pos="6494"/>
          <w:tab w:val="left" w:pos="7373"/>
          <w:tab w:val="left" w:pos="8554"/>
        </w:tabs>
      </w:pPr>
      <w:r>
        <w:t>-</w:t>
      </w:r>
      <w:r>
        <w:tab/>
        <w:t>05/26/2017</w:t>
      </w:r>
      <w:r>
        <w:tab/>
        <w:t>Effective Date unless otherwise</w:t>
      </w:r>
    </w:p>
    <w:p w:rsidR="00634605" w:rsidRDefault="00634605" w:rsidP="00D1757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34605" w:rsidRPr="00634605" w:rsidRDefault="00634605" w:rsidP="00D17577">
      <w:pPr>
        <w:tabs>
          <w:tab w:val="left" w:pos="475"/>
          <w:tab w:val="left" w:pos="2304"/>
          <w:tab w:val="center" w:pos="6494"/>
          <w:tab w:val="left" w:pos="7373"/>
          <w:tab w:val="left" w:pos="8554"/>
        </w:tabs>
      </w:pPr>
    </w:p>
    <w:p w:rsidR="007B6968" w:rsidRPr="000F1F22" w:rsidRDefault="00D17577" w:rsidP="000F1F22">
      <w:pPr>
        <w:jc w:val="center"/>
      </w:pPr>
      <w:r>
        <w:br w:type="page"/>
      </w:r>
      <w:r w:rsidR="007B6968">
        <w:lastRenderedPageBreak/>
        <w:t>Document No. 4690</w:t>
      </w:r>
    </w:p>
    <w:p w:rsidR="007B6968" w:rsidRDefault="007B6968" w:rsidP="000F1F22">
      <w:pPr>
        <w:jc w:val="center"/>
        <w:rPr>
          <w:b/>
        </w:rPr>
      </w:pPr>
      <w:r>
        <w:rPr>
          <w:b/>
        </w:rPr>
        <w:t>STATE BOARD OF FINANCIAL INSTITUTIONS</w:t>
      </w:r>
    </w:p>
    <w:p w:rsidR="007B6968" w:rsidRPr="000F1F22" w:rsidRDefault="007B6968" w:rsidP="000F1F22">
      <w:pPr>
        <w:jc w:val="center"/>
        <w:rPr>
          <w:b/>
        </w:rPr>
      </w:pPr>
      <w:r>
        <w:rPr>
          <w:b/>
        </w:rPr>
        <w:t>CONSUMER FINANCE DIVISION</w:t>
      </w:r>
    </w:p>
    <w:p w:rsidR="007B6968" w:rsidRPr="00BE7848" w:rsidRDefault="007B6968" w:rsidP="000F1F22">
      <w:pPr>
        <w:jc w:val="center"/>
      </w:pPr>
      <w:r w:rsidRPr="00BE7848">
        <w:t>CHAPTER</w:t>
      </w:r>
      <w:r>
        <w:t xml:space="preserve"> 15</w:t>
      </w:r>
    </w:p>
    <w:p w:rsidR="007B6968" w:rsidRDefault="007B6968" w:rsidP="00BE7848">
      <w:pPr>
        <w:jc w:val="center"/>
      </w:pPr>
      <w:r>
        <w:t>Statutory Authority: 1976 Code Sections</w:t>
      </w:r>
      <w:r w:rsidRPr="00CB0E9F">
        <w:t xml:space="preserve"> 37-22-110 et seq.</w:t>
      </w:r>
      <w:r>
        <w:t>,</w:t>
      </w:r>
    </w:p>
    <w:p w:rsidR="007B6968" w:rsidRDefault="007B6968" w:rsidP="001467D8">
      <w:pPr>
        <w:jc w:val="center"/>
      </w:pPr>
      <w:proofErr w:type="gramStart"/>
      <w:r>
        <w:t>particularly</w:t>
      </w:r>
      <w:proofErr w:type="gramEnd"/>
      <w:r>
        <w:t xml:space="preserve"> Section 37-22-260</w:t>
      </w:r>
    </w:p>
    <w:p w:rsidR="007B6968" w:rsidRDefault="007B6968" w:rsidP="001467D8">
      <w:pPr>
        <w:jc w:val="center"/>
      </w:pPr>
    </w:p>
    <w:p w:rsidR="007B6968" w:rsidRPr="00CB0E9F" w:rsidRDefault="007B6968" w:rsidP="001467D8">
      <w:pPr>
        <w:jc w:val="left"/>
      </w:pPr>
      <w:r w:rsidRPr="00CB0E9F">
        <w:t>15-64. Mortgage Lending</w:t>
      </w:r>
    </w:p>
    <w:p w:rsidR="007B6968" w:rsidRDefault="007B6968" w:rsidP="005021E0">
      <w:pPr>
        <w:jc w:val="left"/>
      </w:pPr>
    </w:p>
    <w:p w:rsidR="007B6968" w:rsidRDefault="007B6968" w:rsidP="002F0127">
      <w:pPr>
        <w:rPr>
          <w:b/>
        </w:rPr>
      </w:pPr>
      <w:r>
        <w:rPr>
          <w:b/>
        </w:rPr>
        <w:t>Synopsis</w:t>
      </w:r>
      <w:r w:rsidRPr="00BE7848">
        <w:rPr>
          <w:b/>
        </w:rPr>
        <w:t xml:space="preserve">: </w:t>
      </w:r>
    </w:p>
    <w:p w:rsidR="007B6968" w:rsidRDefault="007B6968" w:rsidP="002F0127">
      <w:pPr>
        <w:tabs>
          <w:tab w:val="left" w:pos="216"/>
        </w:tabs>
        <w:rPr>
          <w:b/>
        </w:rPr>
      </w:pPr>
    </w:p>
    <w:p w:rsidR="007B6968" w:rsidRDefault="007B6968" w:rsidP="002F0127">
      <w:pPr>
        <w:tabs>
          <w:tab w:val="left" w:pos="216"/>
        </w:tabs>
      </w:pPr>
      <w:r>
        <w:rPr>
          <w:b/>
        </w:rPr>
        <w:tab/>
      </w:r>
      <w:r w:rsidRPr="00F66B5A">
        <w:t xml:space="preserve">The </w:t>
      </w:r>
      <w:r>
        <w:t xml:space="preserve">South Carolina State Board of Financial Institutions - </w:t>
      </w:r>
      <w:r w:rsidRPr="00F66B5A">
        <w:t>Consum</w:t>
      </w:r>
      <w:r>
        <w:t>er Finance Division seeks to amend</w:t>
      </w:r>
      <w:r w:rsidRPr="00F66B5A">
        <w:t xml:space="preserve"> </w:t>
      </w:r>
      <w:r w:rsidR="00114817">
        <w:t>R</w:t>
      </w:r>
      <w:r w:rsidRPr="00F66B5A">
        <w:t xml:space="preserve">egulation 15-64 in order to comply with </w:t>
      </w:r>
      <w:r>
        <w:t xml:space="preserve">the </w:t>
      </w:r>
      <w:r w:rsidRPr="00F66B5A">
        <w:t>Secure and Fair Enforcement for Mortgage Licensing Act of 2008</w:t>
      </w:r>
      <w:r>
        <w:t xml:space="preserve"> (</w:t>
      </w:r>
      <w:proofErr w:type="spellStart"/>
      <w:r>
        <w:t>S.A.F.E</w:t>
      </w:r>
      <w:proofErr w:type="spellEnd"/>
      <w:r>
        <w:t xml:space="preserve">. Act) and </w:t>
      </w:r>
      <w:r w:rsidRPr="00F66B5A">
        <w:t xml:space="preserve">with </w:t>
      </w:r>
      <w:r>
        <w:t>rules issued by the Consumer Financial Protection Bureau (</w:t>
      </w:r>
      <w:proofErr w:type="spellStart"/>
      <w:r>
        <w:t>CFPB</w:t>
      </w:r>
      <w:proofErr w:type="spellEnd"/>
      <w:r w:rsidRPr="00F66B5A">
        <w:t>)</w:t>
      </w:r>
      <w:r>
        <w:t>. Further, s</w:t>
      </w:r>
      <w:r w:rsidRPr="00F66B5A">
        <w:t xml:space="preserve">tate-specific items </w:t>
      </w:r>
      <w:r>
        <w:t xml:space="preserve">in the South Carolina Mortgage Lending Act </w:t>
      </w:r>
      <w:r w:rsidRPr="00F66B5A">
        <w:t>will be clarified</w:t>
      </w:r>
      <w:r>
        <w:t xml:space="preserve"> or</w:t>
      </w:r>
      <w:r w:rsidRPr="00F66B5A">
        <w:t xml:space="preserve"> modified to meet the statutory </w:t>
      </w:r>
      <w:r>
        <w:t xml:space="preserve">requirements of both the </w:t>
      </w:r>
      <w:proofErr w:type="spellStart"/>
      <w:r>
        <w:t>S.A.F.E</w:t>
      </w:r>
      <w:proofErr w:type="spellEnd"/>
      <w:r>
        <w:t xml:space="preserve">. Act and </w:t>
      </w:r>
      <w:proofErr w:type="spellStart"/>
      <w:r>
        <w:t>CFPB</w:t>
      </w:r>
      <w:proofErr w:type="spellEnd"/>
      <w:r w:rsidRPr="00F66B5A">
        <w:t xml:space="preserve"> rules</w:t>
      </w:r>
      <w:r>
        <w:t>.</w:t>
      </w:r>
    </w:p>
    <w:p w:rsidR="007B6968" w:rsidRDefault="007B6968" w:rsidP="002F0127">
      <w:pPr>
        <w:tabs>
          <w:tab w:val="left" w:pos="216"/>
        </w:tabs>
      </w:pPr>
    </w:p>
    <w:p w:rsidR="007B6968" w:rsidRDefault="007B6968" w:rsidP="002F0127">
      <w:pPr>
        <w:tabs>
          <w:tab w:val="left" w:pos="216"/>
        </w:tabs>
      </w:pPr>
      <w:r>
        <w:tab/>
        <w:t xml:space="preserve">The Notice of Drafting was published in the </w:t>
      </w:r>
      <w:r w:rsidRPr="00EB292F">
        <w:rPr>
          <w:i/>
        </w:rPr>
        <w:t>State Register</w:t>
      </w:r>
      <w:r>
        <w:t xml:space="preserve"> </w:t>
      </w:r>
      <w:r w:rsidRPr="00B46E01">
        <w:t>on September 23, 2016.</w:t>
      </w:r>
    </w:p>
    <w:p w:rsidR="007B6968" w:rsidRDefault="007B6968" w:rsidP="002F0127">
      <w:pPr>
        <w:tabs>
          <w:tab w:val="left" w:pos="216"/>
        </w:tabs>
      </w:pPr>
    </w:p>
    <w:p w:rsidR="007B6968" w:rsidRDefault="007B6968" w:rsidP="002F0127">
      <w:pPr>
        <w:tabs>
          <w:tab w:val="left" w:pos="216"/>
        </w:tabs>
      </w:pPr>
      <w:r>
        <w:rPr>
          <w:b/>
        </w:rPr>
        <w:t>Instructions:</w:t>
      </w:r>
      <w:r>
        <w:t xml:space="preserve"> </w:t>
      </w:r>
    </w:p>
    <w:p w:rsidR="007B6968" w:rsidRDefault="007B6968" w:rsidP="002F0127">
      <w:pPr>
        <w:tabs>
          <w:tab w:val="left" w:pos="216"/>
        </w:tabs>
      </w:pPr>
    </w:p>
    <w:p w:rsidR="00634605" w:rsidRDefault="007B6968" w:rsidP="002F0127">
      <w:pPr>
        <w:tabs>
          <w:tab w:val="left" w:pos="216"/>
        </w:tabs>
      </w:pPr>
      <w:r>
        <w:tab/>
        <w:t>Print the amended regulation exactly as shown below.</w:t>
      </w:r>
    </w:p>
    <w:p w:rsidR="00634605" w:rsidRDefault="00634605" w:rsidP="002F0127">
      <w:pPr>
        <w:tabs>
          <w:tab w:val="left" w:pos="216"/>
        </w:tabs>
      </w:pPr>
    </w:p>
    <w:p w:rsidR="007B6968" w:rsidRPr="00F66B5A" w:rsidRDefault="007B6968" w:rsidP="007C7B37">
      <w:pPr>
        <w:rPr>
          <w:b/>
        </w:rPr>
      </w:pPr>
      <w:r w:rsidRPr="00F66B5A">
        <w:rPr>
          <w:b/>
        </w:rPr>
        <w:t>Text:</w:t>
      </w:r>
    </w:p>
    <w:p w:rsidR="007B6968" w:rsidRPr="00634605" w:rsidRDefault="007B6968" w:rsidP="007C7B37"/>
    <w:p w:rsidR="007B6968" w:rsidRPr="00634605" w:rsidRDefault="007B6968" w:rsidP="007C7B37">
      <w:pPr>
        <w:jc w:val="center"/>
      </w:pPr>
      <w:r w:rsidRPr="00634605">
        <w:t>ARTICLE 4</w:t>
      </w:r>
    </w:p>
    <w:p w:rsidR="007B6968" w:rsidRPr="00634605" w:rsidRDefault="007B6968" w:rsidP="007C7B37">
      <w:pPr>
        <w:jc w:val="center"/>
      </w:pPr>
    </w:p>
    <w:p w:rsidR="007B6968" w:rsidRPr="00634605" w:rsidRDefault="007B6968" w:rsidP="007C7B37">
      <w:pPr>
        <w:jc w:val="center"/>
      </w:pPr>
      <w:r w:rsidRPr="00634605">
        <w:t>MORTGAGE LENDING ACT REGULATIONS</w:t>
      </w:r>
    </w:p>
    <w:p w:rsidR="007B6968" w:rsidRPr="00634605" w:rsidRDefault="007B6968" w:rsidP="007C7B37"/>
    <w:p w:rsidR="007B6968" w:rsidRPr="00634605" w:rsidRDefault="007B6968" w:rsidP="007C7B37">
      <w:r w:rsidRPr="00634605">
        <w:t>15-64. Mortgage Lending.</w:t>
      </w:r>
    </w:p>
    <w:p w:rsidR="007B6968" w:rsidRPr="00634605" w:rsidRDefault="007B6968" w:rsidP="007C7B37"/>
    <w:p w:rsidR="007B6968" w:rsidRPr="00634605" w:rsidRDefault="007B6968" w:rsidP="007C7B37">
      <w:pPr>
        <w:tabs>
          <w:tab w:val="left" w:pos="216"/>
          <w:tab w:val="left" w:pos="432"/>
          <w:tab w:val="left" w:pos="648"/>
          <w:tab w:val="left" w:pos="864"/>
        </w:tabs>
      </w:pPr>
      <w:r w:rsidRPr="00634605">
        <w:tab/>
        <w:t xml:space="preserve">A. Definitions shall be those contained in the Mortgage Lending Act, S.C. Code Ann. Section 37-22-110 et seq.; Secure and Fair Enforcement for Mortgage Licensing Act of 2008, 12 USC 5101, et seq.; </w:t>
      </w:r>
      <w:proofErr w:type="spellStart"/>
      <w:r w:rsidRPr="00634605">
        <w:t>S.A.F.E</w:t>
      </w:r>
      <w:proofErr w:type="spellEnd"/>
      <w:r w:rsidRPr="00634605">
        <w:t>. Act, 12 CFR Parts 1007 &amp; 1008 et seq.; and the following:</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t>(1) Act – means the South Carolina Mortgage Lending Act, S.C. Code Ann. Section 37-22-110 et seq.</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t>(2) Day – means all calendar days including Saturdays, Sundays and legal public holidays.</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t>(3) Employee for purposes of compliance with the federal income tax laws – means a natural person whose manner and means of performance of work are subject to the right of control of, or are controlled by, a person, and whose compensation for federal income tax purposes is reported, or required to be reported, on a W-2 form issued by the controlling person. (See IRS Publication 1779 and Form SS-8)</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t xml:space="preserve">(4) Notice – means written notification received by the Commissioner within seven (7) days of any change except as defined in Section 37-22-180(A) </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t xml:space="preserve">(5) Prior Written Consent – means written consent given by the Commissioner authorizing a change of control prior to that change of control taking place. To request authorization from the Commissioner, all information regarding acquisition via stock purchase or other device must be sent to the Commissioner at least 30 days prior to the change of control. </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t xml:space="preserve">B. Use of </w:t>
      </w:r>
      <w:proofErr w:type="spellStart"/>
      <w:r w:rsidRPr="00634605">
        <w:t>NMLS&amp;R</w:t>
      </w:r>
      <w:proofErr w:type="spellEnd"/>
      <w:r w:rsidRPr="00634605">
        <w:t xml:space="preserve"> unique identifier </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t>(1) The Nationwide Mortgage Licensing System &amp; Registry (</w:t>
      </w:r>
      <w:proofErr w:type="spellStart"/>
      <w:r w:rsidRPr="00634605">
        <w:t>NMLS&amp;R</w:t>
      </w:r>
      <w:proofErr w:type="spellEnd"/>
      <w:r w:rsidRPr="00634605">
        <w:t xml:space="preserve">) unique identifier for the licensed Mortgage Lender/Servicer, the licensed Branch Office and the licensed Mortgage Loan Originator must be displayed on all mortgage loan applications. The </w:t>
      </w:r>
      <w:proofErr w:type="spellStart"/>
      <w:r w:rsidRPr="00634605">
        <w:t>NMLS&amp;R</w:t>
      </w:r>
      <w:proofErr w:type="spellEnd"/>
      <w:r w:rsidRPr="00634605">
        <w:t xml:space="preserve"> unique identifier of the Mortgage Lender/Servicer and the unique identifier of the Mortgage Loan Originator must also be placed on the Promissory Note or Loan Contract and the Security Agreement as well as any other documents required by 12 CFR 1026.36(g)</w:t>
      </w:r>
      <w:r w:rsidR="00634605">
        <w:t xml:space="preserve">. </w:t>
      </w:r>
      <w:r w:rsidRPr="00634605">
        <w:t>Only the unique identifier of the licensed Mortgage Lender/Servicer is required to be displayed on all other mortgage loan forms.</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t xml:space="preserve">(2) For advertising purposes, the </w:t>
      </w:r>
      <w:proofErr w:type="spellStart"/>
      <w:r w:rsidRPr="00634605">
        <w:t>NMLS&amp;R</w:t>
      </w:r>
      <w:proofErr w:type="spellEnd"/>
      <w:r w:rsidRPr="00634605">
        <w:t xml:space="preserve"> unique identifier of the licensed Mortgage Lender/Servicer and, if included in the advertisement, the licensed Mortgage Loan Originator must be used in all advertising as it is defined in the Act. </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t>C. All South Carolina residential mortgage loans secured by real property are subject to the provisions of all South Carolina and federal law related to mortgage loans including, but not limited to, the Real Estate Settlement Procedures Act of 1974 (</w:t>
      </w:r>
      <w:proofErr w:type="spellStart"/>
      <w:r w:rsidRPr="00634605">
        <w:t>RESPA</w:t>
      </w:r>
      <w:proofErr w:type="spellEnd"/>
      <w:r w:rsidRPr="00634605">
        <w:t>), 12 USC Section 2601 et seq.</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t>D. Reports</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t>(1) The Mortgage Log required pursuant to Section 37-22-210 shall:</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r>
      <w:r w:rsidRPr="00634605">
        <w:tab/>
        <w:t xml:space="preserve">(a) </w:t>
      </w:r>
      <w:proofErr w:type="gramStart"/>
      <w:r w:rsidRPr="00634605">
        <w:t>be</w:t>
      </w:r>
      <w:proofErr w:type="gramEnd"/>
      <w:r w:rsidRPr="00634605">
        <w:t xml:space="preserve"> completed electronically as required by the Consumer Finance Division. The licensee is responsible for all costs associated with the electronic filing, and</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r>
      <w:r w:rsidRPr="00634605">
        <w:tab/>
        <w:t xml:space="preserve">(b) </w:t>
      </w:r>
      <w:proofErr w:type="gramStart"/>
      <w:r w:rsidRPr="00634605">
        <w:t>include</w:t>
      </w:r>
      <w:proofErr w:type="gramEnd"/>
      <w:r w:rsidRPr="00634605">
        <w:t xml:space="preserve"> all mortgage loans or applications where a credit report is requested, regardless of whether a mortgage loan is originated or modified.</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t>(2) The Annual Report required by Section 37-22-220 shall include, in addition to other statutory requirements,</w:t>
      </w:r>
      <w:r w:rsidR="00634605">
        <w:t xml:space="preserve"> </w:t>
      </w:r>
      <w:r w:rsidRPr="00634605">
        <w:t>a Mortgage Call Report disclosing all residential mortgage origination and/or servicing activity conducted in the state of South Carolina (See Secure and Fair Enforcement for Mortgage Licensing Act of 2008, 12 USC 5101 et seq.; SAFE Mortgage Licensing Act, 12 CFR parts 1007 &amp; 1008 et seq.) consisting of:</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r>
      <w:r w:rsidRPr="00634605">
        <w:tab/>
        <w:t>(a) a loan activity report submitted electronically on a quarterly basis as required by the Nationwide Mortgage Licensing System &amp; Registry (</w:t>
      </w:r>
      <w:proofErr w:type="spellStart"/>
      <w:r w:rsidRPr="00634605">
        <w:t>NMLS&amp;R</w:t>
      </w:r>
      <w:proofErr w:type="spellEnd"/>
      <w:r w:rsidRPr="00634605">
        <w:t>) by the Mortgage Lender/Servicer for all locations and loan originators, and</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r>
      <w:r w:rsidRPr="00634605">
        <w:tab/>
      </w:r>
      <w:r w:rsidRPr="00634605">
        <w:tab/>
        <w:t xml:space="preserve">(b) </w:t>
      </w:r>
      <w:proofErr w:type="gramStart"/>
      <w:r w:rsidRPr="00634605">
        <w:t>a</w:t>
      </w:r>
      <w:proofErr w:type="gramEnd"/>
      <w:r w:rsidRPr="00634605">
        <w:t xml:space="preserve"> corresponding financial condition report submitted electronically as required by the Nationwide Mortgage Licensing System &amp; Registry (</w:t>
      </w:r>
      <w:proofErr w:type="spellStart"/>
      <w:r w:rsidRPr="00634605">
        <w:t>NMLS&amp;R</w:t>
      </w:r>
      <w:proofErr w:type="spellEnd"/>
      <w:r w:rsidRPr="00634605">
        <w:t>).</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605">
        <w:tab/>
      </w:r>
      <w:r w:rsidRPr="00634605">
        <w:tab/>
        <w:t>(3) The Commissioner at his or her discretion may require or accept an Expanded Mortgage Call Report filed through the Nationwide Mortgage Licensing System &amp; Registry (</w:t>
      </w:r>
      <w:proofErr w:type="spellStart"/>
      <w:r w:rsidRPr="00634605">
        <w:t>NMLS&amp;R</w:t>
      </w:r>
      <w:proofErr w:type="spellEnd"/>
      <w:r w:rsidRPr="00634605">
        <w:t>) or similar filing in lieu of the annual report required in 37-22-220(B).</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pPr>
      <w:r w:rsidRPr="00634605">
        <w:tab/>
        <w:t>E. An applicant must supply required information to the Consumer Finance Division pursuant to Section 37-22-140(M) within 120 days of initial submission or the application will be abandoned as incomplete.</w:t>
      </w:r>
    </w:p>
    <w:p w:rsidR="007B6968" w:rsidRPr="00634605" w:rsidRDefault="007B6968" w:rsidP="007C7B37">
      <w:pPr>
        <w:tabs>
          <w:tab w:val="left" w:pos="216"/>
          <w:tab w:val="left" w:pos="432"/>
          <w:tab w:val="left" w:pos="648"/>
          <w:tab w:val="left" w:pos="864"/>
        </w:tabs>
      </w:pPr>
    </w:p>
    <w:p w:rsidR="007B6968" w:rsidRPr="00634605" w:rsidRDefault="007B6968" w:rsidP="007C7B37">
      <w:pPr>
        <w:tabs>
          <w:tab w:val="left" w:pos="216"/>
          <w:tab w:val="left" w:pos="432"/>
          <w:tab w:val="left" w:pos="648"/>
          <w:tab w:val="left" w:pos="864"/>
        </w:tabs>
        <w:rPr>
          <w:b/>
        </w:rPr>
      </w:pPr>
      <w:r w:rsidRPr="00634605">
        <w:lastRenderedPageBreak/>
        <w:tab/>
        <w:t xml:space="preserve">F. </w:t>
      </w:r>
      <w:proofErr w:type="gramStart"/>
      <w:r w:rsidRPr="00634605">
        <w:t>The</w:t>
      </w:r>
      <w:proofErr w:type="gramEnd"/>
      <w:r w:rsidRPr="00634605">
        <w:t xml:space="preserve"> Nationwide Mortgage Licensing System &amp; Registry (</w:t>
      </w:r>
      <w:proofErr w:type="spellStart"/>
      <w:r w:rsidRPr="00634605">
        <w:t>NMLS&amp;R</w:t>
      </w:r>
      <w:proofErr w:type="spellEnd"/>
      <w:r w:rsidRPr="00634605">
        <w:t>) may be used to store the List required by Section 37-22-210(A) and the Roster required by Section 37-22-210(B) in lieu of the Commissioners’ office so long as the information may be provided in a reasonable time upon request</w:t>
      </w:r>
      <w:r w:rsidRPr="00634605">
        <w:rPr>
          <w:b/>
        </w:rPr>
        <w:t>.</w:t>
      </w:r>
    </w:p>
    <w:p w:rsidR="007B6968" w:rsidRPr="00634605" w:rsidRDefault="007B6968" w:rsidP="007C7B37">
      <w:pPr>
        <w:jc w:val="left"/>
      </w:pPr>
    </w:p>
    <w:p w:rsidR="007B6968" w:rsidRPr="00634605" w:rsidRDefault="007B6968" w:rsidP="002F0127">
      <w:pPr>
        <w:tabs>
          <w:tab w:val="left" w:pos="216"/>
          <w:tab w:val="left" w:pos="432"/>
          <w:tab w:val="left" w:pos="648"/>
          <w:tab w:val="left" w:pos="864"/>
        </w:tabs>
      </w:pPr>
      <w:r w:rsidRPr="00634605">
        <w:rPr>
          <w:b/>
        </w:rPr>
        <w:t>Fiscal Impact Statement:</w:t>
      </w:r>
    </w:p>
    <w:p w:rsidR="007B6968" w:rsidRPr="00634605" w:rsidRDefault="007B6968" w:rsidP="002F0127">
      <w:pPr>
        <w:tabs>
          <w:tab w:val="left" w:pos="216"/>
          <w:tab w:val="left" w:pos="432"/>
          <w:tab w:val="left" w:pos="648"/>
          <w:tab w:val="left" w:pos="864"/>
        </w:tabs>
      </w:pPr>
    </w:p>
    <w:p w:rsidR="007B6968" w:rsidRPr="00634605" w:rsidRDefault="007B6968" w:rsidP="002F0127">
      <w:pPr>
        <w:tabs>
          <w:tab w:val="left" w:pos="216"/>
          <w:tab w:val="left" w:pos="432"/>
          <w:tab w:val="left" w:pos="648"/>
          <w:tab w:val="left" w:pos="864"/>
        </w:tabs>
      </w:pPr>
      <w:r w:rsidRPr="00634605">
        <w:tab/>
        <w:t>The Consumer Finance Division estimates that the additional costs incurred by the State in complying with the proposed regulation will be approximately $0.</w:t>
      </w:r>
    </w:p>
    <w:p w:rsidR="007B6968" w:rsidRPr="00634605" w:rsidRDefault="007B6968" w:rsidP="002F0127">
      <w:pPr>
        <w:tabs>
          <w:tab w:val="left" w:pos="216"/>
          <w:tab w:val="left" w:pos="432"/>
          <w:tab w:val="left" w:pos="648"/>
          <w:tab w:val="left" w:pos="864"/>
        </w:tabs>
      </w:pPr>
    </w:p>
    <w:p w:rsidR="007B6968" w:rsidRPr="00634605" w:rsidRDefault="007B6968" w:rsidP="002F0127">
      <w:pPr>
        <w:tabs>
          <w:tab w:val="left" w:pos="216"/>
          <w:tab w:val="left" w:pos="432"/>
          <w:tab w:val="left" w:pos="648"/>
          <w:tab w:val="left" w:pos="864"/>
        </w:tabs>
        <w:rPr>
          <w:b/>
        </w:rPr>
      </w:pPr>
      <w:r w:rsidRPr="00634605">
        <w:rPr>
          <w:b/>
        </w:rPr>
        <w:t>Statement of Rationale:</w:t>
      </w:r>
    </w:p>
    <w:p w:rsidR="007B6968" w:rsidRPr="00634605" w:rsidRDefault="007B6968" w:rsidP="002F0127">
      <w:pPr>
        <w:tabs>
          <w:tab w:val="left" w:pos="216"/>
          <w:tab w:val="left" w:pos="432"/>
          <w:tab w:val="left" w:pos="648"/>
          <w:tab w:val="left" w:pos="864"/>
        </w:tabs>
      </w:pPr>
    </w:p>
    <w:p w:rsidR="007B6968" w:rsidRPr="00634605" w:rsidRDefault="007B6968" w:rsidP="002F0127">
      <w:pPr>
        <w:tabs>
          <w:tab w:val="left" w:pos="216"/>
          <w:tab w:val="left" w:pos="432"/>
          <w:tab w:val="left" w:pos="648"/>
          <w:tab w:val="left" w:pos="864"/>
        </w:tabs>
      </w:pPr>
      <w:r w:rsidRPr="00634605">
        <w:tab/>
        <w:t xml:space="preserve">The South Carolina Mortgage Lending Act (Act) specifically provides for the Commissioner of the Consumer Finance Division of the South Carolina State Board of Financial Institutions to promulgate regulations necessary to effectuate the purposes of the Act and to </w:t>
      </w:r>
      <w:r w:rsidRPr="00634605">
        <w:rPr>
          <w:color w:val="000000"/>
        </w:rPr>
        <w:t>waive or modify, in whole or in part, by rule, regulation, or order, any or all of the requirements of this chapter and establish new requirements as reasonably necessary to participate in the Nationwide Mortgage Licensing System and Registry (</w:t>
      </w:r>
      <w:proofErr w:type="spellStart"/>
      <w:r w:rsidRPr="00634605">
        <w:rPr>
          <w:color w:val="000000"/>
        </w:rPr>
        <w:t>NMLS&amp;R</w:t>
      </w:r>
      <w:proofErr w:type="spellEnd"/>
      <w:r w:rsidRPr="00634605">
        <w:rPr>
          <w:color w:val="000000"/>
        </w:rPr>
        <w:t xml:space="preserve">). </w:t>
      </w:r>
      <w:r w:rsidRPr="00634605">
        <w:t xml:space="preserve">Regulation 15-64 is being amended to further clarify mortgage licensing requirements imposed by the Act, to modify those requirements where reasonable to facilitate the use of the </w:t>
      </w:r>
      <w:proofErr w:type="spellStart"/>
      <w:r w:rsidRPr="00634605">
        <w:t>NMLS&amp;R</w:t>
      </w:r>
      <w:proofErr w:type="spellEnd"/>
      <w:r w:rsidRPr="00634605">
        <w:t xml:space="preserve"> as directed in Section 37-22-270 and to ensure conformity between the Act and federal law.</w:t>
      </w:r>
    </w:p>
    <w:sectPr w:rsidR="007B6968" w:rsidRPr="00634605" w:rsidSect="009009D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9D6" w:rsidRDefault="009009D6" w:rsidP="009009D6">
      <w:r>
        <w:separator/>
      </w:r>
    </w:p>
  </w:endnote>
  <w:endnote w:type="continuationSeparator" w:id="0">
    <w:p w:rsidR="009009D6" w:rsidRDefault="009009D6" w:rsidP="0090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227101"/>
      <w:docPartObj>
        <w:docPartGallery w:val="Page Numbers (Bottom of Page)"/>
        <w:docPartUnique/>
      </w:docPartObj>
    </w:sdtPr>
    <w:sdtEndPr>
      <w:rPr>
        <w:noProof/>
      </w:rPr>
    </w:sdtEndPr>
    <w:sdtContent>
      <w:p w:rsidR="009009D6" w:rsidRDefault="009009D6">
        <w:pPr>
          <w:pStyle w:val="Footer"/>
          <w:jc w:val="center"/>
        </w:pPr>
        <w:r>
          <w:fldChar w:fldCharType="begin"/>
        </w:r>
        <w:r>
          <w:instrText xml:space="preserve"> PAGE   \* MERGEFORMAT </w:instrText>
        </w:r>
        <w:r>
          <w:fldChar w:fldCharType="separate"/>
        </w:r>
        <w:r w:rsidR="00634605">
          <w:rPr>
            <w:noProof/>
          </w:rPr>
          <w:t>1</w:t>
        </w:r>
        <w:r>
          <w:rPr>
            <w:noProof/>
          </w:rPr>
          <w:fldChar w:fldCharType="end"/>
        </w:r>
      </w:p>
    </w:sdtContent>
  </w:sdt>
  <w:p w:rsidR="009009D6" w:rsidRDefault="00900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9D6" w:rsidRDefault="009009D6" w:rsidP="009009D6">
      <w:r>
        <w:separator/>
      </w:r>
    </w:p>
  </w:footnote>
  <w:footnote w:type="continuationSeparator" w:id="0">
    <w:p w:rsidR="009009D6" w:rsidRDefault="009009D6" w:rsidP="00900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577"/>
    <w:rsid w:val="000C604D"/>
    <w:rsid w:val="00114817"/>
    <w:rsid w:val="001849AB"/>
    <w:rsid w:val="00337472"/>
    <w:rsid w:val="00381DF2"/>
    <w:rsid w:val="003E4FB5"/>
    <w:rsid w:val="00402788"/>
    <w:rsid w:val="005A3311"/>
    <w:rsid w:val="0060475B"/>
    <w:rsid w:val="00634605"/>
    <w:rsid w:val="0068175D"/>
    <w:rsid w:val="006A296F"/>
    <w:rsid w:val="00762E12"/>
    <w:rsid w:val="007B6968"/>
    <w:rsid w:val="009009D6"/>
    <w:rsid w:val="00A220E4"/>
    <w:rsid w:val="00A52663"/>
    <w:rsid w:val="00A84CDB"/>
    <w:rsid w:val="00C354CC"/>
    <w:rsid w:val="00D1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A5091-1B97-4FA4-8446-61FB7319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9D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D6"/>
    <w:pPr>
      <w:tabs>
        <w:tab w:val="center" w:pos="4680"/>
        <w:tab w:val="right" w:pos="9360"/>
      </w:tabs>
    </w:pPr>
  </w:style>
  <w:style w:type="character" w:customStyle="1" w:styleId="HeaderChar">
    <w:name w:val="Header Char"/>
    <w:basedOn w:val="DefaultParagraphFont"/>
    <w:link w:val="Header"/>
    <w:uiPriority w:val="99"/>
    <w:rsid w:val="009009D6"/>
  </w:style>
  <w:style w:type="paragraph" w:styleId="Footer">
    <w:name w:val="footer"/>
    <w:basedOn w:val="Normal"/>
    <w:link w:val="FooterChar"/>
    <w:uiPriority w:val="99"/>
    <w:unhideWhenUsed/>
    <w:rsid w:val="009009D6"/>
    <w:pPr>
      <w:tabs>
        <w:tab w:val="center" w:pos="4680"/>
        <w:tab w:val="right" w:pos="9360"/>
      </w:tabs>
    </w:pPr>
  </w:style>
  <w:style w:type="character" w:customStyle="1" w:styleId="FooterChar">
    <w:name w:val="Footer Char"/>
    <w:basedOn w:val="DefaultParagraphFont"/>
    <w:link w:val="Footer"/>
    <w:uiPriority w:val="99"/>
    <w:rsid w:val="009009D6"/>
  </w:style>
  <w:style w:type="paragraph" w:styleId="BalloonText">
    <w:name w:val="Balloon Text"/>
    <w:basedOn w:val="Normal"/>
    <w:link w:val="BalloonTextChar"/>
    <w:uiPriority w:val="99"/>
    <w:semiHidden/>
    <w:unhideWhenUsed/>
    <w:rsid w:val="00634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4</Pages>
  <Words>1097</Words>
  <Characters>6256</Characters>
  <Application>Microsoft Office Word</Application>
  <DocSecurity>0</DocSecurity>
  <Lines>52</Lines>
  <Paragraphs>14</Paragraphs>
  <ScaleCrop>false</ScaleCrop>
  <Company>Legislative Services Agency (LSA)</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2017-05-11T20:19:00Z</cp:lastPrinted>
  <dcterms:created xsi:type="dcterms:W3CDTF">2017-05-11T20:22:00Z</dcterms:created>
  <dcterms:modified xsi:type="dcterms:W3CDTF">2017-05-11T20:22:00Z</dcterms:modified>
</cp:coreProperties>
</file>