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3AC8" w:rsidRDefault="00423AC8" w:rsidP="00576471">
      <w:bookmarkStart w:id="0" w:name="_GoBack"/>
      <w:bookmarkEnd w:id="0"/>
      <w:r>
        <w:t>Agency Name: Consumer Affairs</w:t>
      </w:r>
    </w:p>
    <w:p w:rsidR="00423AC8" w:rsidRDefault="00423AC8" w:rsidP="00576471">
      <w:r>
        <w:t>Statutory Authority: 37-2-410</w:t>
      </w:r>
      <w:r w:rsidRPr="00BB0E1C">
        <w:rPr>
          <w:rFonts w:cs="Times New Roman"/>
        </w:rPr>
        <w:t>, 37</w:t>
      </w:r>
      <w:r w:rsidRPr="00BB0E1C">
        <w:rPr>
          <w:rFonts w:cs="Times New Roman"/>
        </w:rPr>
        <w:noBreakHyphen/>
        <w:t>2</w:t>
      </w:r>
      <w:r w:rsidRPr="00BB0E1C">
        <w:rPr>
          <w:rFonts w:cs="Times New Roman"/>
        </w:rPr>
        <w:noBreakHyphen/>
        <w:t>710, 37</w:t>
      </w:r>
      <w:r w:rsidRPr="00BB0E1C">
        <w:rPr>
          <w:rFonts w:cs="Times New Roman"/>
        </w:rPr>
        <w:noBreakHyphen/>
        <w:t>3</w:t>
      </w:r>
      <w:r w:rsidRPr="00BB0E1C">
        <w:rPr>
          <w:rFonts w:cs="Times New Roman"/>
        </w:rPr>
        <w:noBreakHyphen/>
        <w:t>403,</w:t>
      </w:r>
      <w:r>
        <w:rPr>
          <w:rFonts w:cs="Times New Roman"/>
        </w:rPr>
        <w:t xml:space="preserve"> </w:t>
      </w:r>
      <w:r w:rsidRPr="00BB0E1C">
        <w:rPr>
          <w:rFonts w:cs="Times New Roman"/>
        </w:rPr>
        <w:t>37</w:t>
      </w:r>
      <w:r w:rsidRPr="00BB0E1C">
        <w:rPr>
          <w:rFonts w:cs="Times New Roman"/>
        </w:rPr>
        <w:noBreakHyphen/>
        <w:t>6</w:t>
      </w:r>
      <w:r w:rsidRPr="00BB0E1C">
        <w:rPr>
          <w:rFonts w:cs="Times New Roman"/>
        </w:rPr>
        <w:noBreakHyphen/>
        <w:t>104, 37</w:t>
      </w:r>
      <w:r w:rsidRPr="00BB0E1C">
        <w:rPr>
          <w:rFonts w:cs="Times New Roman"/>
        </w:rPr>
        <w:noBreakHyphen/>
        <w:t>6</w:t>
      </w:r>
      <w:r w:rsidRPr="00BB0E1C">
        <w:rPr>
          <w:rFonts w:cs="Times New Roman"/>
        </w:rPr>
        <w:noBreakHyphen/>
        <w:t>402, 37</w:t>
      </w:r>
      <w:r w:rsidRPr="00BB0E1C">
        <w:rPr>
          <w:rFonts w:cs="Times New Roman"/>
        </w:rPr>
        <w:noBreakHyphen/>
        <w:t>6</w:t>
      </w:r>
      <w:r w:rsidRPr="00BB0E1C">
        <w:rPr>
          <w:rFonts w:cs="Times New Roman"/>
        </w:rPr>
        <w:noBreakHyphen/>
        <w:t>403,</w:t>
      </w:r>
      <w:r>
        <w:rPr>
          <w:rFonts w:cs="Times New Roman"/>
        </w:rPr>
        <w:t xml:space="preserve"> </w:t>
      </w:r>
      <w:r w:rsidRPr="00BB0E1C">
        <w:rPr>
          <w:rFonts w:cs="Times New Roman"/>
        </w:rPr>
        <w:t>and 37</w:t>
      </w:r>
      <w:r w:rsidRPr="00BB0E1C">
        <w:rPr>
          <w:rFonts w:cs="Times New Roman"/>
        </w:rPr>
        <w:noBreakHyphen/>
        <w:t>6</w:t>
      </w:r>
      <w:r w:rsidRPr="00BB0E1C">
        <w:rPr>
          <w:rFonts w:cs="Times New Roman"/>
        </w:rPr>
        <w:noBreakHyphen/>
        <w:t>506</w:t>
      </w:r>
    </w:p>
    <w:p w:rsidR="00A84CDB" w:rsidRDefault="00576471" w:rsidP="00576471">
      <w:r>
        <w:t>Document Number: 4811</w:t>
      </w:r>
    </w:p>
    <w:p w:rsidR="00576471" w:rsidRDefault="00423AC8" w:rsidP="00576471">
      <w:r>
        <w:t>Proposed in State Register Volume and Issue: 42/3</w:t>
      </w:r>
    </w:p>
    <w:p w:rsidR="000C4006" w:rsidRDefault="000C4006" w:rsidP="00576471">
      <w:r>
        <w:t>House Committee: Regulations and Administrative Procedures Committee</w:t>
      </w:r>
    </w:p>
    <w:p w:rsidR="000C4006" w:rsidRDefault="000C4006" w:rsidP="00576471">
      <w:r>
        <w:t>Senate Committee: Banking and Insurance Committee</w:t>
      </w:r>
    </w:p>
    <w:p w:rsidR="003638E2" w:rsidRDefault="003638E2" w:rsidP="00576471">
      <w:r>
        <w:t>120 Day Review Expiration Date for Automatic Approval 05/08/2019</w:t>
      </w:r>
    </w:p>
    <w:p w:rsidR="00132727" w:rsidRDefault="00132727" w:rsidP="00576471">
      <w:r>
        <w:t>Final in State Register Volume and Issue: 43/5</w:t>
      </w:r>
    </w:p>
    <w:p w:rsidR="00132727" w:rsidRDefault="00423AC8" w:rsidP="00576471">
      <w:r>
        <w:t xml:space="preserve">Status: </w:t>
      </w:r>
      <w:r w:rsidR="00132727">
        <w:t>Final</w:t>
      </w:r>
    </w:p>
    <w:p w:rsidR="00423AC8" w:rsidRDefault="00423AC8" w:rsidP="00576471">
      <w:r>
        <w:t>Subject: Employee's Revocable Authorization of a Deduction of Earnings</w:t>
      </w:r>
    </w:p>
    <w:p w:rsidR="00423AC8" w:rsidRDefault="00423AC8" w:rsidP="00576471"/>
    <w:p w:rsidR="00576471" w:rsidRDefault="00576471" w:rsidP="00576471">
      <w:r>
        <w:t>History: 4811</w:t>
      </w:r>
    </w:p>
    <w:p w:rsidR="00576471" w:rsidRDefault="00576471" w:rsidP="00576471"/>
    <w:p w:rsidR="00576471" w:rsidRDefault="00576471" w:rsidP="00576471">
      <w:pPr>
        <w:tabs>
          <w:tab w:val="left" w:pos="475"/>
          <w:tab w:val="left" w:pos="2304"/>
          <w:tab w:val="center" w:pos="6494"/>
          <w:tab w:val="left" w:pos="7373"/>
          <w:tab w:val="left" w:pos="8554"/>
        </w:tabs>
      </w:pPr>
      <w:r>
        <w:rPr>
          <w:u w:val="single"/>
        </w:rPr>
        <w:t>By</w:t>
      </w:r>
      <w:r>
        <w:rPr>
          <w:u w:val="single"/>
        </w:rPr>
        <w:tab/>
        <w:t>Date</w:t>
      </w:r>
      <w:r>
        <w:rPr>
          <w:u w:val="single"/>
        </w:rPr>
        <w:tab/>
        <w:t>Action Description</w:t>
      </w:r>
      <w:r>
        <w:rPr>
          <w:u w:val="single"/>
        </w:rPr>
        <w:tab/>
        <w:t>Jt. Res. No.</w:t>
      </w:r>
      <w:r>
        <w:rPr>
          <w:u w:val="single"/>
        </w:rPr>
        <w:tab/>
        <w:t>Expiration Date</w:t>
      </w:r>
    </w:p>
    <w:p w:rsidR="00576471" w:rsidRDefault="00423AC8" w:rsidP="00576471">
      <w:pPr>
        <w:tabs>
          <w:tab w:val="left" w:pos="475"/>
          <w:tab w:val="left" w:pos="2304"/>
          <w:tab w:val="center" w:pos="6494"/>
          <w:tab w:val="left" w:pos="7373"/>
          <w:tab w:val="left" w:pos="8554"/>
        </w:tabs>
      </w:pPr>
      <w:r>
        <w:t>-</w:t>
      </w:r>
      <w:r>
        <w:tab/>
        <w:t>03/23/2018</w:t>
      </w:r>
      <w:r>
        <w:tab/>
        <w:t xml:space="preserve">Proposed </w:t>
      </w:r>
      <w:proofErr w:type="spellStart"/>
      <w:r>
        <w:t>Reg</w:t>
      </w:r>
      <w:proofErr w:type="spellEnd"/>
      <w:r>
        <w:t xml:space="preserve"> Published in SR</w:t>
      </w:r>
      <w:r>
        <w:tab/>
      </w:r>
    </w:p>
    <w:p w:rsidR="00423AC8" w:rsidRDefault="00B17A65" w:rsidP="00576471">
      <w:pPr>
        <w:tabs>
          <w:tab w:val="left" w:pos="475"/>
          <w:tab w:val="left" w:pos="2304"/>
          <w:tab w:val="center" w:pos="6494"/>
          <w:tab w:val="left" w:pos="7373"/>
          <w:tab w:val="left" w:pos="8554"/>
        </w:tabs>
      </w:pPr>
      <w:r>
        <w:t>-</w:t>
      </w:r>
      <w:r>
        <w:tab/>
        <w:t>04/26/2018</w:t>
      </w:r>
      <w:r>
        <w:tab/>
        <w:t xml:space="preserve">Received by Lt. </w:t>
      </w:r>
      <w:proofErr w:type="spellStart"/>
      <w:r>
        <w:t>Gov</w:t>
      </w:r>
      <w:proofErr w:type="spellEnd"/>
      <w:r>
        <w:t xml:space="preserve"> &amp; Speaker</w:t>
      </w:r>
      <w:r>
        <w:tab/>
      </w:r>
      <w:r>
        <w:tab/>
        <w:t>04/23/2019</w:t>
      </w:r>
    </w:p>
    <w:p w:rsidR="00B17A65" w:rsidRDefault="000C4006" w:rsidP="00576471">
      <w:pPr>
        <w:tabs>
          <w:tab w:val="left" w:pos="475"/>
          <w:tab w:val="left" w:pos="2304"/>
          <w:tab w:val="center" w:pos="6494"/>
          <w:tab w:val="left" w:pos="7373"/>
          <w:tab w:val="left" w:pos="8554"/>
        </w:tabs>
      </w:pPr>
      <w:r>
        <w:t>H</w:t>
      </w:r>
      <w:r>
        <w:tab/>
        <w:t>04/26/2018</w:t>
      </w:r>
      <w:r>
        <w:tab/>
        <w:t>Referred to Committee</w:t>
      </w:r>
      <w:r>
        <w:tab/>
      </w:r>
    </w:p>
    <w:p w:rsidR="000C4006" w:rsidRDefault="000C4006" w:rsidP="00576471">
      <w:pPr>
        <w:tabs>
          <w:tab w:val="left" w:pos="475"/>
          <w:tab w:val="left" w:pos="2304"/>
          <w:tab w:val="center" w:pos="6494"/>
          <w:tab w:val="left" w:pos="7373"/>
          <w:tab w:val="left" w:pos="8554"/>
        </w:tabs>
      </w:pPr>
      <w:r>
        <w:t>S</w:t>
      </w:r>
      <w:r>
        <w:tab/>
        <w:t>04/26/2018</w:t>
      </w:r>
      <w:r>
        <w:tab/>
        <w:t>Referred to Committee</w:t>
      </w:r>
      <w:r>
        <w:tab/>
      </w:r>
    </w:p>
    <w:p w:rsidR="000C4006" w:rsidRDefault="001730A0" w:rsidP="00576471">
      <w:pPr>
        <w:tabs>
          <w:tab w:val="left" w:pos="475"/>
          <w:tab w:val="left" w:pos="2304"/>
          <w:tab w:val="center" w:pos="6494"/>
          <w:tab w:val="left" w:pos="7373"/>
          <w:tab w:val="left" w:pos="8554"/>
        </w:tabs>
      </w:pPr>
      <w:r>
        <w:t>-</w:t>
      </w:r>
      <w:r>
        <w:tab/>
        <w:t>05/11/2018</w:t>
      </w:r>
      <w:r>
        <w:tab/>
        <w:t>Withdrawn due to end of two-year session</w:t>
      </w:r>
    </w:p>
    <w:p w:rsidR="001730A0" w:rsidRDefault="003D33EE" w:rsidP="00576471">
      <w:pPr>
        <w:tabs>
          <w:tab w:val="left" w:pos="475"/>
          <w:tab w:val="left" w:pos="2304"/>
          <w:tab w:val="center" w:pos="6494"/>
          <w:tab w:val="left" w:pos="7373"/>
          <w:tab w:val="left" w:pos="8554"/>
        </w:tabs>
      </w:pPr>
      <w:r>
        <w:t>-</w:t>
      </w:r>
      <w:r>
        <w:tab/>
        <w:t>01/08/2019</w:t>
      </w:r>
      <w:r>
        <w:tab/>
        <w:t xml:space="preserve">Resubmitted with no substantive changes </w:t>
      </w:r>
    </w:p>
    <w:p w:rsidR="003D33EE" w:rsidRDefault="003D33EE" w:rsidP="00576471">
      <w:pPr>
        <w:tabs>
          <w:tab w:val="left" w:pos="475"/>
          <w:tab w:val="left" w:pos="2304"/>
          <w:tab w:val="center" w:pos="6494"/>
          <w:tab w:val="left" w:pos="7373"/>
          <w:tab w:val="left" w:pos="8554"/>
        </w:tabs>
      </w:pPr>
      <w:r>
        <w:tab/>
      </w:r>
      <w:r>
        <w:tab/>
        <w:t xml:space="preserve">- Received by Lt. </w:t>
      </w:r>
      <w:proofErr w:type="spellStart"/>
      <w:r>
        <w:t>Gov</w:t>
      </w:r>
      <w:proofErr w:type="spellEnd"/>
      <w:r>
        <w:t xml:space="preserve"> &amp; Speaker</w:t>
      </w:r>
      <w:r>
        <w:tab/>
      </w:r>
      <w:r>
        <w:tab/>
        <w:t>05/08/2019</w:t>
      </w:r>
    </w:p>
    <w:p w:rsidR="003D33EE" w:rsidRDefault="00B21A32" w:rsidP="00576471">
      <w:pPr>
        <w:tabs>
          <w:tab w:val="left" w:pos="475"/>
          <w:tab w:val="left" w:pos="2304"/>
          <w:tab w:val="center" w:pos="6494"/>
          <w:tab w:val="left" w:pos="7373"/>
          <w:tab w:val="left" w:pos="8554"/>
        </w:tabs>
      </w:pPr>
      <w:r>
        <w:t>H</w:t>
      </w:r>
      <w:r>
        <w:tab/>
        <w:t>04/11/2019</w:t>
      </w:r>
      <w:r>
        <w:tab/>
        <w:t>Committee Requested Withdrawal</w:t>
      </w:r>
    </w:p>
    <w:p w:rsidR="00B21A32" w:rsidRDefault="00B21A32" w:rsidP="00576471">
      <w:pPr>
        <w:tabs>
          <w:tab w:val="left" w:pos="475"/>
          <w:tab w:val="left" w:pos="2304"/>
          <w:tab w:val="center" w:pos="6494"/>
          <w:tab w:val="left" w:pos="7373"/>
          <w:tab w:val="left" w:pos="8554"/>
        </w:tabs>
      </w:pPr>
      <w:r>
        <w:tab/>
      </w:r>
      <w:r>
        <w:tab/>
        <w:t>120 Day Period Tolled</w:t>
      </w:r>
    </w:p>
    <w:p w:rsidR="00B21A32" w:rsidRDefault="003638E2" w:rsidP="00576471">
      <w:pPr>
        <w:tabs>
          <w:tab w:val="left" w:pos="475"/>
          <w:tab w:val="left" w:pos="2304"/>
          <w:tab w:val="center" w:pos="6494"/>
          <w:tab w:val="left" w:pos="7373"/>
          <w:tab w:val="left" w:pos="8554"/>
        </w:tabs>
      </w:pPr>
      <w:r>
        <w:t>-</w:t>
      </w:r>
      <w:r>
        <w:tab/>
        <w:t>04/11/2019</w:t>
      </w:r>
      <w:r>
        <w:tab/>
        <w:t>Withdrawn and Resubmitted</w:t>
      </w:r>
      <w:r>
        <w:tab/>
      </w:r>
      <w:r>
        <w:tab/>
        <w:t>05/08/2019</w:t>
      </w:r>
    </w:p>
    <w:p w:rsidR="003638E2" w:rsidRDefault="00132727" w:rsidP="00576471">
      <w:pPr>
        <w:tabs>
          <w:tab w:val="left" w:pos="475"/>
          <w:tab w:val="left" w:pos="2304"/>
          <w:tab w:val="center" w:pos="6494"/>
          <w:tab w:val="left" w:pos="7373"/>
          <w:tab w:val="left" w:pos="8554"/>
        </w:tabs>
      </w:pPr>
      <w:r>
        <w:t>-</w:t>
      </w:r>
      <w:r>
        <w:tab/>
        <w:t>05/08/2019</w:t>
      </w:r>
      <w:r>
        <w:tab/>
        <w:t>Approved by:  Expiration Date</w:t>
      </w:r>
    </w:p>
    <w:p w:rsidR="00132727" w:rsidRDefault="00132727" w:rsidP="00576471">
      <w:pPr>
        <w:tabs>
          <w:tab w:val="left" w:pos="475"/>
          <w:tab w:val="left" w:pos="2304"/>
          <w:tab w:val="center" w:pos="6494"/>
          <w:tab w:val="left" w:pos="7373"/>
          <w:tab w:val="left" w:pos="8554"/>
        </w:tabs>
      </w:pPr>
      <w:r>
        <w:t>-</w:t>
      </w:r>
      <w:r>
        <w:tab/>
        <w:t>05/2</w:t>
      </w:r>
      <w:r w:rsidR="007C4829">
        <w:t>4</w:t>
      </w:r>
      <w:r>
        <w:t>/2019</w:t>
      </w:r>
      <w:r>
        <w:tab/>
        <w:t>Effective Date unless otherwise</w:t>
      </w:r>
    </w:p>
    <w:p w:rsidR="00132727" w:rsidRDefault="00132727" w:rsidP="00576471">
      <w:pPr>
        <w:tabs>
          <w:tab w:val="left" w:pos="475"/>
          <w:tab w:val="left" w:pos="2304"/>
          <w:tab w:val="center" w:pos="6494"/>
          <w:tab w:val="left" w:pos="7373"/>
          <w:tab w:val="left" w:pos="8554"/>
        </w:tabs>
      </w:pPr>
      <w:r>
        <w:tab/>
      </w:r>
      <w:r>
        <w:tab/>
        <w:t>provided for in the Regulation</w:t>
      </w:r>
    </w:p>
    <w:p w:rsidR="00132727" w:rsidRPr="00132727" w:rsidRDefault="00132727" w:rsidP="00576471">
      <w:pPr>
        <w:tabs>
          <w:tab w:val="left" w:pos="475"/>
          <w:tab w:val="left" w:pos="2304"/>
          <w:tab w:val="center" w:pos="6494"/>
          <w:tab w:val="left" w:pos="7373"/>
          <w:tab w:val="left" w:pos="8554"/>
        </w:tabs>
      </w:pPr>
    </w:p>
    <w:p w:rsidR="00132727" w:rsidRDefault="00576471" w:rsidP="00E7485A">
      <w:pPr>
        <w:rPr>
          <w:rFonts w:cs="Times New Roman"/>
        </w:rPr>
      </w:pPr>
      <w:r>
        <w:br w:type="page"/>
      </w:r>
    </w:p>
    <w:p w:rsidR="003E438D" w:rsidRPr="00BB0E1C" w:rsidRDefault="003E438D" w:rsidP="00423AC8">
      <w:pPr>
        <w:jc w:val="center"/>
        <w:rPr>
          <w:rFonts w:cs="Times New Roman"/>
        </w:rPr>
      </w:pPr>
      <w:r w:rsidRPr="00BB0E1C">
        <w:rPr>
          <w:rFonts w:cs="Times New Roman"/>
        </w:rPr>
        <w:lastRenderedPageBreak/>
        <w:t xml:space="preserve">Document No. </w:t>
      </w:r>
      <w:r>
        <w:rPr>
          <w:rFonts w:cs="Times New Roman"/>
        </w:rPr>
        <w:t>4811</w:t>
      </w:r>
    </w:p>
    <w:p w:rsidR="003E438D" w:rsidRPr="00BB0E1C" w:rsidRDefault="003E438D" w:rsidP="00423AC8">
      <w:pPr>
        <w:jc w:val="center"/>
        <w:rPr>
          <w:rFonts w:cs="Times New Roman"/>
          <w:b/>
        </w:rPr>
      </w:pPr>
      <w:r w:rsidRPr="00BB0E1C">
        <w:rPr>
          <w:rFonts w:cs="Times New Roman"/>
          <w:b/>
        </w:rPr>
        <w:t>DEPARTMENT OF CONSUMER AFFAIRS</w:t>
      </w:r>
    </w:p>
    <w:p w:rsidR="003E438D" w:rsidRPr="00BB0E1C" w:rsidRDefault="003E438D" w:rsidP="00423AC8">
      <w:pPr>
        <w:jc w:val="center"/>
        <w:rPr>
          <w:rFonts w:cs="Times New Roman"/>
        </w:rPr>
      </w:pPr>
      <w:r w:rsidRPr="00BB0E1C">
        <w:rPr>
          <w:rFonts w:cs="Times New Roman"/>
        </w:rPr>
        <w:t>CHAPTER 28</w:t>
      </w:r>
    </w:p>
    <w:p w:rsidR="003E438D" w:rsidRDefault="003E438D" w:rsidP="00423AC8">
      <w:pPr>
        <w:jc w:val="center"/>
        <w:rPr>
          <w:rFonts w:cs="Times New Roman"/>
        </w:rPr>
      </w:pPr>
      <w:r w:rsidRPr="00BB0E1C">
        <w:rPr>
          <w:rFonts w:cs="Times New Roman"/>
        </w:rPr>
        <w:t>Statutory Authority: 1976 Code Sections 37</w:t>
      </w:r>
      <w:r w:rsidRPr="00BB0E1C">
        <w:rPr>
          <w:rFonts w:cs="Times New Roman"/>
        </w:rPr>
        <w:noBreakHyphen/>
        <w:t>2</w:t>
      </w:r>
      <w:r w:rsidRPr="00BB0E1C">
        <w:rPr>
          <w:rFonts w:cs="Times New Roman"/>
        </w:rPr>
        <w:noBreakHyphen/>
        <w:t>410, 37</w:t>
      </w:r>
      <w:r w:rsidRPr="00BB0E1C">
        <w:rPr>
          <w:rFonts w:cs="Times New Roman"/>
        </w:rPr>
        <w:noBreakHyphen/>
        <w:t>2</w:t>
      </w:r>
      <w:r w:rsidRPr="00BB0E1C">
        <w:rPr>
          <w:rFonts w:cs="Times New Roman"/>
        </w:rPr>
        <w:noBreakHyphen/>
        <w:t>710, 37</w:t>
      </w:r>
      <w:r w:rsidRPr="00BB0E1C">
        <w:rPr>
          <w:rFonts w:cs="Times New Roman"/>
        </w:rPr>
        <w:noBreakHyphen/>
        <w:t>3</w:t>
      </w:r>
      <w:r w:rsidRPr="00BB0E1C">
        <w:rPr>
          <w:rFonts w:cs="Times New Roman"/>
        </w:rPr>
        <w:noBreakHyphen/>
        <w:t>403,</w:t>
      </w:r>
      <w:r>
        <w:rPr>
          <w:rFonts w:cs="Times New Roman"/>
        </w:rPr>
        <w:t xml:space="preserve"> </w:t>
      </w:r>
      <w:r w:rsidRPr="00BB0E1C">
        <w:rPr>
          <w:rFonts w:cs="Times New Roman"/>
        </w:rPr>
        <w:t>37</w:t>
      </w:r>
      <w:r w:rsidRPr="00BB0E1C">
        <w:rPr>
          <w:rFonts w:cs="Times New Roman"/>
        </w:rPr>
        <w:noBreakHyphen/>
        <w:t>6</w:t>
      </w:r>
      <w:r w:rsidRPr="00BB0E1C">
        <w:rPr>
          <w:rFonts w:cs="Times New Roman"/>
        </w:rPr>
        <w:noBreakHyphen/>
        <w:t>104, 37</w:t>
      </w:r>
      <w:r w:rsidRPr="00BB0E1C">
        <w:rPr>
          <w:rFonts w:cs="Times New Roman"/>
        </w:rPr>
        <w:noBreakHyphen/>
        <w:t>6</w:t>
      </w:r>
      <w:r w:rsidRPr="00BB0E1C">
        <w:rPr>
          <w:rFonts w:cs="Times New Roman"/>
        </w:rPr>
        <w:noBreakHyphen/>
        <w:t>402, 37</w:t>
      </w:r>
      <w:r w:rsidRPr="00BB0E1C">
        <w:rPr>
          <w:rFonts w:cs="Times New Roman"/>
        </w:rPr>
        <w:noBreakHyphen/>
        <w:t>6</w:t>
      </w:r>
      <w:r w:rsidRPr="00BB0E1C">
        <w:rPr>
          <w:rFonts w:cs="Times New Roman"/>
        </w:rPr>
        <w:noBreakHyphen/>
        <w:t>403, and 37</w:t>
      </w:r>
      <w:r w:rsidRPr="00BB0E1C">
        <w:rPr>
          <w:rFonts w:cs="Times New Roman"/>
        </w:rPr>
        <w:noBreakHyphen/>
        <w:t>6</w:t>
      </w:r>
      <w:r w:rsidRPr="00BB0E1C">
        <w:rPr>
          <w:rFonts w:cs="Times New Roman"/>
        </w:rPr>
        <w:noBreakHyphen/>
        <w:t>506</w:t>
      </w:r>
    </w:p>
    <w:p w:rsidR="00132727" w:rsidRDefault="00132727" w:rsidP="00132727">
      <w:pPr>
        <w:tabs>
          <w:tab w:val="left" w:pos="216"/>
          <w:tab w:val="left" w:pos="432"/>
          <w:tab w:val="left" w:pos="648"/>
          <w:tab w:val="left" w:pos="864"/>
        </w:tabs>
        <w:rPr>
          <w:rFonts w:cs="Times New Roman"/>
        </w:rPr>
      </w:pPr>
    </w:p>
    <w:p w:rsidR="00132727" w:rsidRPr="00132727" w:rsidRDefault="00132727" w:rsidP="00132727">
      <w:pPr>
        <w:tabs>
          <w:tab w:val="left" w:pos="216"/>
          <w:tab w:val="left" w:pos="432"/>
          <w:tab w:val="left" w:pos="648"/>
          <w:tab w:val="left" w:pos="864"/>
        </w:tabs>
        <w:rPr>
          <w:rFonts w:cs="Times New Roman"/>
        </w:rPr>
      </w:pPr>
      <w:r w:rsidRPr="00132727">
        <w:rPr>
          <w:rFonts w:cs="Times New Roman"/>
        </w:rPr>
        <w:t>28-55. Employee’s Revocable Authorization of a Deduction of Earnings.</w:t>
      </w:r>
    </w:p>
    <w:p w:rsidR="00132727" w:rsidRDefault="00132727" w:rsidP="0092389F">
      <w:pPr>
        <w:rPr>
          <w:rFonts w:cs="Times New Roman"/>
        </w:rPr>
      </w:pPr>
    </w:p>
    <w:p w:rsidR="003E438D" w:rsidRPr="00BB0E1C" w:rsidRDefault="003E438D" w:rsidP="00423AC8">
      <w:pPr>
        <w:rPr>
          <w:rFonts w:cs="Times New Roman"/>
          <w:b/>
          <w:color w:val="000000"/>
        </w:rPr>
      </w:pPr>
      <w:r>
        <w:rPr>
          <w:rFonts w:cs="Times New Roman"/>
          <w:b/>
          <w:color w:val="000000"/>
        </w:rPr>
        <w:t>Synopsis</w:t>
      </w:r>
      <w:r w:rsidRPr="00BB0E1C">
        <w:rPr>
          <w:rFonts w:cs="Times New Roman"/>
          <w:b/>
          <w:color w:val="000000"/>
        </w:rPr>
        <w:t>:</w:t>
      </w:r>
    </w:p>
    <w:p w:rsidR="003E438D" w:rsidRPr="00BB0E1C" w:rsidRDefault="003E438D" w:rsidP="00423AC8">
      <w:pPr>
        <w:tabs>
          <w:tab w:val="left" w:pos="216"/>
        </w:tabs>
        <w:rPr>
          <w:rFonts w:cs="Times New Roman"/>
          <w:color w:val="000000"/>
        </w:rPr>
      </w:pPr>
    </w:p>
    <w:p w:rsidR="003E438D" w:rsidRPr="00BB0E1C" w:rsidRDefault="003E438D" w:rsidP="00423AC8">
      <w:pPr>
        <w:tabs>
          <w:tab w:val="left" w:pos="216"/>
        </w:tabs>
        <w:rPr>
          <w:rFonts w:cs="Times New Roman"/>
        </w:rPr>
      </w:pPr>
      <w:r w:rsidRPr="00BB0E1C">
        <w:rPr>
          <w:rFonts w:cs="Times New Roman"/>
        </w:rPr>
        <w:tab/>
        <w:t xml:space="preserve">The South Carolina Department of Consumer Affairs proposes to promulgate </w:t>
      </w:r>
      <w:proofErr w:type="spellStart"/>
      <w:r w:rsidRPr="00BB0E1C">
        <w:rPr>
          <w:rFonts w:cs="Times New Roman"/>
        </w:rPr>
        <w:t>R.28</w:t>
      </w:r>
      <w:proofErr w:type="spellEnd"/>
      <w:r w:rsidRPr="00BB0E1C">
        <w:rPr>
          <w:rFonts w:cs="Times New Roman"/>
        </w:rPr>
        <w:noBreakHyphen/>
        <w:t xml:space="preserve">55 </w:t>
      </w:r>
      <w:r>
        <w:rPr>
          <w:rFonts w:cs="Times New Roman"/>
        </w:rPr>
        <w:t>to provide a framework for the provision of an employee’s revocable authorization of a deduction of earnings.</w:t>
      </w:r>
    </w:p>
    <w:p w:rsidR="003E438D" w:rsidRPr="00BB0E1C" w:rsidRDefault="003E438D" w:rsidP="00423AC8">
      <w:pPr>
        <w:tabs>
          <w:tab w:val="left" w:pos="216"/>
        </w:tabs>
        <w:rPr>
          <w:rFonts w:cs="Times New Roman"/>
        </w:rPr>
      </w:pPr>
    </w:p>
    <w:p w:rsidR="003E438D" w:rsidRPr="00BB0E1C" w:rsidRDefault="003E438D" w:rsidP="00423AC8">
      <w:pPr>
        <w:tabs>
          <w:tab w:val="left" w:pos="216"/>
        </w:tabs>
        <w:rPr>
          <w:rFonts w:cs="Times New Roman"/>
        </w:rPr>
      </w:pPr>
      <w:r w:rsidRPr="00BB0E1C">
        <w:rPr>
          <w:rFonts w:cs="Times New Roman"/>
        </w:rPr>
        <w:tab/>
        <w:t>Sections 37</w:t>
      </w:r>
      <w:r w:rsidRPr="00BB0E1C">
        <w:rPr>
          <w:rFonts w:cs="Times New Roman"/>
        </w:rPr>
        <w:noBreakHyphen/>
        <w:t>2</w:t>
      </w:r>
      <w:r w:rsidRPr="00BB0E1C">
        <w:rPr>
          <w:rFonts w:cs="Times New Roman"/>
        </w:rPr>
        <w:noBreakHyphen/>
        <w:t>410, 37</w:t>
      </w:r>
      <w:r w:rsidRPr="00BB0E1C">
        <w:rPr>
          <w:rFonts w:cs="Times New Roman"/>
        </w:rPr>
        <w:noBreakHyphen/>
        <w:t>2</w:t>
      </w:r>
      <w:r w:rsidRPr="00BB0E1C">
        <w:rPr>
          <w:rFonts w:cs="Times New Roman"/>
        </w:rPr>
        <w:noBreakHyphen/>
        <w:t>710 and 37</w:t>
      </w:r>
      <w:r w:rsidRPr="00BB0E1C">
        <w:rPr>
          <w:rFonts w:cs="Times New Roman"/>
        </w:rPr>
        <w:noBreakHyphen/>
        <w:t>3</w:t>
      </w:r>
      <w:r w:rsidRPr="00BB0E1C">
        <w:rPr>
          <w:rFonts w:cs="Times New Roman"/>
        </w:rPr>
        <w:noBreakHyphen/>
        <w:t>403 prohibit the assignment of wages in consumer transactions, but permits an employee borrower to authorize a revocable deduction of earnings. Sections 37</w:t>
      </w:r>
      <w:r w:rsidRPr="00BB0E1C">
        <w:rPr>
          <w:rFonts w:cs="Times New Roman"/>
        </w:rPr>
        <w:noBreakHyphen/>
        <w:t>6</w:t>
      </w:r>
      <w:r w:rsidRPr="00BB0E1C">
        <w:rPr>
          <w:rFonts w:cs="Times New Roman"/>
        </w:rPr>
        <w:noBreakHyphen/>
        <w:t>104, 37</w:t>
      </w:r>
      <w:r w:rsidRPr="00BB0E1C">
        <w:rPr>
          <w:rFonts w:cs="Times New Roman"/>
        </w:rPr>
        <w:noBreakHyphen/>
        <w:t>6</w:t>
      </w:r>
      <w:r w:rsidRPr="00BB0E1C">
        <w:rPr>
          <w:rFonts w:cs="Times New Roman"/>
        </w:rPr>
        <w:noBreakHyphen/>
        <w:t>402, 37</w:t>
      </w:r>
      <w:r w:rsidRPr="00BB0E1C">
        <w:rPr>
          <w:rFonts w:cs="Times New Roman"/>
        </w:rPr>
        <w:noBreakHyphen/>
        <w:t>6</w:t>
      </w:r>
      <w:r w:rsidRPr="00BB0E1C">
        <w:rPr>
          <w:rFonts w:cs="Times New Roman"/>
        </w:rPr>
        <w:noBreakHyphen/>
        <w:t>403 and 37</w:t>
      </w:r>
      <w:r w:rsidRPr="00BB0E1C">
        <w:rPr>
          <w:rFonts w:cs="Times New Roman"/>
        </w:rPr>
        <w:noBreakHyphen/>
        <w:t>6</w:t>
      </w:r>
      <w:r w:rsidRPr="00BB0E1C">
        <w:rPr>
          <w:rFonts w:cs="Times New Roman"/>
        </w:rPr>
        <w:noBreakHyphen/>
        <w:t>506 allow the Department to promulgate regulations necessary to effectuate the purposes of Title 37.</w:t>
      </w:r>
    </w:p>
    <w:p w:rsidR="003E438D" w:rsidRPr="00BB0E1C" w:rsidRDefault="003E438D" w:rsidP="00423AC8">
      <w:pPr>
        <w:tabs>
          <w:tab w:val="left" w:pos="216"/>
        </w:tabs>
        <w:rPr>
          <w:rFonts w:cs="Times New Roman"/>
        </w:rPr>
      </w:pPr>
    </w:p>
    <w:p w:rsidR="003E438D" w:rsidRDefault="003E438D" w:rsidP="00423AC8">
      <w:pPr>
        <w:tabs>
          <w:tab w:val="left" w:pos="216"/>
        </w:tabs>
        <w:rPr>
          <w:rFonts w:cs="Times New Roman"/>
        </w:rPr>
      </w:pPr>
      <w:r w:rsidRPr="00BB0E1C">
        <w:rPr>
          <w:rFonts w:cs="Times New Roman"/>
        </w:rPr>
        <w:tab/>
        <w:t xml:space="preserve">Notice of Drafting for the proposed regulation was published in the </w:t>
      </w:r>
      <w:r w:rsidRPr="00BB0E1C">
        <w:rPr>
          <w:rFonts w:cs="Times New Roman"/>
          <w:i/>
        </w:rPr>
        <w:t>State Register</w:t>
      </w:r>
      <w:r w:rsidRPr="00BB0E1C">
        <w:rPr>
          <w:rFonts w:cs="Times New Roman"/>
        </w:rPr>
        <w:t xml:space="preserve"> on January 26, 2018. </w:t>
      </w:r>
    </w:p>
    <w:p w:rsidR="003E438D" w:rsidRDefault="003E438D" w:rsidP="00423AC8">
      <w:pPr>
        <w:tabs>
          <w:tab w:val="left" w:pos="216"/>
        </w:tabs>
        <w:rPr>
          <w:rFonts w:cs="Times New Roman"/>
        </w:rPr>
      </w:pPr>
    </w:p>
    <w:p w:rsidR="003E438D" w:rsidRDefault="003E438D" w:rsidP="002F5408">
      <w:pPr>
        <w:tabs>
          <w:tab w:val="left" w:pos="216"/>
        </w:tabs>
        <w:rPr>
          <w:rFonts w:cs="Times New Roman"/>
          <w:b/>
        </w:rPr>
      </w:pPr>
      <w:r>
        <w:rPr>
          <w:rFonts w:cs="Times New Roman"/>
          <w:b/>
        </w:rPr>
        <w:t>Instructions:</w:t>
      </w:r>
    </w:p>
    <w:p w:rsidR="003E438D" w:rsidRDefault="003E438D" w:rsidP="002F5408">
      <w:pPr>
        <w:tabs>
          <w:tab w:val="left" w:pos="216"/>
        </w:tabs>
        <w:rPr>
          <w:rFonts w:cs="Times New Roman"/>
          <w:b/>
        </w:rPr>
      </w:pPr>
    </w:p>
    <w:p w:rsidR="00132727" w:rsidRDefault="003E438D" w:rsidP="002F5408">
      <w:pPr>
        <w:tabs>
          <w:tab w:val="left" w:pos="216"/>
        </w:tabs>
        <w:rPr>
          <w:rFonts w:cs="Times New Roman"/>
        </w:rPr>
      </w:pPr>
      <w:r>
        <w:rPr>
          <w:rFonts w:cs="Times New Roman"/>
        </w:rPr>
        <w:tab/>
      </w:r>
      <w:r w:rsidRPr="0092389F">
        <w:rPr>
          <w:rFonts w:cs="Times New Roman"/>
        </w:rPr>
        <w:t>Add Regulation 28-55 as printed below.</w:t>
      </w:r>
    </w:p>
    <w:p w:rsidR="00132727" w:rsidRDefault="00132727" w:rsidP="002F5408">
      <w:pPr>
        <w:tabs>
          <w:tab w:val="left" w:pos="216"/>
        </w:tabs>
        <w:rPr>
          <w:rFonts w:cs="Times New Roman"/>
        </w:rPr>
      </w:pPr>
    </w:p>
    <w:p w:rsidR="003E438D" w:rsidRPr="00BB0E1C" w:rsidRDefault="003E438D" w:rsidP="00423AC8">
      <w:pPr>
        <w:rPr>
          <w:rFonts w:cs="Times New Roman"/>
          <w:color w:val="000000"/>
        </w:rPr>
      </w:pPr>
      <w:r w:rsidRPr="00BB0E1C">
        <w:rPr>
          <w:rFonts w:cs="Times New Roman"/>
          <w:b/>
        </w:rPr>
        <w:t>Text:</w:t>
      </w:r>
    </w:p>
    <w:p w:rsidR="003E438D" w:rsidRPr="00132727" w:rsidRDefault="003E438D" w:rsidP="00423AC8">
      <w:pPr>
        <w:tabs>
          <w:tab w:val="left" w:pos="216"/>
          <w:tab w:val="left" w:pos="432"/>
          <w:tab w:val="left" w:pos="648"/>
          <w:tab w:val="left" w:pos="864"/>
        </w:tabs>
        <w:rPr>
          <w:rFonts w:cs="Times New Roman"/>
        </w:rPr>
      </w:pPr>
    </w:p>
    <w:p w:rsidR="003E438D" w:rsidRPr="00132727" w:rsidRDefault="003E438D" w:rsidP="00423AC8">
      <w:pPr>
        <w:tabs>
          <w:tab w:val="left" w:pos="216"/>
          <w:tab w:val="left" w:pos="432"/>
          <w:tab w:val="left" w:pos="648"/>
          <w:tab w:val="left" w:pos="864"/>
        </w:tabs>
        <w:rPr>
          <w:rFonts w:cs="Times New Roman"/>
        </w:rPr>
      </w:pPr>
      <w:r w:rsidRPr="00132727">
        <w:rPr>
          <w:rFonts w:cs="Times New Roman"/>
        </w:rPr>
        <w:t>28-55. Employee’s Revocable Authorization of a Deduction of Earnings.</w:t>
      </w:r>
    </w:p>
    <w:p w:rsidR="003E438D" w:rsidRPr="00132727" w:rsidRDefault="003E438D" w:rsidP="00423AC8">
      <w:pPr>
        <w:tabs>
          <w:tab w:val="left" w:pos="216"/>
          <w:tab w:val="left" w:pos="432"/>
          <w:tab w:val="left" w:pos="648"/>
          <w:tab w:val="left" w:pos="864"/>
        </w:tabs>
        <w:rPr>
          <w:rFonts w:cs="Times New Roman"/>
        </w:rPr>
      </w:pPr>
    </w:p>
    <w:p w:rsidR="003E438D" w:rsidRPr="00132727" w:rsidRDefault="003E438D" w:rsidP="00423AC8">
      <w:pPr>
        <w:tabs>
          <w:tab w:val="left" w:pos="216"/>
          <w:tab w:val="left" w:pos="432"/>
          <w:tab w:val="left" w:pos="648"/>
          <w:tab w:val="left" w:pos="864"/>
        </w:tabs>
        <w:rPr>
          <w:rFonts w:cs="Times New Roman"/>
        </w:rPr>
      </w:pPr>
      <w:r w:rsidRPr="00132727">
        <w:rPr>
          <w:rFonts w:cs="Times New Roman"/>
          <w:bCs/>
        </w:rPr>
        <w:tab/>
        <w:t xml:space="preserve">A. Definitions: </w:t>
      </w:r>
      <w:r w:rsidRPr="00132727">
        <w:rPr>
          <w:rFonts w:cs="Times New Roman"/>
        </w:rPr>
        <w:t xml:space="preserve">Definitions shall be those contained in S.C. Code Ann. S. 37-1-100 et seq. (1976 as amended). </w:t>
      </w:r>
    </w:p>
    <w:p w:rsidR="003E438D" w:rsidRPr="00132727" w:rsidRDefault="003E438D" w:rsidP="00423AC8">
      <w:pPr>
        <w:tabs>
          <w:tab w:val="left" w:pos="216"/>
          <w:tab w:val="left" w:pos="432"/>
          <w:tab w:val="left" w:pos="648"/>
          <w:tab w:val="left" w:pos="864"/>
        </w:tabs>
        <w:rPr>
          <w:rFonts w:cs="Times New Roman"/>
          <w:bCs/>
        </w:rPr>
      </w:pPr>
      <w:r w:rsidRPr="00132727">
        <w:rPr>
          <w:rFonts w:cs="Times New Roman"/>
          <w:bCs/>
        </w:rPr>
        <w:tab/>
        <w:t xml:space="preserve">B. No Assignment of Earnings. A creditor may not take an assignment of earnings of a consumer for payment or as security for payment of a debt arising out of a consumer credit transaction. An assignment of earnings is unenforceable by the creditor, including an assignee, and is revocable by the consumer. </w:t>
      </w:r>
    </w:p>
    <w:p w:rsidR="003E438D" w:rsidRPr="00132727" w:rsidRDefault="003E438D" w:rsidP="00423AC8">
      <w:pPr>
        <w:tabs>
          <w:tab w:val="left" w:pos="216"/>
          <w:tab w:val="left" w:pos="432"/>
          <w:tab w:val="left" w:pos="648"/>
          <w:tab w:val="left" w:pos="864"/>
        </w:tabs>
        <w:rPr>
          <w:rFonts w:cs="Times New Roman"/>
          <w:bCs/>
        </w:rPr>
      </w:pPr>
      <w:r w:rsidRPr="00132727">
        <w:rPr>
          <w:rFonts w:cs="Times New Roman"/>
          <w:bCs/>
        </w:rPr>
        <w:tab/>
        <w:t xml:space="preserve">C. Revocable Payroll Deductions: An employee may authorize deductions from his earnings if the authorization is revocable. </w:t>
      </w:r>
      <w:r w:rsidRPr="00132727">
        <w:rPr>
          <w:rFonts w:cs="Times New Roman"/>
        </w:rPr>
        <w:t xml:space="preserve">No deduction of earnings authorizing the debtor’s employer to withhold a specific amount from a debtor’s wages for payment of a debt arising out of a consumer sale, loan, lease or rental-purchase agreement shall be considered revocable and otherwise in compliance with Title 37 unless </w:t>
      </w:r>
      <w:r w:rsidRPr="00132727">
        <w:rPr>
          <w:rFonts w:cs="Times New Roman"/>
          <w:color w:val="000000"/>
        </w:rPr>
        <w:t>the consumer or, if authorized in writing by the consumer, the creditor notifies his or her employer of the payroll authorization in favor of the creditor</w:t>
      </w:r>
      <w:r w:rsidRPr="00132727">
        <w:rPr>
          <w:rFonts w:cs="Times New Roman"/>
        </w:rPr>
        <w:t xml:space="preserve"> and the authorization: </w:t>
      </w:r>
    </w:p>
    <w:p w:rsidR="003E438D" w:rsidRPr="00132727" w:rsidRDefault="003E438D" w:rsidP="00423AC8">
      <w:pPr>
        <w:ind w:left="216" w:hanging="216"/>
        <w:rPr>
          <w:rFonts w:cs="Times New Roman"/>
        </w:rPr>
      </w:pPr>
      <w:r w:rsidRPr="00132727">
        <w:rPr>
          <w:rFonts w:cs="Times New Roman"/>
        </w:rPr>
        <w:tab/>
      </w:r>
      <w:r w:rsidRPr="00132727">
        <w:rPr>
          <w:rFonts w:cs="Times New Roman"/>
        </w:rPr>
        <w:tab/>
        <w:t>(1) Is in a writing:</w:t>
      </w:r>
    </w:p>
    <w:p w:rsidR="003E438D" w:rsidRPr="00132727" w:rsidRDefault="003E438D" w:rsidP="00423AC8">
      <w:pPr>
        <w:rPr>
          <w:rFonts w:cs="Times New Roman"/>
        </w:rPr>
      </w:pPr>
      <w:r w:rsidRPr="00132727">
        <w:rPr>
          <w:rFonts w:cs="Times New Roman"/>
        </w:rPr>
        <w:tab/>
      </w:r>
      <w:r w:rsidRPr="00132727">
        <w:rPr>
          <w:rFonts w:cs="Times New Roman"/>
        </w:rPr>
        <w:tab/>
      </w:r>
      <w:r w:rsidRPr="00132727">
        <w:rPr>
          <w:rFonts w:cs="Times New Roman"/>
        </w:rPr>
        <w:tab/>
        <w:t>(a) contained in a document separate from any contract or agreement;</w:t>
      </w:r>
    </w:p>
    <w:p w:rsidR="003E438D" w:rsidRPr="00132727" w:rsidRDefault="003E438D" w:rsidP="00423AC8">
      <w:pPr>
        <w:ind w:left="216" w:firstLine="216"/>
        <w:rPr>
          <w:rFonts w:cs="Times New Roman"/>
        </w:rPr>
      </w:pPr>
      <w:r w:rsidRPr="00132727">
        <w:rPr>
          <w:rFonts w:cs="Times New Roman"/>
        </w:rPr>
        <w:tab/>
        <w:t>(b) executed at the same time as the underlying transaction;</w:t>
      </w:r>
    </w:p>
    <w:p w:rsidR="003E438D" w:rsidRPr="00132727" w:rsidRDefault="003E438D" w:rsidP="00423AC8">
      <w:pPr>
        <w:ind w:left="216" w:firstLine="216"/>
        <w:rPr>
          <w:rFonts w:cs="Times New Roman"/>
        </w:rPr>
      </w:pPr>
      <w:r w:rsidRPr="00132727">
        <w:rPr>
          <w:rFonts w:cs="Times New Roman"/>
        </w:rPr>
        <w:tab/>
        <w:t xml:space="preserve">(c) bearing the debtor’s signature and date of signature; and </w:t>
      </w:r>
    </w:p>
    <w:p w:rsidR="003E438D" w:rsidRPr="00132727" w:rsidRDefault="003E438D" w:rsidP="00423AC8">
      <w:pPr>
        <w:ind w:left="216" w:firstLine="216"/>
        <w:rPr>
          <w:rFonts w:cs="Times New Roman"/>
        </w:rPr>
      </w:pPr>
      <w:r w:rsidRPr="00132727">
        <w:rPr>
          <w:rFonts w:cs="Times New Roman"/>
        </w:rPr>
        <w:tab/>
        <w:t>(d) a completed copy of which is given to the debtor.</w:t>
      </w:r>
    </w:p>
    <w:p w:rsidR="003E438D" w:rsidRPr="00132727" w:rsidRDefault="003E438D" w:rsidP="00423AC8">
      <w:pPr>
        <w:ind w:left="216"/>
        <w:rPr>
          <w:rFonts w:cs="Times New Roman"/>
        </w:rPr>
      </w:pPr>
      <w:r w:rsidRPr="00132727">
        <w:rPr>
          <w:rFonts w:cs="Times New Roman"/>
        </w:rPr>
        <w:tab/>
        <w:t>(2) Contains the following terms in clear, easily understandable language:</w:t>
      </w:r>
    </w:p>
    <w:p w:rsidR="003E438D" w:rsidRPr="00132727" w:rsidRDefault="003E438D" w:rsidP="00423AC8">
      <w:pPr>
        <w:ind w:left="216" w:firstLine="216"/>
        <w:rPr>
          <w:rFonts w:cs="Times New Roman"/>
        </w:rPr>
      </w:pPr>
      <w:r w:rsidRPr="00132727">
        <w:rPr>
          <w:rFonts w:cs="Times New Roman"/>
        </w:rPr>
        <w:tab/>
        <w:t xml:space="preserve">(a) The name and address of the creditor and the borrower; </w:t>
      </w:r>
    </w:p>
    <w:p w:rsidR="003E438D" w:rsidRPr="00132727" w:rsidRDefault="003E438D" w:rsidP="00423AC8">
      <w:pPr>
        <w:ind w:firstLine="432"/>
        <w:rPr>
          <w:rFonts w:cs="Times New Roman"/>
        </w:rPr>
      </w:pPr>
      <w:r w:rsidRPr="00132727">
        <w:rPr>
          <w:rFonts w:cs="Times New Roman"/>
        </w:rPr>
        <w:tab/>
        <w:t>(b) A statement that by signing the authorization, the consumer is permitting his/ her employer to withhold the consumer’s earnings for payment of the debt to the creditor, unless the consumer revokes such authorization;</w:t>
      </w:r>
    </w:p>
    <w:p w:rsidR="003E438D" w:rsidRPr="00132727" w:rsidRDefault="003E438D" w:rsidP="00423AC8">
      <w:pPr>
        <w:ind w:firstLine="432"/>
        <w:rPr>
          <w:rFonts w:cs="Times New Roman"/>
        </w:rPr>
      </w:pPr>
      <w:r w:rsidRPr="00132727">
        <w:rPr>
          <w:rFonts w:cs="Times New Roman"/>
        </w:rPr>
        <w:tab/>
        <w:t xml:space="preserve">(c) A description of the debt underlying the authorization, including the type of debt, date of the transaction, the amount of money advanced or paid, the interest and all other fees and charges paid or agreed </w:t>
      </w:r>
      <w:r w:rsidRPr="00132727">
        <w:rPr>
          <w:rFonts w:cs="Times New Roman"/>
        </w:rPr>
        <w:lastRenderedPageBreak/>
        <w:t>to be paid by the consumer, the time when the debt, if any, matures and, if the debt is to be paid in installments, the amount and date of payment of each installment;</w:t>
      </w:r>
    </w:p>
    <w:p w:rsidR="003E438D" w:rsidRPr="00132727" w:rsidRDefault="003E438D" w:rsidP="00423AC8">
      <w:pPr>
        <w:ind w:firstLine="432"/>
        <w:rPr>
          <w:rFonts w:cs="Times New Roman"/>
        </w:rPr>
      </w:pPr>
      <w:r w:rsidRPr="00132727">
        <w:rPr>
          <w:rFonts w:cs="Times New Roman"/>
        </w:rPr>
        <w:tab/>
        <w:t>(d) The total amount to be deducted and number of payments the consumer intends to pay by payroll deduction;</w:t>
      </w:r>
    </w:p>
    <w:p w:rsidR="003E438D" w:rsidRPr="00132727" w:rsidRDefault="003E438D" w:rsidP="00423AC8">
      <w:pPr>
        <w:ind w:firstLine="432"/>
        <w:rPr>
          <w:rFonts w:cs="Times New Roman"/>
          <w:color w:val="000000"/>
        </w:rPr>
      </w:pPr>
      <w:r w:rsidRPr="00132727">
        <w:rPr>
          <w:rFonts w:cs="Times New Roman"/>
        </w:rPr>
        <w:tab/>
        <w:t xml:space="preserve">(e) A statement </w:t>
      </w:r>
      <w:r w:rsidRPr="00132727">
        <w:rPr>
          <w:rFonts w:cs="Times New Roman"/>
          <w:color w:val="000000"/>
        </w:rPr>
        <w:t>that the failure of the consumer to notify the creditor of a revocation of the earnings deduction does not affect the status of the revocation. The creditor’s contact information for receiving notice of revocation, including street address and mailing address or e-mail address, must be provided. If the creditor chooses to provide the consumer a form for use in the consumer notifying the creditor of a revocation, an additional statement describing the purpose of the form and that the use of the form is optional;</w:t>
      </w:r>
    </w:p>
    <w:p w:rsidR="003E438D" w:rsidRPr="00132727" w:rsidRDefault="003E438D" w:rsidP="00423AC8">
      <w:pPr>
        <w:ind w:firstLine="432"/>
        <w:rPr>
          <w:rFonts w:cs="Times New Roman"/>
          <w:color w:val="000000"/>
        </w:rPr>
      </w:pPr>
      <w:r w:rsidRPr="00132727">
        <w:rPr>
          <w:rFonts w:cs="Times New Roman"/>
          <w:color w:val="000000"/>
        </w:rPr>
        <w:tab/>
        <w:t>(f) The internet address and telephone number for the Department of Consumer Affairs;</w:t>
      </w:r>
    </w:p>
    <w:p w:rsidR="003E438D" w:rsidRPr="00132727" w:rsidRDefault="003E438D" w:rsidP="00423AC8">
      <w:pPr>
        <w:ind w:firstLine="432"/>
        <w:rPr>
          <w:rFonts w:cs="Times New Roman"/>
          <w:color w:val="000000"/>
        </w:rPr>
      </w:pPr>
      <w:r w:rsidRPr="00132727">
        <w:rPr>
          <w:rFonts w:cs="Times New Roman"/>
        </w:rPr>
        <w:tab/>
        <w:t xml:space="preserve">(g) The following statements </w:t>
      </w:r>
      <w:r w:rsidRPr="00132727">
        <w:rPr>
          <w:rFonts w:cs="Times New Roman"/>
          <w:color w:val="000000"/>
        </w:rPr>
        <w:t>in all caps, bold-face type, in a font larger than any other language on the contract and in immediate proximity to the space reserved for the consumer's signature on the agreement that reads as follows:</w:t>
      </w:r>
    </w:p>
    <w:p w:rsidR="003E438D" w:rsidRPr="00132727" w:rsidRDefault="003E438D" w:rsidP="00423AC8">
      <w:pPr>
        <w:ind w:firstLine="648"/>
        <w:rPr>
          <w:rFonts w:cs="Times New Roman"/>
        </w:rPr>
      </w:pPr>
      <w:r w:rsidRPr="00132727">
        <w:rPr>
          <w:rFonts w:cs="Times New Roman"/>
          <w:color w:val="000000"/>
        </w:rPr>
        <w:tab/>
      </w:r>
      <w:r w:rsidRPr="00132727">
        <w:rPr>
          <w:rFonts w:cs="Times New Roman"/>
          <w:color w:val="000000"/>
        </w:rPr>
        <w:tab/>
        <w:t>(</w:t>
      </w:r>
      <w:proofErr w:type="spellStart"/>
      <w:r w:rsidRPr="00132727">
        <w:rPr>
          <w:rFonts w:cs="Times New Roman"/>
          <w:color w:val="000000"/>
        </w:rPr>
        <w:t>i</w:t>
      </w:r>
      <w:proofErr w:type="spellEnd"/>
      <w:r w:rsidRPr="00132727">
        <w:rPr>
          <w:rFonts w:cs="Times New Roman"/>
          <w:color w:val="000000"/>
        </w:rPr>
        <w:t xml:space="preserve">) </w:t>
      </w:r>
      <w:r w:rsidRPr="00132727">
        <w:rPr>
          <w:rFonts w:cs="Times New Roman"/>
        </w:rPr>
        <w:t>‘THIS PAYROLL AUTHORIZATION IS NOT REQUIRED TO GET CREDIT OR TO GET CERTAIN TERMS OF CREDIT.’</w:t>
      </w:r>
    </w:p>
    <w:p w:rsidR="003E438D" w:rsidRPr="00132727" w:rsidRDefault="003E438D" w:rsidP="00423AC8">
      <w:pPr>
        <w:ind w:firstLine="648"/>
        <w:rPr>
          <w:rFonts w:cs="Times New Roman"/>
          <w:color w:val="000000"/>
        </w:rPr>
      </w:pPr>
      <w:r w:rsidRPr="00132727">
        <w:rPr>
          <w:rFonts w:cs="Times New Roman"/>
        </w:rPr>
        <w:tab/>
      </w:r>
      <w:r w:rsidRPr="00132727">
        <w:rPr>
          <w:rFonts w:cs="Times New Roman"/>
        </w:rPr>
        <w:tab/>
        <w:t xml:space="preserve">(ii) </w:t>
      </w:r>
      <w:r w:rsidRPr="00132727">
        <w:rPr>
          <w:rFonts w:cs="Times New Roman"/>
          <w:color w:val="000000"/>
        </w:rPr>
        <w:t xml:space="preserve">'YOU MAY REVOKE THIS AUTHORIZATION WITHOUT PENALTY, FOR ANY REASON AND AT ANYTIME BY CONTACTING YOUR EMPLOYER. IF REVOKED, YOU NEED TO MAKE FUTURE PAYMENTS DIRECTLY TO US.’ </w:t>
      </w:r>
    </w:p>
    <w:p w:rsidR="003E438D" w:rsidRPr="00132727" w:rsidRDefault="003E438D" w:rsidP="00423AC8">
      <w:pPr>
        <w:ind w:firstLine="648"/>
        <w:rPr>
          <w:rFonts w:cs="Times New Roman"/>
          <w:color w:val="000000"/>
        </w:rPr>
      </w:pPr>
      <w:r w:rsidRPr="00132727">
        <w:rPr>
          <w:rFonts w:cs="Times New Roman"/>
          <w:color w:val="000000"/>
        </w:rPr>
        <w:tab/>
      </w:r>
      <w:r w:rsidRPr="00132727">
        <w:rPr>
          <w:rFonts w:cs="Times New Roman"/>
          <w:color w:val="000000"/>
        </w:rPr>
        <w:tab/>
        <w:t>(iii) ‘IF YOU CHOOSE NOT TO NOTIFY US THAT YOU REVOKED YOUR AUTHORIZATION AND PAYMENT IS NOT RECEIVED WHEN DUE, YOU GIVE US PERMISSION TO CONTACT YOUR EMPLOYER TO FIND OUT WHY THE PAYMENT WAS NOT MADE.’</w:t>
      </w:r>
    </w:p>
    <w:p w:rsidR="003E438D" w:rsidRPr="00132727" w:rsidRDefault="003E438D" w:rsidP="00423AC8">
      <w:pPr>
        <w:tabs>
          <w:tab w:val="left" w:pos="216"/>
          <w:tab w:val="left" w:pos="432"/>
          <w:tab w:val="left" w:pos="648"/>
          <w:tab w:val="left" w:pos="864"/>
        </w:tabs>
        <w:rPr>
          <w:rFonts w:cs="Times New Roman"/>
        </w:rPr>
      </w:pPr>
      <w:r w:rsidRPr="00132727">
        <w:rPr>
          <w:rFonts w:cs="Times New Roman"/>
        </w:rPr>
        <w:tab/>
        <w:t>D. Prohibitions: Regardless of when made, an authorization for the deduction of earnings is void if a creditor:</w:t>
      </w:r>
    </w:p>
    <w:p w:rsidR="003E438D" w:rsidRPr="00132727" w:rsidRDefault="003E438D" w:rsidP="00423AC8">
      <w:pPr>
        <w:tabs>
          <w:tab w:val="left" w:pos="216"/>
          <w:tab w:val="left" w:pos="432"/>
          <w:tab w:val="left" w:pos="648"/>
          <w:tab w:val="left" w:pos="864"/>
        </w:tabs>
        <w:rPr>
          <w:rFonts w:cs="Times New Roman"/>
        </w:rPr>
      </w:pPr>
      <w:r w:rsidRPr="00132727">
        <w:rPr>
          <w:rFonts w:cs="Times New Roman"/>
        </w:rPr>
        <w:tab/>
      </w:r>
      <w:r w:rsidRPr="00132727">
        <w:rPr>
          <w:rFonts w:cs="Times New Roman"/>
        </w:rPr>
        <w:tab/>
        <w:t xml:space="preserve">(1) Fails to comply with the provisions of this regulation, </w:t>
      </w:r>
    </w:p>
    <w:p w:rsidR="003E438D" w:rsidRPr="00132727" w:rsidRDefault="003E438D" w:rsidP="00423AC8">
      <w:pPr>
        <w:tabs>
          <w:tab w:val="left" w:pos="216"/>
          <w:tab w:val="left" w:pos="432"/>
          <w:tab w:val="left" w:pos="648"/>
          <w:tab w:val="left" w:pos="864"/>
        </w:tabs>
        <w:rPr>
          <w:rFonts w:cs="Times New Roman"/>
        </w:rPr>
      </w:pPr>
      <w:r w:rsidRPr="00132727">
        <w:rPr>
          <w:rFonts w:cs="Times New Roman"/>
        </w:rPr>
        <w:tab/>
      </w:r>
      <w:r w:rsidRPr="00132727">
        <w:rPr>
          <w:rFonts w:cs="Times New Roman"/>
        </w:rPr>
        <w:tab/>
        <w:t xml:space="preserve">(2) Requires the authorization to obtain credit or certain terms of credit, </w:t>
      </w:r>
    </w:p>
    <w:p w:rsidR="003E438D" w:rsidRPr="00132727" w:rsidRDefault="003E438D" w:rsidP="00423AC8">
      <w:pPr>
        <w:tabs>
          <w:tab w:val="left" w:pos="216"/>
          <w:tab w:val="left" w:pos="432"/>
          <w:tab w:val="left" w:pos="648"/>
          <w:tab w:val="left" w:pos="864"/>
        </w:tabs>
        <w:rPr>
          <w:rFonts w:cs="Times New Roman"/>
        </w:rPr>
      </w:pPr>
      <w:r w:rsidRPr="00132727">
        <w:rPr>
          <w:rFonts w:cs="Times New Roman"/>
        </w:rPr>
        <w:tab/>
      </w:r>
      <w:r w:rsidRPr="00132727">
        <w:rPr>
          <w:rFonts w:cs="Times New Roman"/>
        </w:rPr>
        <w:tab/>
        <w:t>(3) Initiates, or attempts to initiate contact with the consumer’s employer pertaining to the authorization, except that a creditor may initiate contact with the employer:</w:t>
      </w:r>
    </w:p>
    <w:p w:rsidR="003E438D" w:rsidRPr="00132727" w:rsidRDefault="003E438D" w:rsidP="00423AC8">
      <w:pPr>
        <w:tabs>
          <w:tab w:val="left" w:pos="216"/>
          <w:tab w:val="left" w:pos="432"/>
          <w:tab w:val="left" w:pos="648"/>
          <w:tab w:val="left" w:pos="864"/>
        </w:tabs>
        <w:rPr>
          <w:rFonts w:cs="Times New Roman"/>
        </w:rPr>
      </w:pPr>
      <w:r w:rsidRPr="00132727">
        <w:rPr>
          <w:rFonts w:cs="Times New Roman"/>
        </w:rPr>
        <w:tab/>
      </w:r>
      <w:r w:rsidRPr="00132727">
        <w:rPr>
          <w:rFonts w:cs="Times New Roman"/>
        </w:rPr>
        <w:tab/>
      </w:r>
      <w:r w:rsidRPr="00132727">
        <w:rPr>
          <w:rFonts w:cs="Times New Roman"/>
        </w:rPr>
        <w:tab/>
        <w:t xml:space="preserve">(a) after the debtor signs the payroll authorization to confirm the employer received notice of the authorization, intends to deduct the specified amount from the debtor’s earnings and has the necessary information to facilitate the payments. </w:t>
      </w:r>
      <w:r w:rsidRPr="00132727">
        <w:t xml:space="preserve">Any communication between the creditor and employer regarding the authorization shall be limited to confirmation of the employer’s intent to honor the employee’s request for a payroll deduction, the amount and due date for each installment and the form </w:t>
      </w:r>
      <w:r w:rsidRPr="00132727">
        <w:rPr>
          <w:rFonts w:cs="Times New Roman"/>
          <w:color w:val="000000"/>
        </w:rPr>
        <w:t>for use in the consumer notifying the creditor of a revocation, if applicable</w:t>
      </w:r>
      <w:r w:rsidRPr="00132727">
        <w:rPr>
          <w:rFonts w:cs="Times New Roman"/>
        </w:rPr>
        <w:t>; and</w:t>
      </w:r>
    </w:p>
    <w:p w:rsidR="003E438D" w:rsidRPr="00132727" w:rsidRDefault="003E438D" w:rsidP="00423AC8">
      <w:pPr>
        <w:tabs>
          <w:tab w:val="left" w:pos="216"/>
          <w:tab w:val="left" w:pos="432"/>
          <w:tab w:val="left" w:pos="648"/>
          <w:tab w:val="left" w:pos="864"/>
        </w:tabs>
        <w:rPr>
          <w:rFonts w:cs="Times New Roman"/>
        </w:rPr>
      </w:pPr>
      <w:r w:rsidRPr="00132727">
        <w:rPr>
          <w:rFonts w:cs="Times New Roman"/>
        </w:rPr>
        <w:tab/>
      </w:r>
      <w:r w:rsidRPr="00132727">
        <w:rPr>
          <w:rFonts w:cs="Times New Roman"/>
        </w:rPr>
        <w:tab/>
      </w:r>
      <w:r w:rsidRPr="00132727">
        <w:rPr>
          <w:rFonts w:cs="Times New Roman"/>
        </w:rPr>
        <w:tab/>
        <w:t>(b) if the creditor fails to receive timely payment pursuant to the authorization and has not received notice of revocation from the consumer, to determine the reason the payment was not made. This does not apply if the last payment received by the creditor was made by the consumer directly by a method other than payroll deduction; or</w:t>
      </w:r>
    </w:p>
    <w:p w:rsidR="003E438D" w:rsidRPr="00132727" w:rsidRDefault="003E438D" w:rsidP="00423AC8">
      <w:pPr>
        <w:tabs>
          <w:tab w:val="left" w:pos="216"/>
          <w:tab w:val="left" w:pos="432"/>
          <w:tab w:val="left" w:pos="648"/>
          <w:tab w:val="left" w:pos="864"/>
        </w:tabs>
        <w:rPr>
          <w:rFonts w:cs="Times New Roman"/>
        </w:rPr>
      </w:pPr>
      <w:r w:rsidRPr="00132727">
        <w:rPr>
          <w:rFonts w:cs="Times New Roman"/>
        </w:rPr>
        <w:tab/>
      </w:r>
      <w:r w:rsidRPr="00132727">
        <w:rPr>
          <w:rFonts w:cs="Times New Roman"/>
        </w:rPr>
        <w:tab/>
        <w:t xml:space="preserve">(4) Attempts to utilize an authorization to solely collect payments due upon a consumer’s default, or otherwise deduct earnings in an unauthorized manner similar to wage garnishment or wage assignment.    </w:t>
      </w:r>
    </w:p>
    <w:p w:rsidR="003E438D" w:rsidRPr="00132727" w:rsidRDefault="003E438D" w:rsidP="00423AC8">
      <w:pPr>
        <w:tabs>
          <w:tab w:val="left" w:pos="216"/>
          <w:tab w:val="left" w:pos="432"/>
          <w:tab w:val="left" w:pos="648"/>
          <w:tab w:val="left" w:pos="864"/>
        </w:tabs>
        <w:rPr>
          <w:rFonts w:cs="Times New Roman"/>
        </w:rPr>
      </w:pPr>
      <w:r w:rsidRPr="00132727">
        <w:rPr>
          <w:rFonts w:cs="Times New Roman"/>
        </w:rPr>
        <w:tab/>
        <w:t xml:space="preserve">E. Nothing in this regulation affects an employer’s right to decline the employee’s request for a payroll deduction. </w:t>
      </w:r>
    </w:p>
    <w:p w:rsidR="003E438D" w:rsidRPr="00132727" w:rsidRDefault="003E438D" w:rsidP="00423AC8">
      <w:pPr>
        <w:tabs>
          <w:tab w:val="left" w:pos="216"/>
          <w:tab w:val="left" w:pos="432"/>
          <w:tab w:val="left" w:pos="648"/>
          <w:tab w:val="left" w:pos="864"/>
        </w:tabs>
        <w:rPr>
          <w:rFonts w:cs="Times New Roman"/>
        </w:rPr>
      </w:pPr>
    </w:p>
    <w:p w:rsidR="003E438D" w:rsidRPr="00132727" w:rsidRDefault="003E438D" w:rsidP="0002147D">
      <w:pPr>
        <w:tabs>
          <w:tab w:val="left" w:pos="216"/>
        </w:tabs>
        <w:rPr>
          <w:rFonts w:cs="Times New Roman"/>
          <w:b/>
        </w:rPr>
      </w:pPr>
      <w:r w:rsidRPr="00132727">
        <w:rPr>
          <w:rFonts w:cs="Times New Roman"/>
          <w:b/>
        </w:rPr>
        <w:t>Fiscal Impact Statement:</w:t>
      </w:r>
    </w:p>
    <w:p w:rsidR="003E438D" w:rsidRPr="00132727" w:rsidRDefault="003E438D" w:rsidP="0002147D">
      <w:pPr>
        <w:tabs>
          <w:tab w:val="left" w:pos="216"/>
        </w:tabs>
        <w:rPr>
          <w:rFonts w:cs="Times New Roman"/>
        </w:rPr>
      </w:pPr>
    </w:p>
    <w:p w:rsidR="003E438D" w:rsidRPr="00132727" w:rsidRDefault="003E438D" w:rsidP="0002147D">
      <w:pPr>
        <w:tabs>
          <w:tab w:val="left" w:pos="216"/>
        </w:tabs>
        <w:rPr>
          <w:rFonts w:cs="Times New Roman"/>
        </w:rPr>
      </w:pPr>
      <w:r w:rsidRPr="00132727">
        <w:rPr>
          <w:rFonts w:cs="Times New Roman"/>
        </w:rPr>
        <w:tab/>
        <w:t xml:space="preserve">The Department of Consumer Affairs estimates the costs incurred by the State in complying with the proposed regulation will be approximately $0. </w:t>
      </w:r>
    </w:p>
    <w:p w:rsidR="003E438D" w:rsidRPr="00132727" w:rsidRDefault="003E438D" w:rsidP="0002147D">
      <w:pPr>
        <w:tabs>
          <w:tab w:val="left" w:pos="216"/>
        </w:tabs>
        <w:rPr>
          <w:rFonts w:cs="Times New Roman"/>
        </w:rPr>
      </w:pPr>
    </w:p>
    <w:p w:rsidR="003E438D" w:rsidRPr="00132727" w:rsidRDefault="003E438D" w:rsidP="0002147D">
      <w:pPr>
        <w:tabs>
          <w:tab w:val="left" w:pos="216"/>
        </w:tabs>
        <w:rPr>
          <w:rFonts w:cs="Times New Roman"/>
          <w:b/>
        </w:rPr>
      </w:pPr>
      <w:r w:rsidRPr="00132727">
        <w:rPr>
          <w:rFonts w:cs="Times New Roman"/>
          <w:b/>
        </w:rPr>
        <w:t>Statement of Rationale:</w:t>
      </w:r>
    </w:p>
    <w:p w:rsidR="003E438D" w:rsidRPr="00132727" w:rsidRDefault="003E438D" w:rsidP="0002147D">
      <w:pPr>
        <w:tabs>
          <w:tab w:val="left" w:pos="216"/>
        </w:tabs>
        <w:rPr>
          <w:rFonts w:cs="Times New Roman"/>
        </w:rPr>
      </w:pPr>
    </w:p>
    <w:p w:rsidR="00576471" w:rsidRPr="00132727" w:rsidRDefault="003E438D" w:rsidP="00132727">
      <w:pPr>
        <w:tabs>
          <w:tab w:val="left" w:pos="216"/>
        </w:tabs>
      </w:pPr>
      <w:r w:rsidRPr="00132727">
        <w:rPr>
          <w:rFonts w:cs="Times New Roman"/>
        </w:rPr>
        <w:lastRenderedPageBreak/>
        <w:tab/>
        <w:t>Sections 37</w:t>
      </w:r>
      <w:r w:rsidRPr="00132727">
        <w:rPr>
          <w:rFonts w:cs="Times New Roman"/>
        </w:rPr>
        <w:noBreakHyphen/>
        <w:t>2</w:t>
      </w:r>
      <w:r w:rsidRPr="00132727">
        <w:rPr>
          <w:rFonts w:cs="Times New Roman"/>
        </w:rPr>
        <w:noBreakHyphen/>
        <w:t>410, 37</w:t>
      </w:r>
      <w:r w:rsidRPr="00132727">
        <w:rPr>
          <w:rFonts w:cs="Times New Roman"/>
        </w:rPr>
        <w:noBreakHyphen/>
        <w:t>2</w:t>
      </w:r>
      <w:r w:rsidRPr="00132727">
        <w:rPr>
          <w:rFonts w:cs="Times New Roman"/>
        </w:rPr>
        <w:noBreakHyphen/>
        <w:t>710 and 37</w:t>
      </w:r>
      <w:r w:rsidRPr="00132727">
        <w:rPr>
          <w:rFonts w:cs="Times New Roman"/>
        </w:rPr>
        <w:noBreakHyphen/>
        <w:t>3</w:t>
      </w:r>
      <w:r w:rsidRPr="00132727">
        <w:rPr>
          <w:rFonts w:cs="Times New Roman"/>
        </w:rPr>
        <w:noBreakHyphen/>
        <w:t>403 prohibit an assignment of earnings in consumer transactions but permits an employee to request a revocable, authorized deduction of earnings. Sections 37</w:t>
      </w:r>
      <w:r w:rsidRPr="00132727">
        <w:rPr>
          <w:rFonts w:cs="Times New Roman"/>
        </w:rPr>
        <w:noBreakHyphen/>
        <w:t>6</w:t>
      </w:r>
      <w:r w:rsidRPr="00132727">
        <w:rPr>
          <w:rFonts w:cs="Times New Roman"/>
        </w:rPr>
        <w:noBreakHyphen/>
        <w:t>104, 37</w:t>
      </w:r>
      <w:r w:rsidRPr="00132727">
        <w:rPr>
          <w:rFonts w:cs="Times New Roman"/>
        </w:rPr>
        <w:noBreakHyphen/>
        <w:t>6</w:t>
      </w:r>
      <w:r w:rsidRPr="00132727">
        <w:rPr>
          <w:rFonts w:cs="Times New Roman"/>
        </w:rPr>
        <w:noBreakHyphen/>
        <w:t>402, 37</w:t>
      </w:r>
      <w:r w:rsidRPr="00132727">
        <w:rPr>
          <w:rFonts w:cs="Times New Roman"/>
        </w:rPr>
        <w:noBreakHyphen/>
        <w:t>6</w:t>
      </w:r>
      <w:r w:rsidRPr="00132727">
        <w:rPr>
          <w:rFonts w:cs="Times New Roman"/>
        </w:rPr>
        <w:noBreakHyphen/>
        <w:t>403 and 37</w:t>
      </w:r>
      <w:r w:rsidRPr="00132727">
        <w:rPr>
          <w:rFonts w:cs="Times New Roman"/>
        </w:rPr>
        <w:noBreakHyphen/>
        <w:t>6</w:t>
      </w:r>
      <w:r w:rsidRPr="00132727">
        <w:rPr>
          <w:rFonts w:cs="Times New Roman"/>
        </w:rPr>
        <w:noBreakHyphen/>
        <w:t xml:space="preserve">506 allow the department to promulgate regulations necessary for the implementation of the South Carolina Consumer Protection Code. It is necessary to promulgate a regulation to clarify when an employee’s authorization would be deemed revocable, thus compliant with the South Carolina Consumer Protection Code. </w:t>
      </w:r>
    </w:p>
    <w:sectPr w:rsidR="00576471" w:rsidRPr="00132727" w:rsidSect="00423AC8">
      <w:footerReference w:type="default" r:id="rId6"/>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3AC8" w:rsidRDefault="00423AC8" w:rsidP="00423AC8">
      <w:r>
        <w:separator/>
      </w:r>
    </w:p>
  </w:endnote>
  <w:endnote w:type="continuationSeparator" w:id="0">
    <w:p w:rsidR="00423AC8" w:rsidRDefault="00423AC8" w:rsidP="00423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7294711"/>
      <w:docPartObj>
        <w:docPartGallery w:val="Page Numbers (Bottom of Page)"/>
        <w:docPartUnique/>
      </w:docPartObj>
    </w:sdtPr>
    <w:sdtEndPr>
      <w:rPr>
        <w:noProof/>
      </w:rPr>
    </w:sdtEndPr>
    <w:sdtContent>
      <w:p w:rsidR="00423AC8" w:rsidRDefault="00423AC8">
        <w:pPr>
          <w:pStyle w:val="Footer"/>
          <w:jc w:val="center"/>
        </w:pPr>
        <w:r>
          <w:fldChar w:fldCharType="begin"/>
        </w:r>
        <w:r>
          <w:instrText xml:space="preserve"> PAGE   \* MERGEFORMAT </w:instrText>
        </w:r>
        <w:r>
          <w:fldChar w:fldCharType="separate"/>
        </w:r>
        <w:r w:rsidR="007C4829">
          <w:rPr>
            <w:noProof/>
          </w:rPr>
          <w:t>1</w:t>
        </w:r>
        <w:r>
          <w:rPr>
            <w:noProof/>
          </w:rPr>
          <w:fldChar w:fldCharType="end"/>
        </w:r>
      </w:p>
    </w:sdtContent>
  </w:sdt>
  <w:p w:rsidR="00423AC8" w:rsidRDefault="00423AC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3AC8" w:rsidRDefault="00423AC8" w:rsidP="00423AC8">
      <w:r>
        <w:separator/>
      </w:r>
    </w:p>
  </w:footnote>
  <w:footnote w:type="continuationSeparator" w:id="0">
    <w:p w:rsidR="00423AC8" w:rsidRDefault="00423AC8" w:rsidP="00423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471"/>
    <w:rsid w:val="000C4006"/>
    <w:rsid w:val="00132727"/>
    <w:rsid w:val="001730A0"/>
    <w:rsid w:val="001849AB"/>
    <w:rsid w:val="00233042"/>
    <w:rsid w:val="00337472"/>
    <w:rsid w:val="003638E2"/>
    <w:rsid w:val="00381DF2"/>
    <w:rsid w:val="003D33EE"/>
    <w:rsid w:val="003E438D"/>
    <w:rsid w:val="003E4FB5"/>
    <w:rsid w:val="00402788"/>
    <w:rsid w:val="00423AC8"/>
    <w:rsid w:val="00576471"/>
    <w:rsid w:val="005A3311"/>
    <w:rsid w:val="0060475B"/>
    <w:rsid w:val="0068175D"/>
    <w:rsid w:val="006A296F"/>
    <w:rsid w:val="007C4829"/>
    <w:rsid w:val="00A220E4"/>
    <w:rsid w:val="00A52663"/>
    <w:rsid w:val="00A84CDB"/>
    <w:rsid w:val="00AC7B37"/>
    <w:rsid w:val="00B17A65"/>
    <w:rsid w:val="00B21A32"/>
    <w:rsid w:val="00C354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D1767"/>
  <w15:chartTrackingRefBased/>
  <w15:docId w15:val="{7C215622-9D97-43A9-835A-2ADC65406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3AC8"/>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3AC8"/>
    <w:pPr>
      <w:tabs>
        <w:tab w:val="center" w:pos="4680"/>
        <w:tab w:val="right" w:pos="9360"/>
      </w:tabs>
    </w:pPr>
  </w:style>
  <w:style w:type="character" w:customStyle="1" w:styleId="HeaderChar">
    <w:name w:val="Header Char"/>
    <w:basedOn w:val="DefaultParagraphFont"/>
    <w:link w:val="Header"/>
    <w:uiPriority w:val="99"/>
    <w:rsid w:val="00423AC8"/>
  </w:style>
  <w:style w:type="paragraph" w:styleId="Footer">
    <w:name w:val="footer"/>
    <w:basedOn w:val="Normal"/>
    <w:link w:val="FooterChar"/>
    <w:uiPriority w:val="99"/>
    <w:unhideWhenUsed/>
    <w:rsid w:val="00423AC8"/>
    <w:pPr>
      <w:tabs>
        <w:tab w:val="center" w:pos="4680"/>
        <w:tab w:val="right" w:pos="9360"/>
      </w:tabs>
    </w:pPr>
  </w:style>
  <w:style w:type="character" w:customStyle="1" w:styleId="FooterChar">
    <w:name w:val="Footer Char"/>
    <w:basedOn w:val="DefaultParagraphFont"/>
    <w:link w:val="Footer"/>
    <w:uiPriority w:val="99"/>
    <w:rsid w:val="00423AC8"/>
  </w:style>
  <w:style w:type="paragraph" w:styleId="BalloonText">
    <w:name w:val="Balloon Text"/>
    <w:basedOn w:val="Normal"/>
    <w:link w:val="BalloonTextChar"/>
    <w:uiPriority w:val="99"/>
    <w:semiHidden/>
    <w:unhideWhenUsed/>
    <w:rsid w:val="0013272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27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8C8C94EC.dotm</Template>
  <TotalTime>0</TotalTime>
  <Pages>4</Pages>
  <Words>1203</Words>
  <Characters>6863</Characters>
  <Application>Microsoft Office Word</Application>
  <DocSecurity>0</DocSecurity>
  <Lines>57</Lines>
  <Paragraphs>16</Paragraphs>
  <ScaleCrop>false</ScaleCrop>
  <Company>Legislative Services Agency (LSA)</Company>
  <LinksUpToDate>false</LinksUpToDate>
  <CharactersWithSpaces>8050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Brevard-Smith</dc:creator>
  <cp:keywords/>
  <dc:description/>
  <cp:lastModifiedBy>Deirdre Brevard-Smith</cp:lastModifiedBy>
  <cp:revision>2</cp:revision>
  <cp:lastPrinted>2019-05-17T14:08:00Z</cp:lastPrinted>
  <dcterms:created xsi:type="dcterms:W3CDTF">2019-05-17T14:08:00Z</dcterms:created>
  <dcterms:modified xsi:type="dcterms:W3CDTF">2019-05-17T14:08:00Z</dcterms:modified>
</cp:coreProperties>
</file>