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AF" w:rsidRDefault="009A24AF" w:rsidP="005943DA">
      <w:bookmarkStart w:id="0" w:name="_GoBack"/>
      <w:bookmarkEnd w:id="0"/>
      <w:r>
        <w:t>Agency Name: Department of Insurance</w:t>
      </w:r>
    </w:p>
    <w:p w:rsidR="009A24AF" w:rsidRDefault="009A24AF" w:rsidP="005943DA">
      <w:r>
        <w:t xml:space="preserve">Statutory Authority: 1-23-110, </w:t>
      </w:r>
      <w:r w:rsidRPr="00B61488">
        <w:rPr>
          <w:rFonts w:eastAsiaTheme="minorEastAsia" w:cs="Times New Roman"/>
        </w:rPr>
        <w:t>38-3-110, and 38-21-430</w:t>
      </w:r>
    </w:p>
    <w:p w:rsidR="00A84CDB" w:rsidRDefault="005943DA" w:rsidP="005943DA">
      <w:r>
        <w:t>Document Number: 4836</w:t>
      </w:r>
    </w:p>
    <w:p w:rsidR="005943DA" w:rsidRDefault="009A24AF" w:rsidP="005943DA">
      <w:r>
        <w:t>Proposed in State Register Volume and Issue: 42/10</w:t>
      </w:r>
    </w:p>
    <w:p w:rsidR="00E7455E" w:rsidRDefault="00E7455E" w:rsidP="005943DA">
      <w:r>
        <w:t>House Committee: Regulations and Administrative Procedures Committee</w:t>
      </w:r>
    </w:p>
    <w:p w:rsidR="00E7455E" w:rsidRDefault="00E7455E" w:rsidP="005943DA">
      <w:r>
        <w:t>Senate Committee: Banking and Insurance Committee</w:t>
      </w:r>
    </w:p>
    <w:p w:rsidR="00BD1074" w:rsidRDefault="00BD1074" w:rsidP="005943DA">
      <w:r>
        <w:t>120 Day Review Expiration Date for Automatic Approval: 05/08/2019</w:t>
      </w:r>
    </w:p>
    <w:p w:rsidR="0075537B" w:rsidRDefault="0075537B" w:rsidP="005943DA">
      <w:r>
        <w:t>Final in State Register Volume and Issue: 43/5</w:t>
      </w:r>
    </w:p>
    <w:p w:rsidR="0075537B" w:rsidRDefault="009A24AF" w:rsidP="005943DA">
      <w:r>
        <w:t xml:space="preserve">Status: </w:t>
      </w:r>
      <w:r w:rsidR="0075537B">
        <w:t>Final</w:t>
      </w:r>
    </w:p>
    <w:p w:rsidR="009A24AF" w:rsidRDefault="009A24AF" w:rsidP="005943DA">
      <w:r>
        <w:t>Subject: Corporate Governance Annual Disclosure Regulation</w:t>
      </w:r>
    </w:p>
    <w:p w:rsidR="009A24AF" w:rsidRDefault="009A24AF" w:rsidP="005943DA"/>
    <w:p w:rsidR="005943DA" w:rsidRDefault="005943DA" w:rsidP="005943DA">
      <w:r>
        <w:t>History: 4836</w:t>
      </w:r>
    </w:p>
    <w:p w:rsidR="005943DA" w:rsidRDefault="005943DA" w:rsidP="005943DA"/>
    <w:p w:rsidR="005943DA" w:rsidRDefault="005943DA" w:rsidP="005943D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943DA" w:rsidRDefault="009A24AF" w:rsidP="005943DA">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9A24AF" w:rsidRDefault="00BD1074" w:rsidP="005943DA">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BD1074" w:rsidRDefault="00E7455E" w:rsidP="005943DA">
      <w:pPr>
        <w:tabs>
          <w:tab w:val="left" w:pos="475"/>
          <w:tab w:val="left" w:pos="2304"/>
          <w:tab w:val="center" w:pos="6494"/>
          <w:tab w:val="left" w:pos="7373"/>
          <w:tab w:val="left" w:pos="8554"/>
        </w:tabs>
      </w:pPr>
      <w:r>
        <w:t>H</w:t>
      </w:r>
      <w:r>
        <w:tab/>
        <w:t>01/08/2019</w:t>
      </w:r>
      <w:r>
        <w:tab/>
        <w:t>Referred to Committee</w:t>
      </w:r>
      <w:r>
        <w:tab/>
      </w:r>
    </w:p>
    <w:p w:rsidR="00E7455E" w:rsidRDefault="00E7455E" w:rsidP="005943DA">
      <w:pPr>
        <w:tabs>
          <w:tab w:val="left" w:pos="475"/>
          <w:tab w:val="left" w:pos="2304"/>
          <w:tab w:val="center" w:pos="6494"/>
          <w:tab w:val="left" w:pos="7373"/>
          <w:tab w:val="left" w:pos="8554"/>
        </w:tabs>
      </w:pPr>
      <w:r>
        <w:t>S</w:t>
      </w:r>
      <w:r>
        <w:tab/>
        <w:t>01/08/2019</w:t>
      </w:r>
      <w:r>
        <w:tab/>
        <w:t>Referred to Committee</w:t>
      </w:r>
      <w:r>
        <w:tab/>
      </w:r>
    </w:p>
    <w:p w:rsidR="00E7455E" w:rsidRDefault="0075537B" w:rsidP="005943DA">
      <w:pPr>
        <w:tabs>
          <w:tab w:val="left" w:pos="475"/>
          <w:tab w:val="left" w:pos="2304"/>
          <w:tab w:val="center" w:pos="6494"/>
          <w:tab w:val="left" w:pos="7373"/>
          <w:tab w:val="left" w:pos="8554"/>
        </w:tabs>
      </w:pPr>
      <w:r>
        <w:t>-</w:t>
      </w:r>
      <w:r>
        <w:tab/>
        <w:t>05/08/2019</w:t>
      </w:r>
      <w:r>
        <w:tab/>
        <w:t>Approved by: Expiration Date</w:t>
      </w:r>
    </w:p>
    <w:p w:rsidR="0075537B" w:rsidRDefault="0075537B" w:rsidP="005943DA">
      <w:pPr>
        <w:tabs>
          <w:tab w:val="left" w:pos="475"/>
          <w:tab w:val="left" w:pos="2304"/>
          <w:tab w:val="center" w:pos="6494"/>
          <w:tab w:val="left" w:pos="7373"/>
          <w:tab w:val="left" w:pos="8554"/>
        </w:tabs>
      </w:pPr>
      <w:r>
        <w:t>-</w:t>
      </w:r>
      <w:r>
        <w:tab/>
        <w:t>05/24/2019</w:t>
      </w:r>
      <w:r>
        <w:tab/>
        <w:t>Effective Date unless otherwise</w:t>
      </w:r>
    </w:p>
    <w:p w:rsidR="0075537B" w:rsidRDefault="0075537B" w:rsidP="005943DA">
      <w:pPr>
        <w:tabs>
          <w:tab w:val="left" w:pos="475"/>
          <w:tab w:val="left" w:pos="2304"/>
          <w:tab w:val="center" w:pos="6494"/>
          <w:tab w:val="left" w:pos="7373"/>
          <w:tab w:val="left" w:pos="8554"/>
        </w:tabs>
      </w:pPr>
      <w:r>
        <w:tab/>
      </w:r>
      <w:r>
        <w:tab/>
        <w:t>provided for in the Regulation</w:t>
      </w:r>
    </w:p>
    <w:p w:rsidR="0075537B" w:rsidRPr="0075537B" w:rsidRDefault="0075537B" w:rsidP="005943DA">
      <w:pPr>
        <w:tabs>
          <w:tab w:val="left" w:pos="475"/>
          <w:tab w:val="left" w:pos="2304"/>
          <w:tab w:val="center" w:pos="6494"/>
          <w:tab w:val="left" w:pos="7373"/>
          <w:tab w:val="left" w:pos="8554"/>
        </w:tabs>
      </w:pPr>
    </w:p>
    <w:p w:rsidR="00B00ECB" w:rsidRPr="00B61488" w:rsidRDefault="005943DA" w:rsidP="0075537B">
      <w:pPr>
        <w:tabs>
          <w:tab w:val="left" w:pos="216"/>
          <w:tab w:val="left" w:pos="432"/>
          <w:tab w:val="left" w:pos="648"/>
          <w:tab w:val="left" w:pos="864"/>
          <w:tab w:val="left" w:pos="1080"/>
          <w:tab w:val="left" w:pos="1296"/>
          <w:tab w:val="left" w:pos="1512"/>
        </w:tabs>
        <w:contextualSpacing/>
        <w:jc w:val="center"/>
      </w:pPr>
      <w:r>
        <w:br w:type="page"/>
      </w:r>
      <w:r w:rsidR="00B00ECB" w:rsidRPr="00B61488">
        <w:lastRenderedPageBreak/>
        <w:t>Document No. 4836</w:t>
      </w:r>
    </w:p>
    <w:p w:rsidR="00B00ECB" w:rsidRPr="00B61488" w:rsidRDefault="00B00ECB" w:rsidP="0075537B">
      <w:pPr>
        <w:tabs>
          <w:tab w:val="left" w:pos="216"/>
          <w:tab w:val="left" w:pos="432"/>
          <w:tab w:val="left" w:pos="648"/>
          <w:tab w:val="left" w:pos="864"/>
          <w:tab w:val="left" w:pos="1080"/>
          <w:tab w:val="left" w:pos="1296"/>
          <w:tab w:val="left" w:pos="1512"/>
        </w:tabs>
        <w:contextualSpacing/>
        <w:jc w:val="center"/>
        <w:rPr>
          <w:b/>
          <w:caps/>
        </w:rPr>
      </w:pPr>
      <w:r w:rsidRPr="00B61488">
        <w:rPr>
          <w:b/>
          <w:caps/>
        </w:rPr>
        <w:t>Department of Insurance</w:t>
      </w:r>
    </w:p>
    <w:p w:rsidR="00B00ECB" w:rsidRPr="00B61488" w:rsidRDefault="00B00ECB" w:rsidP="0075537B">
      <w:pPr>
        <w:tabs>
          <w:tab w:val="left" w:pos="216"/>
          <w:tab w:val="left" w:pos="432"/>
          <w:tab w:val="left" w:pos="648"/>
          <w:tab w:val="left" w:pos="864"/>
          <w:tab w:val="left" w:pos="1080"/>
          <w:tab w:val="left" w:pos="1296"/>
          <w:tab w:val="left" w:pos="1512"/>
        </w:tabs>
        <w:contextualSpacing/>
        <w:jc w:val="center"/>
      </w:pPr>
      <w:r w:rsidRPr="00B61488">
        <w:t>CHAPTER 69</w:t>
      </w:r>
    </w:p>
    <w:p w:rsidR="00B00ECB" w:rsidRPr="00B61488" w:rsidRDefault="00B00ECB" w:rsidP="0075537B">
      <w:pPr>
        <w:tabs>
          <w:tab w:val="left" w:pos="216"/>
          <w:tab w:val="left" w:pos="432"/>
          <w:tab w:val="left" w:pos="648"/>
          <w:tab w:val="left" w:pos="864"/>
          <w:tab w:val="left" w:pos="1080"/>
          <w:tab w:val="left" w:pos="1296"/>
          <w:tab w:val="left" w:pos="1512"/>
        </w:tabs>
        <w:contextualSpacing/>
        <w:jc w:val="center"/>
      </w:pPr>
      <w:bookmarkStart w:id="1" w:name="_Hlk531356790"/>
      <w:r w:rsidRPr="00B61488">
        <w:t xml:space="preserve">Statutory Authority: </w:t>
      </w:r>
      <w:r w:rsidRPr="00B61488">
        <w:rPr>
          <w:rFonts w:eastAsiaTheme="minorEastAsia" w:cs="Times New Roman"/>
        </w:rPr>
        <w:t>1976 Code Sections 1-23-110, 38-3-110, and 38-21-430</w:t>
      </w:r>
    </w:p>
    <w:bookmarkEnd w:id="1"/>
    <w:p w:rsidR="00B00ECB" w:rsidRPr="00B61488" w:rsidRDefault="00B00ECB" w:rsidP="0075537B">
      <w:pPr>
        <w:tabs>
          <w:tab w:val="left" w:pos="216"/>
          <w:tab w:val="left" w:pos="432"/>
          <w:tab w:val="left" w:pos="648"/>
          <w:tab w:val="left" w:pos="864"/>
          <w:tab w:val="left" w:pos="1080"/>
          <w:tab w:val="left" w:pos="1296"/>
          <w:tab w:val="left" w:pos="1512"/>
        </w:tabs>
        <w:rPr>
          <w:rFonts w:eastAsiaTheme="minorEastAsia" w:cs="Times New Roman"/>
        </w:rPr>
      </w:pPr>
    </w:p>
    <w:p w:rsidR="00B00ECB" w:rsidRPr="00B61488" w:rsidRDefault="00B00ECB" w:rsidP="0075537B">
      <w:pPr>
        <w:tabs>
          <w:tab w:val="left" w:pos="216"/>
          <w:tab w:val="left" w:pos="432"/>
          <w:tab w:val="left" w:pos="648"/>
          <w:tab w:val="left" w:pos="864"/>
          <w:tab w:val="left" w:pos="1080"/>
          <w:tab w:val="left" w:pos="1296"/>
          <w:tab w:val="left" w:pos="1512"/>
        </w:tabs>
        <w:rPr>
          <w:rFonts w:eastAsiaTheme="minorEastAsia" w:cs="Times New Roman"/>
        </w:rPr>
      </w:pPr>
      <w:r w:rsidRPr="00B61488">
        <w:rPr>
          <w:rFonts w:eastAsiaTheme="minorEastAsia" w:cs="Times New Roman"/>
        </w:rPr>
        <w:t>69-80. Corporate Governance Annual Disclosure Regulation.</w:t>
      </w:r>
    </w:p>
    <w:p w:rsidR="00B00ECB" w:rsidRPr="00B61488" w:rsidRDefault="00B00ECB" w:rsidP="0075537B">
      <w:pPr>
        <w:tabs>
          <w:tab w:val="left" w:pos="216"/>
          <w:tab w:val="left" w:pos="432"/>
          <w:tab w:val="left" w:pos="648"/>
          <w:tab w:val="left" w:pos="864"/>
          <w:tab w:val="left" w:pos="1080"/>
          <w:tab w:val="left" w:pos="1296"/>
          <w:tab w:val="left" w:pos="1512"/>
        </w:tabs>
        <w:rPr>
          <w:rFonts w:eastAsiaTheme="minorEastAsia" w:cs="Times New Roman"/>
        </w:rPr>
      </w:pPr>
    </w:p>
    <w:p w:rsidR="00B00ECB" w:rsidRPr="00B61488" w:rsidRDefault="00B00ECB" w:rsidP="0075537B">
      <w:pPr>
        <w:tabs>
          <w:tab w:val="left" w:pos="216"/>
          <w:tab w:val="left" w:pos="432"/>
          <w:tab w:val="left" w:pos="648"/>
          <w:tab w:val="left" w:pos="864"/>
          <w:tab w:val="left" w:pos="1080"/>
          <w:tab w:val="left" w:pos="1296"/>
          <w:tab w:val="left" w:pos="1512"/>
        </w:tabs>
        <w:rPr>
          <w:rFonts w:eastAsiaTheme="minorEastAsia" w:cs="Times New Roman"/>
          <w:b/>
        </w:rPr>
      </w:pPr>
      <w:r>
        <w:rPr>
          <w:rFonts w:eastAsiaTheme="minorEastAsia" w:cs="Times New Roman"/>
          <w:b/>
        </w:rPr>
        <w:t>Synopsis</w:t>
      </w:r>
      <w:r w:rsidRPr="00B61488">
        <w:rPr>
          <w:rFonts w:eastAsiaTheme="minorEastAsia" w:cs="Times New Roman"/>
          <w:b/>
        </w:rPr>
        <w:t>:</w:t>
      </w:r>
    </w:p>
    <w:p w:rsidR="00B00ECB" w:rsidRPr="00B61488" w:rsidRDefault="00B00ECB" w:rsidP="0075537B">
      <w:pPr>
        <w:tabs>
          <w:tab w:val="left" w:pos="216"/>
          <w:tab w:val="left" w:pos="432"/>
          <w:tab w:val="left" w:pos="648"/>
          <w:tab w:val="left" w:pos="864"/>
          <w:tab w:val="left" w:pos="1080"/>
          <w:tab w:val="left" w:pos="1296"/>
          <w:tab w:val="left" w:pos="1512"/>
        </w:tabs>
        <w:rPr>
          <w:rFonts w:eastAsiaTheme="minorEastAsia" w:cs="Times New Roman"/>
          <w:b/>
        </w:rPr>
      </w:pPr>
    </w:p>
    <w:p w:rsidR="00B00ECB" w:rsidRDefault="00B00ECB" w:rsidP="0075537B">
      <w:pPr>
        <w:tabs>
          <w:tab w:val="left" w:pos="216"/>
          <w:tab w:val="left" w:pos="432"/>
          <w:tab w:val="left" w:pos="648"/>
          <w:tab w:val="left" w:pos="864"/>
          <w:tab w:val="left" w:pos="1080"/>
          <w:tab w:val="left" w:pos="1296"/>
          <w:tab w:val="left" w:pos="1512"/>
        </w:tabs>
      </w:pPr>
      <w:r w:rsidRPr="00B61488">
        <w:t>This new Corporate Governance Annual Disclosure Regulation is based upon the (</w:t>
      </w:r>
      <w:proofErr w:type="spellStart"/>
      <w:r w:rsidRPr="00B61488">
        <w:t>NAIC</w:t>
      </w:r>
      <w:proofErr w:type="spellEnd"/>
      <w:r w:rsidRPr="00B61488">
        <w:t xml:space="preserve">) Model Regulation #306. States must adopt the changes on or before January 1, 2020 to maintain their accreditation. This new regulation requires an annual corporate disclosure to its lead regulator. In the disclosure, insurers document information about the corporate governance structure framework and disclose policies and practices used by the board of directors on critical issues. This information will enable the director to gain and maintain an understanding of an insurer’s corporate governance framework which should enable the Department to provide more effective oversight. </w:t>
      </w:r>
    </w:p>
    <w:p w:rsidR="00B00ECB" w:rsidRDefault="00B00ECB" w:rsidP="0075537B">
      <w:pPr>
        <w:tabs>
          <w:tab w:val="left" w:pos="216"/>
          <w:tab w:val="left" w:pos="432"/>
          <w:tab w:val="left" w:pos="648"/>
          <w:tab w:val="left" w:pos="864"/>
          <w:tab w:val="left" w:pos="1080"/>
          <w:tab w:val="left" w:pos="1296"/>
          <w:tab w:val="left" w:pos="1512"/>
        </w:tabs>
      </w:pPr>
    </w:p>
    <w:p w:rsidR="00B00ECB" w:rsidRDefault="00B00ECB" w:rsidP="0075537B">
      <w:pPr>
        <w:tabs>
          <w:tab w:val="left" w:pos="216"/>
          <w:tab w:val="left" w:pos="432"/>
          <w:tab w:val="left" w:pos="648"/>
          <w:tab w:val="left" w:pos="864"/>
          <w:tab w:val="left" w:pos="1080"/>
          <w:tab w:val="left" w:pos="1296"/>
          <w:tab w:val="left" w:pos="1512"/>
        </w:tabs>
      </w:pPr>
      <w:r w:rsidRPr="00B61488">
        <w:t xml:space="preserve">The Notice of Drafting was published in the </w:t>
      </w:r>
      <w:r w:rsidRPr="00B61488">
        <w:rPr>
          <w:i/>
        </w:rPr>
        <w:t>State Register</w:t>
      </w:r>
      <w:r w:rsidRPr="00B61488">
        <w:t xml:space="preserve"> on September 28, 2018</w:t>
      </w:r>
    </w:p>
    <w:p w:rsidR="00B00ECB" w:rsidRDefault="00B00ECB" w:rsidP="0075537B">
      <w:pPr>
        <w:tabs>
          <w:tab w:val="left" w:pos="216"/>
          <w:tab w:val="left" w:pos="432"/>
          <w:tab w:val="left" w:pos="648"/>
          <w:tab w:val="left" w:pos="864"/>
          <w:tab w:val="left" w:pos="1080"/>
          <w:tab w:val="left" w:pos="1296"/>
          <w:tab w:val="left" w:pos="1512"/>
        </w:tabs>
      </w:pPr>
    </w:p>
    <w:p w:rsidR="00B00ECB" w:rsidRDefault="00B00ECB" w:rsidP="0075537B">
      <w:pPr>
        <w:tabs>
          <w:tab w:val="left" w:pos="216"/>
          <w:tab w:val="left" w:pos="432"/>
          <w:tab w:val="left" w:pos="648"/>
          <w:tab w:val="left" w:pos="864"/>
          <w:tab w:val="left" w:pos="1080"/>
          <w:tab w:val="left" w:pos="1296"/>
          <w:tab w:val="left" w:pos="1512"/>
        </w:tabs>
        <w:contextualSpacing/>
        <w:rPr>
          <w:b/>
        </w:rPr>
      </w:pPr>
      <w:r w:rsidRPr="001C27A3">
        <w:rPr>
          <w:b/>
        </w:rPr>
        <w:t>Instructions:</w:t>
      </w:r>
    </w:p>
    <w:p w:rsidR="00B00ECB" w:rsidRDefault="00B00ECB" w:rsidP="0075537B">
      <w:pPr>
        <w:tabs>
          <w:tab w:val="left" w:pos="216"/>
          <w:tab w:val="left" w:pos="432"/>
          <w:tab w:val="left" w:pos="648"/>
          <w:tab w:val="left" w:pos="864"/>
          <w:tab w:val="left" w:pos="1080"/>
          <w:tab w:val="left" w:pos="1296"/>
          <w:tab w:val="left" w:pos="1512"/>
        </w:tabs>
        <w:contextualSpacing/>
      </w:pPr>
    </w:p>
    <w:p w:rsidR="0075537B" w:rsidRDefault="002C522E" w:rsidP="0075537B">
      <w:pPr>
        <w:tabs>
          <w:tab w:val="left" w:pos="216"/>
          <w:tab w:val="left" w:pos="432"/>
          <w:tab w:val="left" w:pos="648"/>
          <w:tab w:val="left" w:pos="864"/>
          <w:tab w:val="left" w:pos="1080"/>
          <w:tab w:val="left" w:pos="1296"/>
          <w:tab w:val="left" w:pos="1512"/>
        </w:tabs>
        <w:rPr>
          <w:rFonts w:eastAsiaTheme="minorEastAsia" w:cs="Times New Roman"/>
        </w:rPr>
      </w:pPr>
      <w:r>
        <w:t xml:space="preserve">Print the </w:t>
      </w:r>
      <w:r w:rsidR="00055DFF">
        <w:t xml:space="preserve">new </w:t>
      </w:r>
      <w:r>
        <w:t>regulation</w:t>
      </w:r>
      <w:r w:rsidR="00B00ECB">
        <w:t xml:space="preserve"> as shown below.</w:t>
      </w:r>
    </w:p>
    <w:p w:rsidR="0075537B" w:rsidRDefault="0075537B" w:rsidP="0075537B">
      <w:pPr>
        <w:tabs>
          <w:tab w:val="left" w:pos="216"/>
          <w:tab w:val="left" w:pos="432"/>
          <w:tab w:val="left" w:pos="648"/>
          <w:tab w:val="left" w:pos="864"/>
          <w:tab w:val="left" w:pos="1080"/>
          <w:tab w:val="left" w:pos="1296"/>
          <w:tab w:val="left" w:pos="1512"/>
        </w:tabs>
        <w:rPr>
          <w:rFonts w:eastAsiaTheme="minorEastAsia" w:cs="Times New Roman"/>
        </w:rPr>
      </w:pPr>
    </w:p>
    <w:p w:rsidR="00B00ECB" w:rsidRPr="00B61488" w:rsidRDefault="00B00ECB" w:rsidP="0075537B">
      <w:pPr>
        <w:tabs>
          <w:tab w:val="left" w:pos="216"/>
          <w:tab w:val="left" w:pos="432"/>
          <w:tab w:val="left" w:pos="648"/>
          <w:tab w:val="left" w:pos="864"/>
          <w:tab w:val="left" w:pos="1080"/>
          <w:tab w:val="left" w:pos="1296"/>
          <w:tab w:val="left" w:pos="1512"/>
        </w:tabs>
        <w:contextualSpacing/>
        <w:rPr>
          <w:rFonts w:eastAsiaTheme="minorEastAsia" w:cs="Times New Roman"/>
        </w:rPr>
      </w:pPr>
      <w:r w:rsidRPr="00B61488">
        <w:rPr>
          <w:b/>
        </w:rPr>
        <w:t>Text:</w:t>
      </w:r>
      <w:r>
        <w:rPr>
          <w:b/>
        </w:rPr>
        <w:t xml:space="preserve"> </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rPr>
          <w:rFonts w:eastAsiaTheme="minorEastAsia" w:cs="Times New Roman"/>
        </w:rPr>
      </w:pPr>
      <w:r w:rsidRPr="0075537B">
        <w:rPr>
          <w:rFonts w:eastAsiaTheme="minorEastAsia" w:cs="Times New Roman"/>
        </w:rPr>
        <w:t>69-80. Corporate Governance Annual Disclosure Regulation.</w:t>
      </w:r>
    </w:p>
    <w:p w:rsidR="00B00ECB" w:rsidRPr="0075537B" w:rsidRDefault="00B00ECB" w:rsidP="0075537B">
      <w:pPr>
        <w:tabs>
          <w:tab w:val="left" w:pos="216"/>
          <w:tab w:val="left" w:pos="432"/>
          <w:tab w:val="left" w:pos="648"/>
          <w:tab w:val="left" w:pos="864"/>
          <w:tab w:val="left" w:pos="1080"/>
          <w:tab w:val="left" w:pos="1296"/>
          <w:tab w:val="left" w:pos="1512"/>
        </w:tabs>
        <w:contextualSpacing/>
        <w:rPr>
          <w:rFonts w:eastAsiaTheme="minorEastAsia" w:cs="Times New Roman"/>
        </w:rPr>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 xml:space="preserve">(Statutory Authority: </w:t>
      </w:r>
      <w:r w:rsidRPr="0075537B">
        <w:rPr>
          <w:rFonts w:eastAsiaTheme="minorEastAsia" w:cs="Times New Roman"/>
        </w:rPr>
        <w:t>1976 Code Sections 1-23-110, 38-3-110, and 38-21-430)</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Table of Contents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 xml:space="preserve">Section I. </w:t>
      </w:r>
      <w:r w:rsidRPr="0075537B">
        <w:tab/>
      </w:r>
      <w:r w:rsidRPr="0075537B">
        <w:tab/>
        <w:t>Authority</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 xml:space="preserve">Section II. </w:t>
      </w:r>
      <w:r w:rsidRPr="0075537B">
        <w:tab/>
      </w:r>
      <w:r w:rsidRPr="0075537B">
        <w:tab/>
        <w:t>Purpose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 xml:space="preserve">Section III. </w:t>
      </w:r>
      <w:r w:rsidRPr="0075537B">
        <w:tab/>
      </w:r>
      <w:r w:rsidRPr="0075537B">
        <w:tab/>
        <w:t>Definitions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Section IV.</w:t>
      </w:r>
      <w:r w:rsidRPr="0075537B">
        <w:tab/>
      </w:r>
      <w:r w:rsidRPr="0075537B">
        <w:tab/>
        <w:t>Filing Procedures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 xml:space="preserve">Section V. </w:t>
      </w:r>
      <w:r w:rsidRPr="0075537B">
        <w:tab/>
      </w:r>
      <w:r w:rsidRPr="0075537B">
        <w:tab/>
        <w:t>Contents of Corporate Governance Annual Disclosure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 xml:space="preserve">Section VI. </w:t>
      </w:r>
      <w:r w:rsidRPr="0075537B">
        <w:tab/>
      </w:r>
      <w:r w:rsidRPr="0075537B">
        <w:tab/>
        <w:t xml:space="preserve">Severability Clause </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Section I. Authority.</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These regulations are promulgated pursuant to the authority granted by Section 38-21-430 of the Insurance Law.</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 xml:space="preserve">Section II. Purpose. </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The purpose of these regulations is to set forth the procedures for filing and the required contents of the Corporate Governance Annual Disclosure (</w:t>
      </w:r>
      <w:proofErr w:type="spellStart"/>
      <w:r w:rsidRPr="0075537B">
        <w:t>CGAD</w:t>
      </w:r>
      <w:proofErr w:type="spellEnd"/>
      <w:r w:rsidRPr="0075537B">
        <w:t>), deemed necessary by the director to carry out the provisions of Section 38-21-400 et seq.</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Section III. Definitions.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A.</w:t>
      </w:r>
      <w:r w:rsidRPr="0075537B">
        <w:tab/>
        <w:t xml:space="preserve"> “Director.” The South Carolina Director of Insurance or his designee.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lastRenderedPageBreak/>
        <w:tab/>
        <w:t xml:space="preserve">B. “Insurance group.” For the purpose of this Act, the term “insurance group” shall mean those insurers and affiliates included within an insurance holding company system as defined in Section 38-21-400 et seq. </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C. “Insurer.” The term “insurer” shall have the same meaning as set forth in Regulation 69-3, except that it shall not include agencies, authorities or instrumentalities of the United States, its possessions and territories, the Commonwealth of Puerto Rico, the District of Columbia, or a state or political subdivision of a state.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D. “Senior Management.” The term “senior management” shall mean any corporate officer responsible for reporting information to the board of directors at regular intervals or providing this information to shareholders or regulators and shall Include, for example and without limitation, the Chief Executive Officer (“CEO”), Chief Financial Officer (“CFO”), Chief Operations Officer (“COO”), Chief Procurement Officer (“CPO”), Chief Legal Officer (“CLO”), Chief Information Officer (“CIO”), Chief Technology Officer (“CTO”), Chief Revenue Officer (“</w:t>
      </w:r>
      <w:proofErr w:type="spellStart"/>
      <w:r w:rsidRPr="0075537B">
        <w:t>CRO</w:t>
      </w:r>
      <w:proofErr w:type="spellEnd"/>
      <w:r w:rsidRPr="0075537B">
        <w:t>”), Chief Visionary Officer (“CVO”), or any other “C” level executive.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Section IV. Filing Procedures.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 xml:space="preserve">A. An insurer, or the insurance group of which the insurer is a member, required to file a </w:t>
      </w:r>
      <w:proofErr w:type="spellStart"/>
      <w:r w:rsidRPr="0075537B">
        <w:t>CGAD</w:t>
      </w:r>
      <w:proofErr w:type="spellEnd"/>
      <w:r w:rsidRPr="0075537B">
        <w:t xml:space="preserve"> by the Corporate Governance Annual Disclosure Act, Section 38-21-400 et seq., shall, no later than June 1 of each calendar year, submit to the director a </w:t>
      </w:r>
      <w:proofErr w:type="spellStart"/>
      <w:r w:rsidRPr="0075537B">
        <w:t>CGAD</w:t>
      </w:r>
      <w:proofErr w:type="spellEnd"/>
      <w:r w:rsidRPr="0075537B">
        <w:t xml:space="preserve"> that contains the information described in Section 5 of these regulations. </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 xml:space="preserve">B. The </w:t>
      </w:r>
      <w:proofErr w:type="spellStart"/>
      <w:r w:rsidRPr="0075537B">
        <w:t>CGAD</w:t>
      </w:r>
      <w:proofErr w:type="spellEnd"/>
      <w:r w:rsidRPr="0075537B">
        <w:t xml:space="preserve"> must include a signature of the insurer’s or insurance group’s chief executive officer or corporate secretary attesting to the best of that individual’s belief and knowledge that the insurer or insurance group has implemented the corporate governance practices and that a copy of the </w:t>
      </w:r>
      <w:proofErr w:type="spellStart"/>
      <w:r w:rsidRPr="0075537B">
        <w:t>CGAD</w:t>
      </w:r>
      <w:proofErr w:type="spellEnd"/>
      <w:r w:rsidRPr="0075537B">
        <w:t xml:space="preserve"> has been provided to the insurer’s or insurance group’s Board of Directors (hereafter “Board”) or </w:t>
      </w:r>
      <w:r w:rsidR="002C522E">
        <w:t>a</w:t>
      </w:r>
      <w:r w:rsidR="00942BCE">
        <w:t>t</w:t>
      </w:r>
      <w:r w:rsidR="002C522E">
        <w:t xml:space="preserve"> </w:t>
      </w:r>
      <w:r w:rsidRPr="0075537B">
        <w:t>the appropriate committee thereof.</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 xml:space="preserve">C. The insurer or insurance group shall have discretion regarding the appropriate format for providing the information required by these regulations and is permitted to customize the </w:t>
      </w:r>
      <w:proofErr w:type="spellStart"/>
      <w:r w:rsidRPr="0075537B">
        <w:t>CGAD</w:t>
      </w:r>
      <w:proofErr w:type="spellEnd"/>
      <w:r w:rsidRPr="0075537B">
        <w:t xml:space="preserve"> to provide the most relevant information necessary to permit the director to gain an understanding of the corporate governance structure, policies and practices utilized by the insurer or insurance group.</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 xml:space="preserve">D. For purposes of completing the </w:t>
      </w:r>
      <w:proofErr w:type="spellStart"/>
      <w:r w:rsidRPr="0075537B">
        <w:t>CGAD</w:t>
      </w:r>
      <w:proofErr w:type="spellEnd"/>
      <w:r w:rsidRPr="0075537B">
        <w:t xml:space="preserve">, the insurer or insurance group may choose to provide information on governance activities that occur at the ultimate controlling parent level, an intermediate holding company level and/or the individual legal entity level, depending upon how the insurer or insurance group has structured its system of corporate governance. The insurer or insurance group is encouraged to make the </w:t>
      </w:r>
      <w:proofErr w:type="spellStart"/>
      <w:r w:rsidRPr="0075537B">
        <w:t>CGAD</w:t>
      </w:r>
      <w:proofErr w:type="spellEnd"/>
      <w:r w:rsidRPr="0075537B">
        <w:t xml:space="preserve"> disclosures at the level at which the insurer’s or insurance group’s risk appetite is determined, or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shall indicate which of the three criteria was used to determine the level of reporting and explain any subsequent changes in level of reporting.</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 xml:space="preserve">E. Notwithstanding Subsection A of this Section, and as outlined in Section 3 of the Corporate Governance Annual Disclosure Model Act, if the </w:t>
      </w:r>
      <w:proofErr w:type="spellStart"/>
      <w:r w:rsidRPr="0075537B">
        <w:t>CGAD</w:t>
      </w:r>
      <w:proofErr w:type="spellEnd"/>
      <w:r w:rsidRPr="0075537B">
        <w:t xml:space="preserve"> is completed at the insurance group level, then it must be filed with the lead state of the group as determined by the procedures outlined in the most recent Financial Analysis Handbook adopted by the </w:t>
      </w:r>
      <w:proofErr w:type="spellStart"/>
      <w:r w:rsidRPr="0075537B">
        <w:t>NAIC</w:t>
      </w:r>
      <w:proofErr w:type="spellEnd"/>
      <w:r w:rsidRPr="0075537B">
        <w:t xml:space="preserve">. In these instances, a copy of the </w:t>
      </w:r>
      <w:proofErr w:type="spellStart"/>
      <w:r w:rsidRPr="0075537B">
        <w:t>CGAD</w:t>
      </w:r>
      <w:proofErr w:type="spellEnd"/>
      <w:r w:rsidRPr="0075537B">
        <w:t xml:space="preserve"> must also be provided to the chief regulatory official of any state in which the insurance group has a domestic insurer, upon request.</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 xml:space="preserve">F. An insurer or insurance group may comply with this section by referencing other existing documents (e.g., </w:t>
      </w:r>
      <w:proofErr w:type="spellStart"/>
      <w:r w:rsidRPr="0075537B">
        <w:t>ORSA</w:t>
      </w:r>
      <w:proofErr w:type="spellEnd"/>
      <w:r w:rsidRPr="0075537B">
        <w:t xml:space="preserve"> Summary Report, Holding Company Form B or F filings, Securities and Exchange Commission (SEC) Proxy Statements, foreign regulatory reporting requirements, etc.) if the documents provide information that is comparable to the information described in Section 5. The insurer or insurance </w:t>
      </w:r>
      <w:r w:rsidRPr="0075537B">
        <w:lastRenderedPageBreak/>
        <w:t xml:space="preserve">group shall clearly reference the location of the relevant information within the </w:t>
      </w:r>
      <w:proofErr w:type="spellStart"/>
      <w:r w:rsidRPr="0075537B">
        <w:t>CGAD</w:t>
      </w:r>
      <w:proofErr w:type="spellEnd"/>
      <w:r w:rsidRPr="0075537B">
        <w:t xml:space="preserve"> and attach the referenced document if it is not already filed or available to the regulator.</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Section V. Contents of Corporate Governance Annual Disclosure.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 xml:space="preserve">A. The insurer or insurance group shall be as descriptive as possible in completing the </w:t>
      </w:r>
      <w:proofErr w:type="spellStart"/>
      <w:r w:rsidRPr="0075537B">
        <w:t>CGAD</w:t>
      </w:r>
      <w:proofErr w:type="spellEnd"/>
      <w:r w:rsidRPr="0075537B">
        <w:t>, with inclusion of attachments or example documents that are used in the governance process, since these may provide a means to demonstrate the strengths of their governance framework and practices.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 xml:space="preserve">B. The </w:t>
      </w:r>
      <w:proofErr w:type="spellStart"/>
      <w:r w:rsidRPr="0075537B">
        <w:t>CGAD</w:t>
      </w:r>
      <w:proofErr w:type="spellEnd"/>
      <w:r w:rsidRPr="0075537B">
        <w:t xml:space="preserve"> shall describe the insurer’s or insurance group’s corporate governance framework and structure including consideration of the following.</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(1) The Board and various committees thereof ultimately responsible for overseeing the insurer or insurance group and the level(s) at which that oversight occurs (e.g., ultimate control level, intermediate holding company, legal entity, etc.). The insurer or insurance group shall describe and discuss the rationale for the current Board size and structure; and</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(2) The duties of the Board and each of its significant committees and how they are governed (e.g., bylaws, charters, informal mandates, etc.), as well as how the Board’s leadership is structured, including a discussion of the roles of Chief Executive Officer (CEO) and Chairman of the Board within the organization.</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C. The insurer or insurance group shall describe the policies and practices of the most senior governing entity and significant committees thereof, including a discussion of the following factors: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(1) How the qualifications, expertise and experience of each Board member meet the needs of the insurer or insurance group.</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(2) How an appropriate amount of independence is maintained on the Board and its significant committees.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(3) The number of meetings held by the Board and its significant committees over the past year as well as information on director attendance.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 xml:space="preserve">(4) How the insurer or insurance group identifies, nominates and </w:t>
      </w:r>
      <w:proofErr w:type="gramStart"/>
      <w:r w:rsidRPr="0075537B">
        <w:t>elects</w:t>
      </w:r>
      <w:proofErr w:type="gramEnd"/>
      <w:r w:rsidRPr="0075537B">
        <w:t xml:space="preserve"> members of the Board and its committees. The discussion should include, for example: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(a) Whether a nomination committee is in place to identify and select individuals for consideration</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(b) Whether term limits are placed on directors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(c) How the election and re-election processes function.</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(d) Whether a Board diversity policy is in place and if so, how it functions.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 xml:space="preserve">(5) The processes in place for the Board to evaluate its performance and the performance of its committees, as well as any recent measures taken to improve performance (including any Board or committee training programs that have been put in place). </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D. The insurer or insurance group shall describe the policies and practices for directing Senior Management, including a description of the following factors: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(1) Any processes or practices (i.e., suitability standards) to determine whether officers and key persons in control functions have the appropriate background, experience and integrity to fulfill their prospective roles, including:</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(a) Identification of the specific positions for which suitability standards have been developed and a description of the standards employed.</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(b) Any changes in an officer’s or key person’s suitability as outlined by the insurer’s or insurance group’s standards and procedures to monitor and evaluate such changes.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(2) The insurer’s or insurance group’s code of business conduct and ethics, the discussion of which considers for example: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(a) Compliance with laws, rules, and regulations; and</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(b) Proactive reporting of any illegal or unethical behavior.</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 xml:space="preserve">(3) The insurer’s or insurance group’s processes for performance evaluation, compensation and corrective action to ensure effective senior management throughout the organization, including a description of the general objectives of significant compensation programs and what the programs are </w:t>
      </w:r>
      <w:r w:rsidRPr="0075537B">
        <w:lastRenderedPageBreak/>
        <w:t>designed to reward. The description shall include sufficient detail to allow the director to understand how the organization ensures that compensation programs do not encourage and/or reward excessive risk taking. Elements to be discussed may include, for example: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(a) The Board’s role in overseeing management compensation programs and practices.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 xml:space="preserve">(b) The various elements of compensation awarded in the insurer’s or insurance group’s compensation programs and how the insurer or insurance group determines and calculates the amount of each element of compensation paid. </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(c) How compensation programs are related to both company and individual performance over time;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(d) Whether compensation programs include risk adjustment and how those adjustments are incorporated in to the program for employees at different levels;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 xml:space="preserve">(e) Any </w:t>
      </w:r>
      <w:proofErr w:type="spellStart"/>
      <w:r w:rsidRPr="0075537B">
        <w:t>clawback</w:t>
      </w:r>
      <w:proofErr w:type="spellEnd"/>
      <w:r w:rsidRPr="0075537B">
        <w:t xml:space="preserve"> provisions built into the programs to recover awards or payments if the performance measures upon which they are based are restarted or otherwise adjusted;</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(f) Any other factors relevant in understanding how the insurer or insurance group monitors its compensation policies to determine whether its risk management objectives are met by incentivizing its employees.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(4) The insurer’s or insurance group’s plans for CEO and Senior Management succession.</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E. The insurer or insurance group shall describe the processes by which the Board, its committees and Senior Management ensure an appropriate amount of oversight to the critical risk areas impacting the insurer’s business activities, including a discussion of:</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(1) How oversight and management responsibilities are delegated between the Board, its committees and Senior Management;</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(2) How the Board is kept informed of the insurer’s strategic plans, the associated risks, and steps that Senior Management is taking to monitor and manage those risks;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t>(3) How reporting responsibilities are organized for each critical risk area. The description should allow the director to understand the frequency at which information on each critical risk area is reported to and reviewed by Senior Management and the Board. This description may include, for example, the following critical risk areas of the insurer:</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 xml:space="preserve">(a) Risk management processes (An </w:t>
      </w:r>
      <w:proofErr w:type="spellStart"/>
      <w:r w:rsidRPr="0075537B">
        <w:t>ORSA</w:t>
      </w:r>
      <w:proofErr w:type="spellEnd"/>
      <w:r w:rsidRPr="0075537B">
        <w:t xml:space="preserve"> Summary Report filer may refer to its </w:t>
      </w:r>
      <w:proofErr w:type="spellStart"/>
      <w:r w:rsidRPr="0075537B">
        <w:t>ORSA</w:t>
      </w:r>
      <w:proofErr w:type="spellEnd"/>
      <w:r w:rsidRPr="0075537B">
        <w:t xml:space="preserve"> Summary Report pursuant to the Risk Management and Own Risk and Solvency Assessment Model Act);</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(b) Actuarial function;</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(c) Investment decision-making processes;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(d) Reinsurance decision-making processes;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(e) Business strategy/finance decision-making processes;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(f) Compliance function;</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(g) Financial reporting/ internal auditing; and</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r>
      <w:r w:rsidRPr="0075537B">
        <w:tab/>
      </w:r>
      <w:r w:rsidRPr="0075537B">
        <w:tab/>
        <w:t>(h) Market conduct decision-making processes.</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Section VI. Severability Clause.</w:t>
      </w:r>
    </w:p>
    <w:p w:rsidR="00B00ECB" w:rsidRPr="0075537B" w:rsidRDefault="00B00ECB" w:rsidP="0075537B">
      <w:pPr>
        <w:tabs>
          <w:tab w:val="left" w:pos="216"/>
          <w:tab w:val="left" w:pos="432"/>
          <w:tab w:val="left" w:pos="648"/>
          <w:tab w:val="left" w:pos="864"/>
          <w:tab w:val="left" w:pos="1080"/>
          <w:tab w:val="left" w:pos="1296"/>
          <w:tab w:val="left" w:pos="1512"/>
        </w:tabs>
        <w:contextualSpacing/>
      </w:pPr>
    </w:p>
    <w:p w:rsidR="00B00ECB" w:rsidRPr="0075537B" w:rsidRDefault="00B00ECB" w:rsidP="0075537B">
      <w:pPr>
        <w:tabs>
          <w:tab w:val="left" w:pos="216"/>
          <w:tab w:val="left" w:pos="432"/>
          <w:tab w:val="left" w:pos="648"/>
          <w:tab w:val="left" w:pos="864"/>
          <w:tab w:val="left" w:pos="1080"/>
          <w:tab w:val="left" w:pos="1296"/>
          <w:tab w:val="left" w:pos="1512"/>
        </w:tabs>
        <w:contextualSpacing/>
      </w:pPr>
      <w:r w:rsidRPr="0075537B">
        <w:tab/>
        <w:t>If any provision of these regulations, or the application thereof to any person or circumstance, is hold invalid, such determination shall not affect other provisions or applications of these regulations which can be given effect without the invalid provision or application, and to that end the provision of these regulations are severable.</w:t>
      </w:r>
    </w:p>
    <w:p w:rsidR="00B00ECB" w:rsidRPr="0075537B" w:rsidRDefault="00B00ECB" w:rsidP="005943DA">
      <w:pPr>
        <w:tabs>
          <w:tab w:val="left" w:pos="475"/>
          <w:tab w:val="left" w:pos="2304"/>
          <w:tab w:val="center" w:pos="6494"/>
          <w:tab w:val="left" w:pos="7373"/>
          <w:tab w:val="left" w:pos="8554"/>
        </w:tabs>
      </w:pPr>
    </w:p>
    <w:p w:rsidR="00B00ECB" w:rsidRPr="0075537B" w:rsidRDefault="00B00ECB" w:rsidP="0075537B">
      <w:pPr>
        <w:tabs>
          <w:tab w:val="left" w:pos="216"/>
          <w:tab w:val="left" w:pos="432"/>
          <w:tab w:val="left" w:pos="648"/>
          <w:tab w:val="left" w:pos="864"/>
          <w:tab w:val="left" w:pos="1080"/>
          <w:tab w:val="left" w:pos="1296"/>
          <w:tab w:val="left" w:pos="1512"/>
        </w:tabs>
        <w:rPr>
          <w:b/>
        </w:rPr>
      </w:pPr>
      <w:r w:rsidRPr="0075537B">
        <w:rPr>
          <w:b/>
        </w:rPr>
        <w:t>Fiscal Impact Statement:</w:t>
      </w:r>
    </w:p>
    <w:p w:rsidR="00B00ECB" w:rsidRPr="0075537B" w:rsidRDefault="00B00ECB" w:rsidP="0075537B">
      <w:pPr>
        <w:tabs>
          <w:tab w:val="left" w:pos="216"/>
          <w:tab w:val="left" w:pos="432"/>
          <w:tab w:val="left" w:pos="648"/>
          <w:tab w:val="left" w:pos="864"/>
          <w:tab w:val="left" w:pos="1080"/>
          <w:tab w:val="left" w:pos="1296"/>
          <w:tab w:val="left" w:pos="1512"/>
        </w:tabs>
        <w:rPr>
          <w:b/>
        </w:rPr>
      </w:pPr>
    </w:p>
    <w:p w:rsidR="00B00ECB" w:rsidRPr="0075537B" w:rsidRDefault="00B00ECB" w:rsidP="0075537B">
      <w:pPr>
        <w:tabs>
          <w:tab w:val="left" w:pos="216"/>
          <w:tab w:val="left" w:pos="432"/>
          <w:tab w:val="left" w:pos="648"/>
          <w:tab w:val="left" w:pos="864"/>
          <w:tab w:val="left" w:pos="1080"/>
          <w:tab w:val="left" w:pos="1296"/>
          <w:tab w:val="left" w:pos="1512"/>
        </w:tabs>
      </w:pPr>
      <w:r w:rsidRPr="0075537B">
        <w:t>No additional state funding is requested. The Department estimates that no additional costs will be incurred by the state in complying with the proposed amendments to 69-80.</w:t>
      </w:r>
    </w:p>
    <w:p w:rsidR="00B00ECB" w:rsidRPr="0075537B" w:rsidRDefault="00B00ECB" w:rsidP="0075537B">
      <w:pPr>
        <w:tabs>
          <w:tab w:val="left" w:pos="216"/>
          <w:tab w:val="left" w:pos="432"/>
          <w:tab w:val="left" w:pos="648"/>
          <w:tab w:val="left" w:pos="864"/>
          <w:tab w:val="left" w:pos="1080"/>
          <w:tab w:val="left" w:pos="1296"/>
          <w:tab w:val="left" w:pos="1512"/>
        </w:tabs>
      </w:pPr>
    </w:p>
    <w:p w:rsidR="00B00ECB" w:rsidRPr="0075537B" w:rsidRDefault="00B00ECB" w:rsidP="0075537B">
      <w:pPr>
        <w:tabs>
          <w:tab w:val="left" w:pos="216"/>
          <w:tab w:val="left" w:pos="432"/>
          <w:tab w:val="left" w:pos="648"/>
          <w:tab w:val="left" w:pos="864"/>
          <w:tab w:val="left" w:pos="1080"/>
          <w:tab w:val="left" w:pos="1296"/>
          <w:tab w:val="left" w:pos="1512"/>
        </w:tabs>
        <w:rPr>
          <w:b/>
        </w:rPr>
      </w:pPr>
      <w:r w:rsidRPr="0075537B">
        <w:rPr>
          <w:b/>
        </w:rPr>
        <w:t>Statement of Rationale:</w:t>
      </w:r>
    </w:p>
    <w:p w:rsidR="00B00ECB" w:rsidRPr="0075537B" w:rsidRDefault="00B00ECB" w:rsidP="0075537B">
      <w:pPr>
        <w:tabs>
          <w:tab w:val="left" w:pos="216"/>
          <w:tab w:val="left" w:pos="432"/>
          <w:tab w:val="left" w:pos="648"/>
          <w:tab w:val="left" w:pos="864"/>
          <w:tab w:val="left" w:pos="1080"/>
          <w:tab w:val="left" w:pos="1296"/>
          <w:tab w:val="left" w:pos="1512"/>
        </w:tabs>
      </w:pPr>
    </w:p>
    <w:p w:rsidR="00B00ECB" w:rsidRPr="0075537B" w:rsidRDefault="00B00ECB" w:rsidP="0075537B">
      <w:pPr>
        <w:tabs>
          <w:tab w:val="left" w:pos="216"/>
          <w:tab w:val="left" w:pos="432"/>
          <w:tab w:val="left" w:pos="648"/>
          <w:tab w:val="left" w:pos="864"/>
          <w:tab w:val="left" w:pos="1080"/>
          <w:tab w:val="left" w:pos="1296"/>
          <w:tab w:val="left" w:pos="1512"/>
        </w:tabs>
      </w:pPr>
      <w:r w:rsidRPr="0075537B">
        <w:lastRenderedPageBreak/>
        <w:t>This proposed regulation is based upon the (</w:t>
      </w:r>
      <w:proofErr w:type="spellStart"/>
      <w:r w:rsidRPr="0075537B">
        <w:t>NAIC</w:t>
      </w:r>
      <w:proofErr w:type="spellEnd"/>
      <w:r w:rsidRPr="0075537B">
        <w:t xml:space="preserve">) Model Regulation #306. States must adopt the changes on or before January 1, 2020 to maintain their accreditation. This new regulation requires an annual corporate disclosure to its lead regulator. In the disclosure, insurers document information about the corporate governance structure framework and disclose policies and practices used by the board of directors on critical issues. This information will enable the director to gain and maintain an understanding of an insurer’s corporate governance framework which should enable the Department to provide more effective oversight. </w:t>
      </w:r>
    </w:p>
    <w:sectPr w:rsidR="00B00ECB" w:rsidRPr="0075537B" w:rsidSect="009A24A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7B" w:rsidRDefault="0075537B" w:rsidP="009A24AF">
      <w:r>
        <w:separator/>
      </w:r>
    </w:p>
  </w:endnote>
  <w:endnote w:type="continuationSeparator" w:id="0">
    <w:p w:rsidR="0075537B" w:rsidRDefault="0075537B" w:rsidP="009A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086861"/>
      <w:docPartObj>
        <w:docPartGallery w:val="Page Numbers (Bottom of Page)"/>
        <w:docPartUnique/>
      </w:docPartObj>
    </w:sdtPr>
    <w:sdtEndPr>
      <w:rPr>
        <w:noProof/>
      </w:rPr>
    </w:sdtEndPr>
    <w:sdtContent>
      <w:p w:rsidR="0075537B" w:rsidRDefault="0075537B">
        <w:pPr>
          <w:pStyle w:val="Footer"/>
          <w:jc w:val="center"/>
        </w:pPr>
        <w:r>
          <w:fldChar w:fldCharType="begin"/>
        </w:r>
        <w:r>
          <w:instrText xml:space="preserve"> PAGE   \* MERGEFORMAT </w:instrText>
        </w:r>
        <w:r>
          <w:fldChar w:fldCharType="separate"/>
        </w:r>
        <w:r w:rsidR="00055DFF">
          <w:rPr>
            <w:noProof/>
          </w:rPr>
          <w:t>5</w:t>
        </w:r>
        <w:r>
          <w:rPr>
            <w:noProof/>
          </w:rPr>
          <w:fldChar w:fldCharType="end"/>
        </w:r>
      </w:p>
    </w:sdtContent>
  </w:sdt>
  <w:p w:rsidR="0075537B" w:rsidRDefault="007553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7B" w:rsidRDefault="0075537B" w:rsidP="009A24AF">
      <w:r>
        <w:separator/>
      </w:r>
    </w:p>
  </w:footnote>
  <w:footnote w:type="continuationSeparator" w:id="0">
    <w:p w:rsidR="0075537B" w:rsidRDefault="0075537B" w:rsidP="009A2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DA"/>
    <w:rsid w:val="00055DFF"/>
    <w:rsid w:val="001849AB"/>
    <w:rsid w:val="0025134A"/>
    <w:rsid w:val="002C522E"/>
    <w:rsid w:val="00337472"/>
    <w:rsid w:val="00381DF2"/>
    <w:rsid w:val="003E4FB5"/>
    <w:rsid w:val="00402788"/>
    <w:rsid w:val="005943DA"/>
    <w:rsid w:val="005A3311"/>
    <w:rsid w:val="0060475B"/>
    <w:rsid w:val="0068175D"/>
    <w:rsid w:val="006A296F"/>
    <w:rsid w:val="0075537B"/>
    <w:rsid w:val="00942BCE"/>
    <w:rsid w:val="009A24AF"/>
    <w:rsid w:val="00A220E4"/>
    <w:rsid w:val="00A52663"/>
    <w:rsid w:val="00A84CDB"/>
    <w:rsid w:val="00B00ECB"/>
    <w:rsid w:val="00BD1074"/>
    <w:rsid w:val="00C354CC"/>
    <w:rsid w:val="00E7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1DEA"/>
  <w15:chartTrackingRefBased/>
  <w15:docId w15:val="{DBB2503A-2DD2-493E-A596-277B5C82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4A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4AF"/>
    <w:pPr>
      <w:tabs>
        <w:tab w:val="center" w:pos="4680"/>
        <w:tab w:val="right" w:pos="9360"/>
      </w:tabs>
    </w:pPr>
  </w:style>
  <w:style w:type="character" w:customStyle="1" w:styleId="HeaderChar">
    <w:name w:val="Header Char"/>
    <w:basedOn w:val="DefaultParagraphFont"/>
    <w:link w:val="Header"/>
    <w:uiPriority w:val="99"/>
    <w:rsid w:val="009A24AF"/>
  </w:style>
  <w:style w:type="paragraph" w:styleId="Footer">
    <w:name w:val="footer"/>
    <w:basedOn w:val="Normal"/>
    <w:link w:val="FooterChar"/>
    <w:uiPriority w:val="99"/>
    <w:unhideWhenUsed/>
    <w:rsid w:val="009A24AF"/>
    <w:pPr>
      <w:tabs>
        <w:tab w:val="center" w:pos="4680"/>
        <w:tab w:val="right" w:pos="9360"/>
      </w:tabs>
    </w:pPr>
  </w:style>
  <w:style w:type="character" w:customStyle="1" w:styleId="FooterChar">
    <w:name w:val="Footer Char"/>
    <w:basedOn w:val="DefaultParagraphFont"/>
    <w:link w:val="Footer"/>
    <w:uiPriority w:val="99"/>
    <w:rsid w:val="009A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A6E47F5D.dotm</Template>
  <TotalTime>0</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2019-01-09T16:33:00Z</cp:lastPrinted>
  <dcterms:created xsi:type="dcterms:W3CDTF">2019-05-21T14:57:00Z</dcterms:created>
  <dcterms:modified xsi:type="dcterms:W3CDTF">2019-05-21T14:57:00Z</dcterms:modified>
</cp:coreProperties>
</file>