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70C9" w:rsidRDefault="00FB70C9" w:rsidP="00CC14E3">
      <w:bookmarkStart w:id="0" w:name="_GoBack"/>
      <w:bookmarkEnd w:id="0"/>
      <w:r>
        <w:t>Agency Name: Secretary of State</w:t>
      </w:r>
    </w:p>
    <w:p w:rsidR="00FB70C9" w:rsidRDefault="00FB70C9" w:rsidP="00CC14E3">
      <w:r>
        <w:t>Statutory Authority: 30-6-10 et seq.</w:t>
      </w:r>
    </w:p>
    <w:p w:rsidR="00A84CDB" w:rsidRDefault="00CC14E3" w:rsidP="00CC14E3">
      <w:r>
        <w:t>Document Number: 4876</w:t>
      </w:r>
    </w:p>
    <w:p w:rsidR="00CC14E3" w:rsidRDefault="00FB70C9" w:rsidP="00CC14E3">
      <w:r>
        <w:t>Proposed in State Register Volume and Issue: 43/2</w:t>
      </w:r>
    </w:p>
    <w:p w:rsidR="0097396B" w:rsidRDefault="0097396B" w:rsidP="00CC14E3">
      <w:r>
        <w:t>House Committee: Regulations and Administrative Procedures Committee</w:t>
      </w:r>
    </w:p>
    <w:p w:rsidR="00F85C27" w:rsidRDefault="00F85C27" w:rsidP="00CC14E3">
      <w:r>
        <w:t>Senate Committee: Judiciary Committee</w:t>
      </w:r>
    </w:p>
    <w:p w:rsidR="00A55660" w:rsidRDefault="00A55660" w:rsidP="00CC14E3">
      <w:r>
        <w:t>120 Day Review Expiration Date for Automatic Approval: 04/26/2020</w:t>
      </w:r>
    </w:p>
    <w:p w:rsidR="002F0207" w:rsidRDefault="002F0207" w:rsidP="00CC14E3">
      <w:r>
        <w:t>Final in State Register Volume and Issue: 44/5</w:t>
      </w:r>
    </w:p>
    <w:p w:rsidR="002F0207" w:rsidRDefault="00FB70C9" w:rsidP="00CC14E3">
      <w:r>
        <w:t xml:space="preserve">Status: </w:t>
      </w:r>
      <w:r w:rsidR="002F0207">
        <w:t>Final</w:t>
      </w:r>
    </w:p>
    <w:p w:rsidR="00FB70C9" w:rsidRDefault="00FB70C9" w:rsidP="00CC14E3">
      <w:r>
        <w:t>Subject: Electronic Transmissions</w:t>
      </w:r>
    </w:p>
    <w:p w:rsidR="00FB70C9" w:rsidRDefault="00FB70C9" w:rsidP="00CC14E3"/>
    <w:p w:rsidR="00CC14E3" w:rsidRDefault="00CC14E3" w:rsidP="00CC14E3">
      <w:r>
        <w:t>History: 4876</w:t>
      </w:r>
    </w:p>
    <w:p w:rsidR="00CC14E3" w:rsidRDefault="00CC14E3" w:rsidP="00CC14E3"/>
    <w:p w:rsidR="00CC14E3" w:rsidRDefault="00CC14E3" w:rsidP="00CC14E3">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CC14E3" w:rsidRDefault="00FB70C9" w:rsidP="00CC14E3">
      <w:pPr>
        <w:tabs>
          <w:tab w:val="left" w:pos="475"/>
          <w:tab w:val="left" w:pos="2304"/>
          <w:tab w:val="center" w:pos="6494"/>
          <w:tab w:val="left" w:pos="7373"/>
          <w:tab w:val="left" w:pos="8554"/>
        </w:tabs>
      </w:pPr>
      <w:r>
        <w:t>-</w:t>
      </w:r>
      <w:r>
        <w:tab/>
        <w:t>02/22/2019</w:t>
      </w:r>
      <w:r>
        <w:tab/>
        <w:t xml:space="preserve">Proposed </w:t>
      </w:r>
      <w:proofErr w:type="spellStart"/>
      <w:r>
        <w:t>Reg</w:t>
      </w:r>
      <w:proofErr w:type="spellEnd"/>
      <w:r>
        <w:t xml:space="preserve"> Published in SR</w:t>
      </w:r>
      <w:r>
        <w:tab/>
      </w:r>
    </w:p>
    <w:p w:rsidR="00FB70C9" w:rsidRDefault="00A55660" w:rsidP="00CC14E3">
      <w:pPr>
        <w:tabs>
          <w:tab w:val="left" w:pos="475"/>
          <w:tab w:val="left" w:pos="2304"/>
          <w:tab w:val="center" w:pos="6494"/>
          <w:tab w:val="left" w:pos="7373"/>
          <w:tab w:val="left" w:pos="8554"/>
        </w:tabs>
      </w:pPr>
      <w:r>
        <w:t>-</w:t>
      </w:r>
      <w:r>
        <w:tab/>
        <w:t>04/23/2019</w:t>
      </w:r>
      <w:r>
        <w:tab/>
        <w:t xml:space="preserve">Received by Lt. </w:t>
      </w:r>
      <w:proofErr w:type="spellStart"/>
      <w:r>
        <w:t>Gov</w:t>
      </w:r>
      <w:proofErr w:type="spellEnd"/>
      <w:r>
        <w:t xml:space="preserve"> &amp; Speaker</w:t>
      </w:r>
      <w:r>
        <w:tab/>
      </w:r>
      <w:r>
        <w:tab/>
        <w:t>04/26/2020</w:t>
      </w:r>
    </w:p>
    <w:p w:rsidR="00A55660" w:rsidRDefault="00F85C27" w:rsidP="00CC14E3">
      <w:pPr>
        <w:tabs>
          <w:tab w:val="left" w:pos="475"/>
          <w:tab w:val="left" w:pos="2304"/>
          <w:tab w:val="center" w:pos="6494"/>
          <w:tab w:val="left" w:pos="7373"/>
          <w:tab w:val="left" w:pos="8554"/>
        </w:tabs>
      </w:pPr>
      <w:r>
        <w:t>S</w:t>
      </w:r>
      <w:r>
        <w:tab/>
        <w:t>04/23/2019</w:t>
      </w:r>
      <w:r>
        <w:tab/>
        <w:t>Referred to Committee</w:t>
      </w:r>
      <w:r>
        <w:tab/>
      </w:r>
    </w:p>
    <w:p w:rsidR="00F85C27" w:rsidRDefault="0097396B" w:rsidP="00CC14E3">
      <w:pPr>
        <w:tabs>
          <w:tab w:val="left" w:pos="475"/>
          <w:tab w:val="left" w:pos="2304"/>
          <w:tab w:val="center" w:pos="6494"/>
          <w:tab w:val="left" w:pos="7373"/>
          <w:tab w:val="left" w:pos="8554"/>
        </w:tabs>
      </w:pPr>
      <w:r>
        <w:t>H</w:t>
      </w:r>
      <w:r>
        <w:tab/>
        <w:t>04/24/2019</w:t>
      </w:r>
      <w:r>
        <w:tab/>
        <w:t>Referred to Committee</w:t>
      </w:r>
      <w:r>
        <w:tab/>
      </w:r>
    </w:p>
    <w:p w:rsidR="0097396B" w:rsidRDefault="002F0207" w:rsidP="00CC14E3">
      <w:pPr>
        <w:tabs>
          <w:tab w:val="left" w:pos="475"/>
          <w:tab w:val="left" w:pos="2304"/>
          <w:tab w:val="center" w:pos="6494"/>
          <w:tab w:val="left" w:pos="7373"/>
          <w:tab w:val="left" w:pos="8554"/>
        </w:tabs>
      </w:pPr>
      <w:r>
        <w:t>-</w:t>
      </w:r>
      <w:r>
        <w:tab/>
        <w:t>04/26/2020</w:t>
      </w:r>
      <w:r>
        <w:tab/>
        <w:t>Approved by: Expiration Date</w:t>
      </w:r>
    </w:p>
    <w:p w:rsidR="002F0207" w:rsidRDefault="002F0207" w:rsidP="00CC14E3">
      <w:pPr>
        <w:tabs>
          <w:tab w:val="left" w:pos="475"/>
          <w:tab w:val="left" w:pos="2304"/>
          <w:tab w:val="center" w:pos="6494"/>
          <w:tab w:val="left" w:pos="7373"/>
          <w:tab w:val="left" w:pos="8554"/>
        </w:tabs>
      </w:pPr>
      <w:r>
        <w:t>-</w:t>
      </w:r>
      <w:r>
        <w:tab/>
        <w:t>05/22/2020</w:t>
      </w:r>
      <w:r>
        <w:tab/>
        <w:t>Effective Date unless otherwise</w:t>
      </w:r>
    </w:p>
    <w:p w:rsidR="002F0207" w:rsidRDefault="002F0207" w:rsidP="00CC14E3">
      <w:pPr>
        <w:tabs>
          <w:tab w:val="left" w:pos="475"/>
          <w:tab w:val="left" w:pos="2304"/>
          <w:tab w:val="center" w:pos="6494"/>
          <w:tab w:val="left" w:pos="7373"/>
          <w:tab w:val="left" w:pos="8554"/>
        </w:tabs>
      </w:pPr>
      <w:r>
        <w:tab/>
      </w:r>
      <w:r>
        <w:tab/>
      </w:r>
      <w:proofErr w:type="gramStart"/>
      <w:r>
        <w:t>provided</w:t>
      </w:r>
      <w:proofErr w:type="gramEnd"/>
      <w:r>
        <w:t xml:space="preserve"> for in the Regulation</w:t>
      </w:r>
    </w:p>
    <w:p w:rsidR="002F0207" w:rsidRPr="002F0207" w:rsidRDefault="002F0207" w:rsidP="00CC14E3">
      <w:pPr>
        <w:tabs>
          <w:tab w:val="left" w:pos="475"/>
          <w:tab w:val="left" w:pos="2304"/>
          <w:tab w:val="center" w:pos="6494"/>
          <w:tab w:val="left" w:pos="7373"/>
          <w:tab w:val="left" w:pos="8554"/>
        </w:tabs>
      </w:pPr>
    </w:p>
    <w:p w:rsidR="00A266E8" w:rsidRPr="00E533B1" w:rsidRDefault="00CC14E3" w:rsidP="00710262">
      <w:pPr>
        <w:contextualSpacing/>
        <w:jc w:val="center"/>
      </w:pPr>
      <w:r>
        <w:br w:type="page"/>
      </w:r>
      <w:r w:rsidR="00A266E8" w:rsidRPr="00E533B1">
        <w:lastRenderedPageBreak/>
        <w:t xml:space="preserve">Document No. </w:t>
      </w:r>
      <w:r w:rsidR="00A266E8">
        <w:t>4876</w:t>
      </w:r>
    </w:p>
    <w:p w:rsidR="00A266E8" w:rsidRPr="00E533B1" w:rsidRDefault="00A266E8" w:rsidP="00710262">
      <w:pPr>
        <w:contextualSpacing/>
        <w:jc w:val="center"/>
        <w:rPr>
          <w:b/>
        </w:rPr>
      </w:pPr>
      <w:r w:rsidRPr="00E533B1">
        <w:rPr>
          <w:b/>
        </w:rPr>
        <w:t>SECRETARY OF STATE</w:t>
      </w:r>
    </w:p>
    <w:p w:rsidR="00A266E8" w:rsidRPr="00E533B1" w:rsidRDefault="00A266E8" w:rsidP="00710262">
      <w:pPr>
        <w:contextualSpacing/>
        <w:jc w:val="center"/>
      </w:pPr>
      <w:r w:rsidRPr="00E533B1">
        <w:t>CHAPTER 113</w:t>
      </w:r>
    </w:p>
    <w:p w:rsidR="00A266E8" w:rsidRPr="00E533B1" w:rsidRDefault="00A266E8" w:rsidP="00710262">
      <w:pPr>
        <w:contextualSpacing/>
        <w:jc w:val="center"/>
      </w:pPr>
      <w:r w:rsidRPr="00433BA5">
        <w:t>Statutory Authority: 1976 Code Section</w:t>
      </w:r>
      <w:r>
        <w:t>s</w:t>
      </w:r>
      <w:r w:rsidRPr="00433BA5">
        <w:t xml:space="preserve"> 30-6-10 et seq.</w:t>
      </w:r>
    </w:p>
    <w:p w:rsidR="00A266E8" w:rsidRDefault="00A266E8" w:rsidP="00710262">
      <w:pPr>
        <w:contextualSpacing/>
        <w:jc w:val="center"/>
      </w:pPr>
    </w:p>
    <w:p w:rsidR="00A266E8" w:rsidRPr="00E533B1" w:rsidRDefault="00A266E8" w:rsidP="00710262">
      <w:pPr>
        <w:contextualSpacing/>
      </w:pPr>
      <w:r>
        <w:t>113-325. Electronic Transmissions.</w:t>
      </w:r>
    </w:p>
    <w:p w:rsidR="00A266E8" w:rsidRDefault="00A266E8" w:rsidP="00710262">
      <w:pPr>
        <w:contextualSpacing/>
        <w:rPr>
          <w:b/>
        </w:rPr>
      </w:pPr>
    </w:p>
    <w:p w:rsidR="00A266E8" w:rsidRDefault="00A266E8" w:rsidP="00710262">
      <w:pPr>
        <w:contextualSpacing/>
      </w:pPr>
      <w:r w:rsidRPr="00E533B1">
        <w:rPr>
          <w:b/>
        </w:rPr>
        <w:t>Synopsis</w:t>
      </w:r>
      <w:r w:rsidRPr="00E533B1">
        <w:t xml:space="preserve">: </w:t>
      </w:r>
    </w:p>
    <w:p w:rsidR="00A266E8" w:rsidRDefault="00A266E8" w:rsidP="00710262">
      <w:pPr>
        <w:contextualSpacing/>
      </w:pPr>
    </w:p>
    <w:p w:rsidR="00A266E8" w:rsidRPr="00433BA5" w:rsidRDefault="00A266E8" w:rsidP="00433BA5">
      <w:pPr>
        <w:contextualSpacing/>
      </w:pPr>
      <w:r w:rsidRPr="00433BA5">
        <w:t>The General Assembly passed the Uniform Real Property Electronic Recording Act (Section 30-6-10</w:t>
      </w:r>
      <w:r>
        <w:t>,</w:t>
      </w:r>
      <w:r w:rsidRPr="00433BA5">
        <w:t xml:space="preserve"> et seq.) which became effective May 13, 2008. Pursuant to the authority conferred by the Act, the Office of the Secretary of State promulgated regulations to adopt standards to implement the Act which went into effect on April 23, 2010.</w:t>
      </w:r>
    </w:p>
    <w:p w:rsidR="00A266E8" w:rsidRPr="00433BA5" w:rsidRDefault="00A266E8" w:rsidP="00433BA5">
      <w:pPr>
        <w:contextualSpacing/>
      </w:pPr>
    </w:p>
    <w:p w:rsidR="00A266E8" w:rsidRPr="00433BA5" w:rsidRDefault="00A266E8" w:rsidP="00433BA5">
      <w:pPr>
        <w:contextualSpacing/>
      </w:pPr>
      <w:r w:rsidRPr="00433BA5">
        <w:t xml:space="preserve">The proposed amendment will broaden the language of Regulation 113-325(C) regarding the transmittal sheet requirement for electronic transmissions to make clear that XML data is acceptable to fulfill this requirement. </w:t>
      </w:r>
      <w:r>
        <w:t xml:space="preserve">The Notice of Drafting of this proposed amendment was published in the State Register on December 28, 2018. The proposed regulation was published in the </w:t>
      </w:r>
      <w:r w:rsidRPr="0070340D">
        <w:rPr>
          <w:i/>
        </w:rPr>
        <w:t>State Register</w:t>
      </w:r>
      <w:r>
        <w:t xml:space="preserve"> on February 22, 2019.</w:t>
      </w:r>
    </w:p>
    <w:p w:rsidR="00A266E8" w:rsidRPr="00E533B1" w:rsidRDefault="00A266E8" w:rsidP="00710262">
      <w:pPr>
        <w:contextualSpacing/>
      </w:pPr>
    </w:p>
    <w:p w:rsidR="00A266E8" w:rsidRDefault="00A266E8" w:rsidP="00710262">
      <w:pPr>
        <w:contextualSpacing/>
      </w:pPr>
      <w:r w:rsidRPr="00E533B1">
        <w:rPr>
          <w:b/>
        </w:rPr>
        <w:t>Instructions</w:t>
      </w:r>
      <w:r w:rsidRPr="00E533B1">
        <w:t xml:space="preserve">: </w:t>
      </w:r>
    </w:p>
    <w:p w:rsidR="00A266E8" w:rsidRDefault="00A266E8" w:rsidP="00710262">
      <w:pPr>
        <w:contextualSpacing/>
      </w:pPr>
    </w:p>
    <w:p w:rsidR="002F0207" w:rsidRDefault="00A266E8" w:rsidP="002F0207">
      <w:pPr>
        <w:contextualSpacing/>
      </w:pPr>
      <w:r>
        <w:t>Amend</w:t>
      </w:r>
      <w:r w:rsidRPr="00E533B1">
        <w:t xml:space="preserve"> the text of </w:t>
      </w:r>
      <w:r>
        <w:t>Regulation 113-325</w:t>
      </w:r>
      <w:r w:rsidRPr="00E533B1">
        <w:t xml:space="preserve"> of the South Carolina Code of Regulations, which is titled “</w:t>
      </w:r>
      <w:r>
        <w:t>Electronic Transmissions</w:t>
      </w:r>
      <w:r w:rsidRPr="00E533B1">
        <w:t>”</w:t>
      </w:r>
      <w:r>
        <w:t xml:space="preserve"> to delete the current text of subsection (C) and replace it with the following language: </w:t>
      </w:r>
      <w:r w:rsidRPr="008F266F">
        <w:t>Information contained in the transmittal sheet may be received in XML format as permitted by the register</w:t>
      </w:r>
      <w:r w:rsidR="002F0207">
        <w:t>.</w:t>
      </w:r>
      <w:r w:rsidRPr="008F266F">
        <w:t xml:space="preserve"> </w:t>
      </w:r>
      <w:r w:rsidRPr="00E533B1">
        <w:t xml:space="preserve">The regulation to be </w:t>
      </w:r>
      <w:r>
        <w:t>amended is</w:t>
      </w:r>
      <w:r w:rsidRPr="00E533B1">
        <w:t xml:space="preserve"> found in Chapter 113, Article </w:t>
      </w:r>
      <w:r>
        <w:t>3</w:t>
      </w:r>
      <w:r w:rsidRPr="00E533B1">
        <w:t xml:space="preserve"> </w:t>
      </w:r>
      <w:r>
        <w:t>of the South Carolina Code of Regulations and was</w:t>
      </w:r>
      <w:r w:rsidRPr="00E533B1">
        <w:t xml:space="preserve"> initially printed in </w:t>
      </w:r>
      <w:r w:rsidRPr="0070340D">
        <w:rPr>
          <w:i/>
        </w:rPr>
        <w:t>State Register</w:t>
      </w:r>
      <w:r>
        <w:rPr>
          <w:i/>
        </w:rPr>
        <w:t>,</w:t>
      </w:r>
      <w:r w:rsidRPr="0070340D">
        <w:rPr>
          <w:i/>
        </w:rPr>
        <w:t xml:space="preserve"> Volume 34, Issue No. 4</w:t>
      </w:r>
      <w:r w:rsidRPr="00E533B1">
        <w:t xml:space="preserve">, </w:t>
      </w:r>
      <w:proofErr w:type="gramStart"/>
      <w:r w:rsidRPr="00E533B1">
        <w:t>eff</w:t>
      </w:r>
      <w:r>
        <w:t>ective</w:t>
      </w:r>
      <w:proofErr w:type="gramEnd"/>
      <w:r w:rsidRPr="00E533B1">
        <w:t xml:space="preserve"> </w:t>
      </w:r>
      <w:r>
        <w:t>April 23, 2010</w:t>
      </w:r>
      <w:r w:rsidRPr="00E533B1">
        <w:t>.</w:t>
      </w:r>
    </w:p>
    <w:p w:rsidR="002F0207" w:rsidRDefault="002F0207" w:rsidP="002F0207">
      <w:pPr>
        <w:contextualSpacing/>
      </w:pPr>
    </w:p>
    <w:p w:rsidR="00A266E8" w:rsidRPr="008F266F" w:rsidRDefault="00A266E8" w:rsidP="008F266F">
      <w:pPr>
        <w:tabs>
          <w:tab w:val="left" w:pos="216"/>
          <w:tab w:val="left" w:pos="432"/>
          <w:tab w:val="left" w:pos="648"/>
        </w:tabs>
        <w:rPr>
          <w:rFonts w:eastAsia="Calibri"/>
        </w:rPr>
      </w:pPr>
      <w:r w:rsidRPr="008F266F">
        <w:rPr>
          <w:rFonts w:eastAsia="Calibri"/>
          <w:b/>
        </w:rPr>
        <w:t>Text</w:t>
      </w:r>
      <w:r w:rsidRPr="008F266F">
        <w:rPr>
          <w:rFonts w:eastAsia="Calibri"/>
        </w:rPr>
        <w:t>:</w:t>
      </w:r>
    </w:p>
    <w:p w:rsidR="00A266E8" w:rsidRPr="002F0207" w:rsidRDefault="00A266E8" w:rsidP="00710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p>
    <w:p w:rsidR="00A266E8" w:rsidRPr="002F0207" w:rsidRDefault="00A266E8" w:rsidP="008F26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rPr>
      </w:pPr>
      <w:r w:rsidRPr="002F0207">
        <w:rPr>
          <w:rFonts w:eastAsia="Calibri"/>
        </w:rPr>
        <w:t>CHAPTER 113</w:t>
      </w:r>
    </w:p>
    <w:p w:rsidR="00A266E8" w:rsidRPr="002F0207" w:rsidRDefault="00A266E8" w:rsidP="008F26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rPr>
      </w:pPr>
    </w:p>
    <w:p w:rsidR="00A266E8" w:rsidRPr="002F0207" w:rsidRDefault="00A266E8" w:rsidP="008F26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rPr>
      </w:pPr>
      <w:r w:rsidRPr="002F0207">
        <w:rPr>
          <w:rFonts w:eastAsia="Calibri"/>
        </w:rPr>
        <w:t>SECRETARY OF STATE</w:t>
      </w:r>
    </w:p>
    <w:p w:rsidR="00A266E8" w:rsidRPr="002F0207" w:rsidRDefault="00A266E8" w:rsidP="008F26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rPr>
      </w:pPr>
    </w:p>
    <w:p w:rsidR="00A266E8" w:rsidRPr="002F0207" w:rsidRDefault="00A266E8" w:rsidP="008F26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rPr>
      </w:pPr>
      <w:r w:rsidRPr="002F0207">
        <w:rPr>
          <w:rFonts w:eastAsia="Calibri"/>
        </w:rPr>
        <w:t>ARTICLE 3</w:t>
      </w:r>
    </w:p>
    <w:p w:rsidR="00A266E8" w:rsidRPr="002F0207" w:rsidRDefault="00A266E8" w:rsidP="008F26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aps/>
        </w:rPr>
      </w:pPr>
      <w:r w:rsidRPr="002F0207">
        <w:rPr>
          <w:rFonts w:eastAsia="Calibri"/>
          <w:caps/>
        </w:rPr>
        <w:t>Uniform Real Property Recording Act</w:t>
      </w:r>
    </w:p>
    <w:p w:rsidR="00A266E8" w:rsidRPr="002F0207" w:rsidRDefault="00A266E8" w:rsidP="008F26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rPr>
      </w:pPr>
    </w:p>
    <w:p w:rsidR="002F0207" w:rsidRDefault="00A266E8" w:rsidP="00A05F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rPr>
      </w:pPr>
      <w:r w:rsidRPr="002F0207">
        <w:rPr>
          <w:rFonts w:eastAsia="Calibri"/>
        </w:rPr>
        <w:t>(Statutory Authority: 1976 Code Sections 30-6-10 to 30-6-70)</w:t>
      </w:r>
    </w:p>
    <w:p w:rsidR="002F0207" w:rsidRDefault="002F0207" w:rsidP="00A05F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rPr>
      </w:pPr>
    </w:p>
    <w:p w:rsidR="00A266E8" w:rsidRPr="002F0207" w:rsidRDefault="00A266E8" w:rsidP="008F26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2F0207">
        <w:rPr>
          <w:rFonts w:eastAsia="Calibri"/>
        </w:rPr>
        <w:t>113-325. Electronic Transmissions.</w:t>
      </w:r>
    </w:p>
    <w:p w:rsidR="00A266E8" w:rsidRPr="002F0207" w:rsidRDefault="00A266E8" w:rsidP="008F26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2F0207">
        <w:rPr>
          <w:rFonts w:eastAsia="Calibri"/>
        </w:rPr>
        <w:tab/>
        <w:t xml:space="preserve">A. Instruments </w:t>
      </w:r>
      <w:proofErr w:type="gramStart"/>
      <w:r w:rsidRPr="002F0207">
        <w:rPr>
          <w:rFonts w:eastAsia="Calibri"/>
        </w:rPr>
        <w:t>shall be transmitted</w:t>
      </w:r>
      <w:proofErr w:type="gramEnd"/>
      <w:r w:rsidRPr="002F0207">
        <w:rPr>
          <w:rFonts w:eastAsia="Calibri"/>
        </w:rPr>
        <w:t xml:space="preserve"> through either a secured website or an electronic recording delivery system. The method of transmission </w:t>
      </w:r>
      <w:proofErr w:type="gramStart"/>
      <w:r w:rsidRPr="002F0207">
        <w:rPr>
          <w:rFonts w:eastAsia="Calibri"/>
        </w:rPr>
        <w:t>shall be identified</w:t>
      </w:r>
      <w:proofErr w:type="gramEnd"/>
      <w:r w:rsidRPr="002F0207">
        <w:rPr>
          <w:rFonts w:eastAsia="Calibri"/>
        </w:rPr>
        <w:t xml:space="preserve"> in the </w:t>
      </w:r>
      <w:proofErr w:type="spellStart"/>
      <w:r w:rsidRPr="002F0207">
        <w:rPr>
          <w:rFonts w:eastAsia="Calibri"/>
        </w:rPr>
        <w:t>MOU</w:t>
      </w:r>
      <w:proofErr w:type="spellEnd"/>
      <w:r w:rsidRPr="002F0207">
        <w:rPr>
          <w:rFonts w:eastAsia="Calibri"/>
        </w:rPr>
        <w:t xml:space="preserve"> signed by the authorized filer and the register.</w:t>
      </w:r>
    </w:p>
    <w:p w:rsidR="00A266E8" w:rsidRPr="002F0207" w:rsidRDefault="00A266E8" w:rsidP="008F26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2F0207">
        <w:rPr>
          <w:rFonts w:eastAsia="Calibri"/>
        </w:rPr>
        <w:tab/>
        <w:t>B. An authorized filer shall visually inspect each instrument prior to transmitting to ensure compliance with existing statutory recording requirements and the regulations herein.</w:t>
      </w:r>
    </w:p>
    <w:p w:rsidR="002F0207" w:rsidRDefault="00A266E8" w:rsidP="008F26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2F0207">
        <w:rPr>
          <w:rFonts w:eastAsia="Calibri"/>
        </w:rPr>
        <w:tab/>
        <w:t xml:space="preserve">C. Information contained in the transmittal sheet </w:t>
      </w:r>
      <w:proofErr w:type="gramStart"/>
      <w:r w:rsidRPr="002F0207">
        <w:rPr>
          <w:rFonts w:eastAsia="Calibri"/>
        </w:rPr>
        <w:t>may be received</w:t>
      </w:r>
      <w:proofErr w:type="gramEnd"/>
      <w:r w:rsidRPr="002F0207">
        <w:rPr>
          <w:rFonts w:eastAsia="Calibri"/>
        </w:rPr>
        <w:t xml:space="preserve"> in XML format as permitted by the register. </w:t>
      </w:r>
    </w:p>
    <w:p w:rsidR="00A266E8" w:rsidRPr="002F0207" w:rsidRDefault="00A266E8" w:rsidP="008F26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2F0207">
        <w:rPr>
          <w:rFonts w:eastAsia="Calibri"/>
        </w:rPr>
        <w:tab/>
        <w:t>D. The register may post guidelines to assist customers submitting documents electronically.</w:t>
      </w:r>
    </w:p>
    <w:p w:rsidR="00A266E8" w:rsidRPr="002F0207" w:rsidRDefault="00A266E8" w:rsidP="008F266F">
      <w:pPr>
        <w:tabs>
          <w:tab w:val="left" w:pos="475"/>
          <w:tab w:val="left" w:pos="2304"/>
          <w:tab w:val="center" w:pos="6494"/>
          <w:tab w:val="left" w:pos="7373"/>
          <w:tab w:val="left" w:pos="8554"/>
        </w:tabs>
        <w:rPr>
          <w:rFonts w:eastAsia="Calibri"/>
        </w:rPr>
      </w:pPr>
    </w:p>
    <w:p w:rsidR="00A266E8" w:rsidRPr="002F0207" w:rsidRDefault="00A266E8" w:rsidP="00710262">
      <w:pPr>
        <w:contextualSpacing/>
      </w:pPr>
      <w:r w:rsidRPr="002F0207">
        <w:rPr>
          <w:b/>
        </w:rPr>
        <w:t>Fiscal Impact Statement</w:t>
      </w:r>
      <w:r w:rsidRPr="002F0207">
        <w:t xml:space="preserve">: </w:t>
      </w:r>
    </w:p>
    <w:p w:rsidR="00A266E8" w:rsidRPr="002F0207" w:rsidRDefault="00A266E8" w:rsidP="00710262">
      <w:pPr>
        <w:contextualSpacing/>
      </w:pPr>
    </w:p>
    <w:p w:rsidR="00A266E8" w:rsidRPr="002F0207" w:rsidRDefault="00A266E8" w:rsidP="002F0207">
      <w:pPr>
        <w:contextualSpacing/>
      </w:pPr>
      <w:r w:rsidRPr="002F0207">
        <w:lastRenderedPageBreak/>
        <w:t>The Office of the Secretary of State anticipates that there will be no costs incurred by the State and its political subdivisions in complying with the proposed amendment of Regulation 113-125.</w:t>
      </w:r>
    </w:p>
    <w:p w:rsidR="00A266E8" w:rsidRPr="002F0207" w:rsidRDefault="00A266E8" w:rsidP="00710262">
      <w:pPr>
        <w:contextualSpacing/>
      </w:pPr>
    </w:p>
    <w:p w:rsidR="00A266E8" w:rsidRPr="002F0207" w:rsidRDefault="00A266E8" w:rsidP="00710262">
      <w:pPr>
        <w:contextualSpacing/>
      </w:pPr>
      <w:r w:rsidRPr="002F0207">
        <w:rPr>
          <w:b/>
        </w:rPr>
        <w:t>Statement of Rationale</w:t>
      </w:r>
      <w:r w:rsidRPr="002F0207">
        <w:t xml:space="preserve">: </w:t>
      </w:r>
    </w:p>
    <w:p w:rsidR="00A266E8" w:rsidRPr="002F0207" w:rsidRDefault="00A266E8" w:rsidP="00710262">
      <w:pPr>
        <w:contextualSpacing/>
      </w:pPr>
    </w:p>
    <w:p w:rsidR="00A266E8" w:rsidRPr="002F0207" w:rsidRDefault="00A266E8" w:rsidP="008F266F">
      <w:pPr>
        <w:tabs>
          <w:tab w:val="left" w:pos="216"/>
          <w:tab w:val="left" w:pos="432"/>
          <w:tab w:val="left" w:pos="648"/>
        </w:tabs>
        <w:rPr>
          <w:rFonts w:eastAsia="Calibri"/>
          <w:i/>
        </w:rPr>
      </w:pPr>
      <w:r w:rsidRPr="002F0207">
        <w:rPr>
          <w:rFonts w:eastAsia="Calibri"/>
        </w:rPr>
        <w:t xml:space="preserve">The proposed amendment will broaden the language of Regulation 113-325 regarding the transmittal sheet requirement for electronic transmissions to make clear that XML data is acceptable to fulfill this requirement. This language </w:t>
      </w:r>
      <w:proofErr w:type="gramStart"/>
      <w:r w:rsidRPr="002F0207">
        <w:rPr>
          <w:rFonts w:eastAsia="Calibri"/>
        </w:rPr>
        <w:t>is needed</w:t>
      </w:r>
      <w:proofErr w:type="gramEnd"/>
      <w:r w:rsidRPr="002F0207">
        <w:rPr>
          <w:rFonts w:eastAsia="Calibri"/>
        </w:rPr>
        <w:t xml:space="preserve"> to expand the methods allowed for transmittal of required data for the convenience and ease of both county recorders and filers.</w:t>
      </w:r>
    </w:p>
    <w:sectPr w:rsidR="00A266E8" w:rsidRPr="002F0207" w:rsidSect="00FB70C9">
      <w:footerReference w:type="default" r:id="rId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70C9" w:rsidRDefault="00FB70C9" w:rsidP="00FB70C9">
      <w:r>
        <w:separator/>
      </w:r>
    </w:p>
  </w:endnote>
  <w:endnote w:type="continuationSeparator" w:id="0">
    <w:p w:rsidR="00FB70C9" w:rsidRDefault="00FB70C9" w:rsidP="00FB7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5864653"/>
      <w:docPartObj>
        <w:docPartGallery w:val="Page Numbers (Bottom of Page)"/>
        <w:docPartUnique/>
      </w:docPartObj>
    </w:sdtPr>
    <w:sdtEndPr>
      <w:rPr>
        <w:noProof/>
      </w:rPr>
    </w:sdtEndPr>
    <w:sdtContent>
      <w:p w:rsidR="00FB70C9" w:rsidRDefault="00FB70C9">
        <w:pPr>
          <w:pStyle w:val="Footer"/>
          <w:jc w:val="center"/>
        </w:pPr>
        <w:r>
          <w:fldChar w:fldCharType="begin"/>
        </w:r>
        <w:r>
          <w:instrText xml:space="preserve"> PAGE   \* MERGEFORMAT </w:instrText>
        </w:r>
        <w:r>
          <w:fldChar w:fldCharType="separate"/>
        </w:r>
        <w:r w:rsidR="002F0207">
          <w:rPr>
            <w:noProof/>
          </w:rPr>
          <w:t>2</w:t>
        </w:r>
        <w:r>
          <w:rPr>
            <w:noProof/>
          </w:rPr>
          <w:fldChar w:fldCharType="end"/>
        </w:r>
      </w:p>
    </w:sdtContent>
  </w:sdt>
  <w:p w:rsidR="00FB70C9" w:rsidRDefault="00FB70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70C9" w:rsidRDefault="00FB70C9" w:rsidP="00FB70C9">
      <w:r>
        <w:separator/>
      </w:r>
    </w:p>
  </w:footnote>
  <w:footnote w:type="continuationSeparator" w:id="0">
    <w:p w:rsidR="00FB70C9" w:rsidRDefault="00FB70C9" w:rsidP="00FB70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14E3"/>
    <w:rsid w:val="001849AB"/>
    <w:rsid w:val="002F0207"/>
    <w:rsid w:val="00337472"/>
    <w:rsid w:val="00381DF2"/>
    <w:rsid w:val="003E4FB5"/>
    <w:rsid w:val="00402788"/>
    <w:rsid w:val="005A3311"/>
    <w:rsid w:val="0060475B"/>
    <w:rsid w:val="0068175D"/>
    <w:rsid w:val="006A296F"/>
    <w:rsid w:val="0097396B"/>
    <w:rsid w:val="00A220E4"/>
    <w:rsid w:val="00A266E8"/>
    <w:rsid w:val="00A52663"/>
    <w:rsid w:val="00A55660"/>
    <w:rsid w:val="00A84CDB"/>
    <w:rsid w:val="00C354CC"/>
    <w:rsid w:val="00CC14E3"/>
    <w:rsid w:val="00F85C27"/>
    <w:rsid w:val="00FB70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548B1"/>
  <w15:chartTrackingRefBased/>
  <w15:docId w15:val="{0BFBFDE6-1455-4C2A-BD3C-558F02A4B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70C9"/>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70C9"/>
    <w:pPr>
      <w:tabs>
        <w:tab w:val="center" w:pos="4680"/>
        <w:tab w:val="right" w:pos="9360"/>
      </w:tabs>
    </w:pPr>
  </w:style>
  <w:style w:type="character" w:customStyle="1" w:styleId="HeaderChar">
    <w:name w:val="Header Char"/>
    <w:basedOn w:val="DefaultParagraphFont"/>
    <w:link w:val="Header"/>
    <w:uiPriority w:val="99"/>
    <w:rsid w:val="00FB70C9"/>
  </w:style>
  <w:style w:type="paragraph" w:styleId="Footer">
    <w:name w:val="footer"/>
    <w:basedOn w:val="Normal"/>
    <w:link w:val="FooterChar"/>
    <w:uiPriority w:val="99"/>
    <w:unhideWhenUsed/>
    <w:rsid w:val="00FB70C9"/>
    <w:pPr>
      <w:tabs>
        <w:tab w:val="center" w:pos="4680"/>
        <w:tab w:val="right" w:pos="9360"/>
      </w:tabs>
    </w:pPr>
  </w:style>
  <w:style w:type="character" w:customStyle="1" w:styleId="FooterChar">
    <w:name w:val="Footer Char"/>
    <w:basedOn w:val="DefaultParagraphFont"/>
    <w:link w:val="Footer"/>
    <w:uiPriority w:val="99"/>
    <w:rsid w:val="00FB70C9"/>
  </w:style>
  <w:style w:type="paragraph" w:styleId="BalloonText">
    <w:name w:val="Balloon Text"/>
    <w:basedOn w:val="Normal"/>
    <w:link w:val="BalloonTextChar"/>
    <w:uiPriority w:val="99"/>
    <w:semiHidden/>
    <w:unhideWhenUsed/>
    <w:rsid w:val="002F020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020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43EED69A.dotm</Template>
  <TotalTime>0</TotalTime>
  <Pages>3</Pages>
  <Words>539</Words>
  <Characters>3078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Legislative Services Agency</Company>
  <LinksUpToDate>false</LinksUpToDate>
  <CharactersWithSpaces>3610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Brevard-Smith</dc:creator>
  <cp:keywords/>
  <dc:description/>
  <cp:lastModifiedBy>Deirdre Brevard Smith</cp:lastModifiedBy>
  <cp:revision>2</cp:revision>
  <cp:lastPrinted>2020-04-27T13:45:00Z</cp:lastPrinted>
  <dcterms:created xsi:type="dcterms:W3CDTF">2020-04-27T13:45:00Z</dcterms:created>
  <dcterms:modified xsi:type="dcterms:W3CDTF">2020-04-27T13:45:00Z</dcterms:modified>
</cp:coreProperties>
</file>