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4D13" w:rsidRDefault="00904D13"/>
    <w:p w:rsidR="0060484F" w:rsidRDefault="0060484F" w:rsidP="0060484F"/>
    <w:p w:rsidR="0060484F" w:rsidRDefault="0060484F" w:rsidP="0060484F"/>
    <w:p w:rsidR="0060484F" w:rsidRDefault="0060484F" w:rsidP="0060484F"/>
    <w:p w:rsidR="0060484F" w:rsidRDefault="0060484F" w:rsidP="0060484F"/>
    <w:p w:rsidR="0060484F" w:rsidRDefault="0060484F" w:rsidP="0060484F"/>
    <w:p w:rsidR="0060484F" w:rsidRDefault="0060484F" w:rsidP="0060484F"/>
    <w:p w:rsidR="0060484F" w:rsidRDefault="0060484F" w:rsidP="0060484F"/>
    <w:p w:rsidR="0060484F" w:rsidRPr="0060484F" w:rsidRDefault="0060484F" w:rsidP="0060484F">
      <w:pPr>
        <w:pStyle w:val="OldWord"/>
        <w:keepNext/>
        <w:rPr>
          <w:b/>
          <w:bCs/>
          <w:sz w:val="28"/>
        </w:rPr>
      </w:pPr>
      <w:r w:rsidRPr="0060484F">
        <w:rPr>
          <w:b/>
          <w:bCs/>
          <w:sz w:val="28"/>
        </w:rPr>
        <w:t xml:space="preserve">Vol. 29 </w:t>
      </w:r>
      <w:r w:rsidRPr="0060484F">
        <w:rPr>
          <w:b/>
          <w:bCs/>
          <w:sz w:val="28"/>
        </w:rPr>
        <w:tab/>
      </w:r>
      <w:r w:rsidRPr="0060484F">
        <w:rPr>
          <w:b/>
          <w:bCs/>
          <w:sz w:val="28"/>
        </w:rPr>
        <w:tab/>
      </w:r>
      <w:r w:rsidRPr="0060484F">
        <w:rPr>
          <w:b/>
          <w:bCs/>
          <w:sz w:val="28"/>
        </w:rPr>
        <w:tab/>
        <w:t>March 6, 2012</w:t>
      </w:r>
      <w:r w:rsidRPr="0060484F">
        <w:rPr>
          <w:b/>
          <w:bCs/>
          <w:sz w:val="28"/>
        </w:rPr>
        <w:tab/>
      </w:r>
      <w:r w:rsidRPr="0060484F">
        <w:rPr>
          <w:b/>
          <w:bCs/>
          <w:sz w:val="28"/>
        </w:rPr>
        <w:tab/>
      </w:r>
      <w:r w:rsidRPr="0060484F">
        <w:rPr>
          <w:b/>
          <w:bCs/>
          <w:sz w:val="28"/>
        </w:rPr>
        <w:tab/>
        <w:t xml:space="preserve">     No. 8</w:t>
      </w:r>
    </w:p>
    <w:p w:rsidR="001B4D3B" w:rsidRDefault="001B4D3B" w:rsidP="0060484F">
      <w:bookmarkStart w:id="0" w:name="_GoBack"/>
      <w:bookmarkEnd w:id="0"/>
    </w:p>
    <w:p w:rsidR="0060484F" w:rsidRDefault="0060484F" w:rsidP="0060484F"/>
    <w:p w:rsidR="0060484F" w:rsidRDefault="0060484F" w:rsidP="0060484F"/>
    <w:p w:rsidR="0060484F" w:rsidRDefault="0060484F" w:rsidP="0060484F"/>
    <w:p w:rsidR="0060484F" w:rsidRDefault="0060484F" w:rsidP="0060484F"/>
    <w:p w:rsidR="0060484F" w:rsidRDefault="0060484F" w:rsidP="0060484F"/>
    <w:p w:rsidR="0060484F" w:rsidRDefault="0060484F" w:rsidP="0060484F"/>
    <w:p w:rsidR="0060484F" w:rsidRDefault="0060484F" w:rsidP="0060484F"/>
    <w:p w:rsidR="0060484F" w:rsidRDefault="0060484F" w:rsidP="0060484F"/>
    <w:p w:rsidR="0060484F" w:rsidRPr="0060484F" w:rsidRDefault="0060484F" w:rsidP="0060484F">
      <w:pPr>
        <w:pStyle w:val="OldWord"/>
        <w:keepNext/>
        <w:jc w:val="center"/>
        <w:rPr>
          <w:b/>
          <w:bCs/>
          <w:sz w:val="52"/>
        </w:rPr>
      </w:pPr>
      <w:r w:rsidRPr="0060484F">
        <w:rPr>
          <w:b/>
          <w:bCs/>
          <w:sz w:val="52"/>
        </w:rPr>
        <w:t>CONTENTS</w:t>
      </w:r>
    </w:p>
    <w:p w:rsidR="0060484F" w:rsidRDefault="0060484F" w:rsidP="0060484F"/>
    <w:p w:rsidR="0060484F" w:rsidRDefault="0060484F" w:rsidP="0060484F"/>
    <w:p w:rsidR="0060484F" w:rsidRDefault="0060484F" w:rsidP="0060484F"/>
    <w:p w:rsidR="0060484F" w:rsidRPr="0060484F" w:rsidRDefault="0060484F" w:rsidP="0060484F">
      <w:pPr>
        <w:pStyle w:val="OldWord"/>
        <w:keepNext/>
        <w:rPr>
          <w:b/>
          <w:bCs/>
          <w:sz w:val="28"/>
        </w:rPr>
      </w:pPr>
      <w:r w:rsidRPr="0060484F">
        <w:rPr>
          <w:b/>
          <w:bCs/>
          <w:sz w:val="28"/>
        </w:rPr>
        <w:t>HOUSE WEEK IN REVIEW</w:t>
      </w:r>
      <w:r w:rsidRPr="0060484F">
        <w:rPr>
          <w:b/>
          <w:bCs/>
          <w:sz w:val="28"/>
        </w:rPr>
        <w:tab/>
        <w:t>……………………………….</w:t>
      </w:r>
      <w:r w:rsidRPr="0060484F">
        <w:rPr>
          <w:b/>
          <w:bCs/>
          <w:sz w:val="28"/>
        </w:rPr>
        <w:tab/>
      </w:r>
      <w:r w:rsidRPr="0060484F">
        <w:rPr>
          <w:b/>
          <w:bCs/>
          <w:sz w:val="28"/>
        </w:rPr>
        <w:tab/>
        <w:t>02</w:t>
      </w:r>
    </w:p>
    <w:p w:rsidR="0060484F" w:rsidRDefault="0060484F" w:rsidP="0060484F"/>
    <w:p w:rsidR="0060484F" w:rsidRPr="0060484F" w:rsidRDefault="0060484F" w:rsidP="0060484F">
      <w:pPr>
        <w:pStyle w:val="OldWord"/>
        <w:keepNext/>
        <w:rPr>
          <w:b/>
          <w:bCs/>
          <w:sz w:val="28"/>
        </w:rPr>
      </w:pPr>
      <w:r w:rsidRPr="0060484F">
        <w:rPr>
          <w:b/>
          <w:bCs/>
          <w:sz w:val="28"/>
        </w:rPr>
        <w:t>BILLS INTRODUCED IN THE HOUSE THIS WEEK</w:t>
      </w:r>
      <w:r w:rsidRPr="0060484F">
        <w:rPr>
          <w:b/>
          <w:bCs/>
          <w:sz w:val="28"/>
        </w:rPr>
        <w:tab/>
        <w:t>…….</w:t>
      </w:r>
      <w:r w:rsidRPr="0060484F">
        <w:rPr>
          <w:b/>
          <w:bCs/>
          <w:sz w:val="28"/>
        </w:rPr>
        <w:tab/>
      </w:r>
      <w:r w:rsidRPr="0060484F">
        <w:rPr>
          <w:b/>
          <w:bCs/>
          <w:sz w:val="28"/>
        </w:rPr>
        <w:tab/>
        <w:t>04</w:t>
      </w:r>
    </w:p>
    <w:p w:rsidR="0060484F" w:rsidRDefault="0060484F" w:rsidP="0060484F"/>
    <w:p w:rsidR="0060484F" w:rsidRDefault="0060484F" w:rsidP="0060484F"/>
    <w:p w:rsidR="0060484F" w:rsidRDefault="0060484F" w:rsidP="0060484F"/>
    <w:p w:rsidR="0060484F" w:rsidRDefault="0060484F" w:rsidP="0060484F"/>
    <w:p w:rsidR="0060484F" w:rsidRDefault="0060484F" w:rsidP="0060484F">
      <w:pPr>
        <w:jc w:val="both"/>
      </w:pPr>
      <w:r>
        <w:rPr>
          <w:b/>
          <w:bCs/>
          <w:i/>
          <w:iCs/>
        </w:rPr>
        <w:t xml:space="preserve">NOTE:  </w:t>
      </w:r>
      <w:r>
        <w:rPr>
          <w:rFonts w:cs="Tahoma"/>
          <w:b/>
          <w:bCs/>
          <w:i/>
          <w:iCs/>
          <w:szCs w:val="17"/>
        </w:rPr>
        <w:t>THESE SUMMARIES ARE PREPARED BY THE STAFF OF THE SOUTH CAROLINA HOUSE OF REPRESENTATIVES AND ARE NOT THE EXPRESSION OF THE LEGISLATION'S SPONSOR(S) OR THE HOUSE OF REPRESENTATIVES. THEY ARE STRICTLY FOR THE INTERNAL USE AND BENEFIT OF MEMBERS OF THE HOUSE OF REPRESENTATIVES AND ARE NOT TO BE CONSTRUED BY A COURT OF LAW AS AN EXPRESSION OF LEGISLATIVE INTENT.</w:t>
      </w:r>
    </w:p>
    <w:p w:rsidR="0060484F" w:rsidRDefault="0060484F" w:rsidP="0060484F">
      <w:pPr>
        <w:jc w:val="center"/>
        <w:rPr>
          <w:b/>
          <w:bCs/>
          <w:sz w:val="52"/>
        </w:rPr>
      </w:pPr>
      <w:r>
        <w:br w:type="page"/>
      </w:r>
      <w:r>
        <w:rPr>
          <w:b/>
          <w:bCs/>
          <w:sz w:val="52"/>
        </w:rPr>
        <w:lastRenderedPageBreak/>
        <w:t>HOUSE WEEK IN REVIEW</w:t>
      </w:r>
    </w:p>
    <w:p w:rsidR="0060484F" w:rsidRDefault="0060484F" w:rsidP="0060484F"/>
    <w:p w:rsidR="0060484F" w:rsidRDefault="0060484F" w:rsidP="0060484F">
      <w:r>
        <w:t xml:space="preserve">The House of Representatives and the Senate overrode the Governor’s veto on </w:t>
      </w:r>
      <w:r w:rsidRPr="00DB3B76">
        <w:rPr>
          <w:b/>
          <w:u w:val="single"/>
        </w:rPr>
        <w:t>H.4627</w:t>
      </w:r>
      <w:r>
        <w:t xml:space="preserve"> to allow the legislation to become law.  This joint resolution addresses the actions taken by </w:t>
      </w:r>
      <w:r w:rsidRPr="00E95538">
        <w:t>the South Carolina Department of Health an</w:t>
      </w:r>
      <w:r>
        <w:t xml:space="preserve">d Environmental Control to allow </w:t>
      </w:r>
      <w:r w:rsidRPr="00DB3B76">
        <w:rPr>
          <w:b/>
        </w:rPr>
        <w:t>DREDGING IN THE SAVANNAH RIVER</w:t>
      </w:r>
      <w:r>
        <w:t xml:space="preserve"> that would make a portion of the waterway suitable for navigation by large </w:t>
      </w:r>
      <w:r w:rsidRPr="00D43E1A">
        <w:t>ocean</w:t>
      </w:r>
      <w:r w:rsidRPr="00D43E1A">
        <w:noBreakHyphen/>
        <w:t>going container or commerce vessels</w:t>
      </w:r>
      <w:r>
        <w:t xml:space="preserve"> so that a new maritime port facility may be constructed in Georgia.  T</w:t>
      </w:r>
      <w:r w:rsidRPr="00E95538">
        <w:t>h</w:t>
      </w:r>
      <w:r>
        <w:t>rough th</w:t>
      </w:r>
      <w:r w:rsidRPr="00E95538">
        <w:t xml:space="preserve">e </w:t>
      </w:r>
      <w:r>
        <w:t xml:space="preserve">joint resolution the </w:t>
      </w:r>
      <w:r w:rsidRPr="00E95538">
        <w:t xml:space="preserve">General Assembly, </w:t>
      </w:r>
      <w:r>
        <w:t xml:space="preserve">exercising its exclusive authority to suspend laws granted under </w:t>
      </w:r>
      <w:r w:rsidRPr="00E95538">
        <w:t>Section 7,</w:t>
      </w:r>
      <w:r>
        <w:t xml:space="preserve"> </w:t>
      </w:r>
      <w:r w:rsidRPr="00E95538">
        <w:t>Article I of the South Carolina Constitution, suspends the authority of the South Carolina Department of Health an</w:t>
      </w:r>
      <w:r>
        <w:t xml:space="preserve">d Environmental Control </w:t>
      </w:r>
      <w:r w:rsidRPr="00E95538">
        <w:t xml:space="preserve">for all decisions subsequent to 2007 related to all matters pertaining to the navigability, depth, dredging, wastewater and sludge disposal, and related collateral issues concerning the South Carolina portion of the Savannah River, in particular the approval by </w:t>
      </w:r>
      <w:r>
        <w:t>DHEC</w:t>
      </w:r>
      <w:r w:rsidRPr="00E95538">
        <w:t xml:space="preserve"> of the application of the United States Army Corps of Engineers for a Construction in Navigable Waters Permit for the dredging of the South Carolina portion of the Savannah River, because the authority of the Savannah </w:t>
      </w:r>
      <w:r>
        <w:t xml:space="preserve">River Maritime Commission superseded DHEC’s </w:t>
      </w:r>
      <w:r w:rsidRPr="00E95538">
        <w:t>res</w:t>
      </w:r>
      <w:r>
        <w:t xml:space="preserve">ponsibilities </w:t>
      </w:r>
      <w:r w:rsidRPr="00E95538">
        <w:t>for such approval, as</w:t>
      </w:r>
      <w:r>
        <w:t xml:space="preserve"> established by Act 56 of 2007, </w:t>
      </w:r>
      <w:r w:rsidRPr="00E95538">
        <w:t xml:space="preserve">and </w:t>
      </w:r>
      <w:r>
        <w:t xml:space="preserve">DHEC’s approval </w:t>
      </w:r>
      <w:r w:rsidRPr="00E95538">
        <w:t>could present imminent and irreversible public health and environmental concerns for the South Carolina portion of the Savannah River.</w:t>
      </w:r>
    </w:p>
    <w:p w:rsidR="0060484F" w:rsidRDefault="0060484F" w:rsidP="0060484F"/>
    <w:p w:rsidR="0060484F" w:rsidRDefault="0060484F" w:rsidP="0060484F">
      <w:r>
        <w:t xml:space="preserve">The House approved and sent to the Senate </w:t>
      </w:r>
      <w:r w:rsidRPr="00AD63B0">
        <w:rPr>
          <w:b/>
          <w:u w:val="single"/>
        </w:rPr>
        <w:t>H.4093</w:t>
      </w:r>
      <w:r>
        <w:t xml:space="preserve">, a </w:t>
      </w:r>
      <w:r w:rsidRPr="00AD63B0">
        <w:t>bill designat</w:t>
      </w:r>
      <w:r>
        <w:t>ing</w:t>
      </w:r>
      <w:r w:rsidRPr="00AD63B0">
        <w:t xml:space="preserve"> the </w:t>
      </w:r>
      <w:r w:rsidRPr="007822B1">
        <w:rPr>
          <w:b/>
        </w:rPr>
        <w:t>HONOR AND REMEMBER FLAG</w:t>
      </w:r>
      <w:r w:rsidRPr="00AD63B0">
        <w:t xml:space="preserve"> as the Official State Emblem of Service and Sacrifice by those in the United States</w:t>
      </w:r>
      <w:r>
        <w:t xml:space="preserve"> Armed</w:t>
      </w:r>
      <w:r w:rsidRPr="00AD63B0">
        <w:t xml:space="preserve"> Forces</w:t>
      </w:r>
      <w:r>
        <w:t xml:space="preserve"> </w:t>
      </w:r>
      <w:r w:rsidRPr="0031018D">
        <w:rPr>
          <w:color w:val="000000" w:themeColor="text1"/>
          <w:u w:color="000000" w:themeColor="text1"/>
        </w:rPr>
        <w:t>who have given their lives in the line of duty.</w:t>
      </w:r>
      <w:r w:rsidRPr="00AD63B0">
        <w:t xml:space="preserve"> </w:t>
      </w:r>
    </w:p>
    <w:p w:rsidR="0060484F" w:rsidRDefault="0060484F" w:rsidP="0060484F"/>
    <w:p w:rsidR="0060484F" w:rsidRDefault="0060484F" w:rsidP="0060484F">
      <w:r>
        <w:t xml:space="preserve">The House amended, approved, and sent to the Senate </w:t>
      </w:r>
      <w:r w:rsidRPr="00E765D7">
        <w:rPr>
          <w:b/>
          <w:bCs/>
          <w:u w:val="single"/>
        </w:rPr>
        <w:t>H.3558</w:t>
      </w:r>
      <w:r w:rsidRPr="00E765D7">
        <w:t>.  This legislation requires institutions of higher education which receive state funding, either directly or indirectly, including state scholarships or grants</w:t>
      </w:r>
      <w:r>
        <w:t>,</w:t>
      </w:r>
      <w:r w:rsidRPr="00E765D7">
        <w:t xml:space="preserve"> to </w:t>
      </w:r>
      <w:r w:rsidRPr="00E765D7">
        <w:rPr>
          <w:b/>
          <w:bCs/>
        </w:rPr>
        <w:t>ALLOW STUDENTS TO COMPLETE ASSIGNMENTS OR TAKE MAKE-UP EXAMINATIONS WHEN AN ABSENCE IS CAUSED BY ATTENDING OR PARTICIPATING IN MILITARY SERVICE, DUTY, TRAINING, OR DISASTER RELIEF EFFORTS.</w:t>
      </w:r>
    </w:p>
    <w:p w:rsidR="0060484F" w:rsidRDefault="0060484F" w:rsidP="0060484F"/>
    <w:p w:rsidR="0060484F" w:rsidRDefault="0060484F" w:rsidP="0060484F">
      <w:r>
        <w:t xml:space="preserve">The House approved and sent to the Senate </w:t>
      </w:r>
      <w:r w:rsidRPr="00722871">
        <w:rPr>
          <w:b/>
          <w:u w:val="single"/>
        </w:rPr>
        <w:t>H.4906</w:t>
      </w:r>
      <w:r>
        <w:t xml:space="preserve">, a joint resolution </w:t>
      </w:r>
      <w:r w:rsidRPr="00722871">
        <w:rPr>
          <w:b/>
        </w:rPr>
        <w:t>EXTENDING THE DEADLINE FOR THE VETERANS’ ISSUES STUDY COMMITTEE</w:t>
      </w:r>
      <w:r w:rsidRPr="00170316">
        <w:t xml:space="preserve"> to submit </w:t>
      </w:r>
      <w:r>
        <w:t>its</w:t>
      </w:r>
      <w:r w:rsidRPr="00170316">
        <w:t xml:space="preserve"> </w:t>
      </w:r>
      <w:r>
        <w:t xml:space="preserve">written report </w:t>
      </w:r>
      <w:r w:rsidRPr="00170316">
        <w:t xml:space="preserve">from </w:t>
      </w:r>
      <w:r>
        <w:t>January</w:t>
      </w:r>
      <w:r w:rsidRPr="00170316">
        <w:t xml:space="preserve"> </w:t>
      </w:r>
      <w:r>
        <w:t>3</w:t>
      </w:r>
      <w:r w:rsidRPr="00170316">
        <w:t>1, 201</w:t>
      </w:r>
      <w:r>
        <w:t>2</w:t>
      </w:r>
      <w:r w:rsidRPr="00170316">
        <w:t>, to January 31, 201</w:t>
      </w:r>
      <w:r>
        <w:t>3</w:t>
      </w:r>
      <w:r w:rsidRPr="00170316">
        <w:t>.</w:t>
      </w:r>
    </w:p>
    <w:p w:rsidR="0060484F" w:rsidRDefault="0060484F" w:rsidP="0060484F"/>
    <w:p w:rsidR="0060484F" w:rsidRDefault="0060484F" w:rsidP="0060484F">
      <w:r>
        <w:t xml:space="preserve">The House amended, approved and sent to the Senate </w:t>
      </w:r>
      <w:r w:rsidRPr="00417C94">
        <w:rPr>
          <w:b/>
          <w:u w:val="single"/>
        </w:rPr>
        <w:t>H.4473</w:t>
      </w:r>
      <w:r w:rsidRPr="00417C94">
        <w:t xml:space="preserve">, legislation which places a </w:t>
      </w:r>
      <w:r w:rsidRPr="00417C94">
        <w:rPr>
          <w:b/>
        </w:rPr>
        <w:t>PROHI</w:t>
      </w:r>
      <w:r>
        <w:rPr>
          <w:b/>
        </w:rPr>
        <w:t xml:space="preserve">BITION ON CONVICTED CHILD MOLESTERS </w:t>
      </w:r>
      <w:r w:rsidRPr="00417C94">
        <w:rPr>
          <w:b/>
        </w:rPr>
        <w:t>OBTAINING CHILD CUSTODY</w:t>
      </w:r>
      <w:r w:rsidRPr="00417C94">
        <w:t xml:space="preserve">.  </w:t>
      </w:r>
      <w:r>
        <w:t>T</w:t>
      </w:r>
      <w:r w:rsidRPr="00417C94">
        <w:t>he legislation provides that</w:t>
      </w:r>
      <w:r>
        <w:t xml:space="preserve">, in making </w:t>
      </w:r>
      <w:r w:rsidRPr="00417C94">
        <w:t>decision</w:t>
      </w:r>
      <w:r>
        <w:t>s</w:t>
      </w:r>
      <w:r w:rsidRPr="00417C94">
        <w:t xml:space="preserve"> regarding custody of a minor child, the court must consider and may not grant </w:t>
      </w:r>
      <w:r>
        <w:t xml:space="preserve">child </w:t>
      </w:r>
      <w:r w:rsidRPr="00417C94">
        <w:t xml:space="preserve">custody to a parent, guardian, or another person who was found guilty of criminal sexual conduct with a minor in the first degree.  The legislation </w:t>
      </w:r>
      <w:r>
        <w:t xml:space="preserve">also prohibits a </w:t>
      </w:r>
      <w:r w:rsidRPr="00417C94">
        <w:t xml:space="preserve">child </w:t>
      </w:r>
      <w:r>
        <w:t xml:space="preserve">from being placed in foster care with, or adopted by, individuals found guilty of this offense. </w:t>
      </w:r>
    </w:p>
    <w:p w:rsidR="0060484F" w:rsidRDefault="0060484F" w:rsidP="0060484F"/>
    <w:p w:rsidR="0060484F" w:rsidRDefault="0060484F" w:rsidP="0060484F">
      <w:r>
        <w:lastRenderedPageBreak/>
        <w:t xml:space="preserve">The House amended, approved, and sent to the Senate </w:t>
      </w:r>
      <w:r w:rsidRPr="00325CB2">
        <w:rPr>
          <w:b/>
          <w:bCs/>
          <w:u w:val="single"/>
        </w:rPr>
        <w:t>H.3918</w:t>
      </w:r>
      <w:r w:rsidRPr="00325CB2">
        <w:t xml:space="preserve">.  This comprehensive legislation updates and modernizes statutes pertaining to the </w:t>
      </w:r>
      <w:r w:rsidRPr="00325CB2">
        <w:rPr>
          <w:b/>
          <w:bCs/>
        </w:rPr>
        <w:t>DIVISION OF AERONAUTICS</w:t>
      </w:r>
      <w:r>
        <w:t xml:space="preserve">.  Notably, the legislation </w:t>
      </w:r>
      <w:r w:rsidRPr="00325CB2">
        <w:t xml:space="preserve">codifies </w:t>
      </w:r>
      <w:r>
        <w:t>the</w:t>
      </w:r>
      <w:r w:rsidRPr="00325CB2">
        <w:t xml:space="preserve"> proviso </w:t>
      </w:r>
      <w:r>
        <w:t>transferring</w:t>
      </w:r>
      <w:r w:rsidRPr="00325CB2">
        <w:t xml:space="preserve"> the division from the Department of Commerce to the Budget and Control Board; updates definitions and rules </w:t>
      </w:r>
      <w:r>
        <w:t xml:space="preserve">relating to the division </w:t>
      </w:r>
      <w:r w:rsidRPr="00325CB2">
        <w:t xml:space="preserve">to conform </w:t>
      </w:r>
      <w:r>
        <w:t>them to</w:t>
      </w:r>
      <w:r w:rsidRPr="00325CB2">
        <w:t xml:space="preserve"> Federal Aviation Administration</w:t>
      </w:r>
      <w:r>
        <w:t xml:space="preserve"> provisions</w:t>
      </w:r>
      <w:r w:rsidRPr="00325CB2">
        <w:t xml:space="preserve">; and restructures the Aeronautics Commission to reflect the new seventh congressional district. </w:t>
      </w:r>
    </w:p>
    <w:p w:rsidR="0060484F" w:rsidRDefault="0060484F" w:rsidP="0060484F"/>
    <w:p w:rsidR="0060484F" w:rsidRDefault="0060484F" w:rsidP="0060484F">
      <w:r>
        <w:t xml:space="preserve">The House approved and sent to the Senate </w:t>
      </w:r>
      <w:r>
        <w:rPr>
          <w:b/>
          <w:u w:val="single"/>
        </w:rPr>
        <w:t>H.4678</w:t>
      </w:r>
      <w:r>
        <w:t xml:space="preserve">, a bill revising </w:t>
      </w:r>
      <w:r w:rsidRPr="00033822">
        <w:rPr>
          <w:b/>
        </w:rPr>
        <w:t>METHODS OF ENTERING A SATISFACTION OF MORTGAGE IN THE PUBLIC RECORDS</w:t>
      </w:r>
      <w:r>
        <w:t xml:space="preserve">.  The </w:t>
      </w:r>
      <w:r w:rsidRPr="00033822">
        <w:t xml:space="preserve">legislation provides that the mortgagee of record, the owner or holder of the debt instrument secured by the mortgage, the trustee or beneficiary of a deed of trust, or the legal representative or attorney-in-fact of any of those parties may execute a mortgage satisfaction or deed of trust release. </w:t>
      </w:r>
      <w:r>
        <w:t xml:space="preserve"> </w:t>
      </w:r>
      <w:r w:rsidRPr="00033822">
        <w:t xml:space="preserve">The legislation provides a procedure and form for use in this execution. </w:t>
      </w:r>
    </w:p>
    <w:p w:rsidR="0060484F" w:rsidRDefault="0060484F" w:rsidP="0060484F"/>
    <w:p w:rsidR="0060484F" w:rsidRPr="004B03C8" w:rsidRDefault="0060484F" w:rsidP="0060484F">
      <w:pPr>
        <w:rPr>
          <w:color w:val="000000" w:themeColor="text1"/>
          <w:u w:color="000000" w:themeColor="text1"/>
        </w:rPr>
      </w:pPr>
      <w:r>
        <w:t xml:space="preserve">The House amended, approved, and sent to the Senate </w:t>
      </w:r>
      <w:r w:rsidRPr="004B19F0">
        <w:rPr>
          <w:b/>
          <w:u w:val="single"/>
        </w:rPr>
        <w:t>H.4689</w:t>
      </w:r>
      <w:r w:rsidRPr="004B19F0">
        <w:t xml:space="preserve">, </w:t>
      </w:r>
      <w:r>
        <w:t xml:space="preserve">which provides </w:t>
      </w:r>
      <w:r w:rsidRPr="004B19F0">
        <w:rPr>
          <w:b/>
        </w:rPr>
        <w:t>HEALTH AND SANITARY REQUIREMENTS FOR HOME</w:t>
      </w:r>
      <w:r w:rsidRPr="004B19F0">
        <w:rPr>
          <w:b/>
        </w:rPr>
        <w:noBreakHyphen/>
        <w:t>BASED FOOD PRODUCTION OPERA</w:t>
      </w:r>
      <w:r>
        <w:rPr>
          <w:b/>
        </w:rPr>
        <w:t>TIONS</w:t>
      </w:r>
      <w:r w:rsidRPr="00E9662D">
        <w:t xml:space="preserve">, </w:t>
      </w:r>
      <w:r>
        <w:t xml:space="preserve">in which </w:t>
      </w:r>
      <w:r w:rsidRPr="004B19F0">
        <w:t>individual</w:t>
      </w:r>
      <w:r>
        <w:t>s,</w:t>
      </w:r>
      <w:r w:rsidRPr="004B19F0">
        <w:t xml:space="preserve"> operating out of the</w:t>
      </w:r>
      <w:r>
        <w:t>ir</w:t>
      </w:r>
      <w:r w:rsidRPr="004B19F0">
        <w:t xml:space="preserve"> dwelling</w:t>
      </w:r>
      <w:r>
        <w:t xml:space="preserve">s, </w:t>
      </w:r>
      <w:r w:rsidRPr="004B19F0">
        <w:t>prepares, process, packag</w:t>
      </w:r>
      <w:r>
        <w:t>e</w:t>
      </w:r>
      <w:r w:rsidRPr="004B19F0">
        <w:t>, store and distribute n</w:t>
      </w:r>
      <w:r>
        <w:t xml:space="preserve">on-potentially hazardous foods, </w:t>
      </w:r>
      <w:r w:rsidRPr="004B19F0">
        <w:t>such as candy a</w:t>
      </w:r>
      <w:r>
        <w:t xml:space="preserve">nd noncreme filled baked goods, </w:t>
      </w:r>
      <w:r w:rsidRPr="004B19F0">
        <w:t xml:space="preserve">for sale directly to a person. </w:t>
      </w:r>
      <w:r>
        <w:t xml:space="preserve"> </w:t>
      </w:r>
      <w:r>
        <w:rPr>
          <w:color w:val="000000" w:themeColor="text1"/>
          <w:u w:color="000000" w:themeColor="text1"/>
        </w:rPr>
        <w:t>A home based</w:t>
      </w:r>
      <w:r w:rsidRPr="00D86A8B">
        <w:rPr>
          <w:color w:val="000000" w:themeColor="text1"/>
          <w:u w:color="000000" w:themeColor="text1"/>
        </w:rPr>
        <w:t xml:space="preserve"> food </w:t>
      </w:r>
      <w:r>
        <w:rPr>
          <w:color w:val="000000" w:themeColor="text1"/>
          <w:u w:color="000000" w:themeColor="text1"/>
        </w:rPr>
        <w:t xml:space="preserve">production </w:t>
      </w:r>
      <w:r w:rsidRPr="00D86A8B">
        <w:rPr>
          <w:color w:val="000000" w:themeColor="text1"/>
          <w:u w:color="000000" w:themeColor="text1"/>
        </w:rPr>
        <w:t xml:space="preserve">operation </w:t>
      </w:r>
      <w:r>
        <w:rPr>
          <w:color w:val="000000" w:themeColor="text1"/>
          <w:u w:color="000000" w:themeColor="text1"/>
        </w:rPr>
        <w:t xml:space="preserve">is not allowed to engage in wholesale activities and is only allowed to sell </w:t>
      </w:r>
      <w:r w:rsidRPr="00D86A8B">
        <w:rPr>
          <w:color w:val="000000" w:themeColor="text1"/>
          <w:u w:color="000000" w:themeColor="text1"/>
        </w:rPr>
        <w:t>food items directly to a person for his</w:t>
      </w:r>
      <w:r>
        <w:rPr>
          <w:color w:val="000000" w:themeColor="text1"/>
          <w:u w:color="000000" w:themeColor="text1"/>
        </w:rPr>
        <w:t xml:space="preserve"> or her</w:t>
      </w:r>
      <w:r w:rsidRPr="00D86A8B">
        <w:rPr>
          <w:color w:val="000000" w:themeColor="text1"/>
          <w:u w:color="000000" w:themeColor="text1"/>
        </w:rPr>
        <w:t xml:space="preserve"> own use and not for resale.  </w:t>
      </w:r>
      <w:r>
        <w:rPr>
          <w:color w:val="000000" w:themeColor="text1"/>
          <w:u w:color="000000" w:themeColor="text1"/>
        </w:rPr>
        <w:t>The legislation establishes requirements that a home based</w:t>
      </w:r>
      <w:r w:rsidRPr="00D86A8B">
        <w:rPr>
          <w:color w:val="000000" w:themeColor="text1"/>
          <w:u w:color="000000" w:themeColor="text1"/>
        </w:rPr>
        <w:t xml:space="preserve"> </w:t>
      </w:r>
      <w:r>
        <w:rPr>
          <w:color w:val="000000" w:themeColor="text1"/>
          <w:u w:color="000000" w:themeColor="text1"/>
        </w:rPr>
        <w:t xml:space="preserve">food production operation must follow to </w:t>
      </w:r>
      <w:r w:rsidRPr="00D86A8B">
        <w:rPr>
          <w:color w:val="000000" w:themeColor="text1"/>
          <w:u w:color="000000" w:themeColor="text1"/>
        </w:rPr>
        <w:t>maintain a clean and sanitary facility</w:t>
      </w:r>
      <w:r>
        <w:rPr>
          <w:color w:val="000000" w:themeColor="text1"/>
          <w:u w:color="000000" w:themeColor="text1"/>
        </w:rPr>
        <w:t xml:space="preserve"> and provides that operators </w:t>
      </w:r>
      <w:r w:rsidRPr="00D86A8B">
        <w:rPr>
          <w:color w:val="000000" w:themeColor="text1"/>
          <w:u w:color="000000" w:themeColor="text1"/>
        </w:rPr>
        <w:t>must take all reasonable steps to prote</w:t>
      </w:r>
      <w:r>
        <w:rPr>
          <w:color w:val="000000" w:themeColor="text1"/>
          <w:u w:color="000000" w:themeColor="text1"/>
        </w:rPr>
        <w:t xml:space="preserve">ct food items </w:t>
      </w:r>
      <w:r w:rsidRPr="00D86A8B">
        <w:rPr>
          <w:color w:val="000000" w:themeColor="text1"/>
          <w:u w:color="000000" w:themeColor="text1"/>
        </w:rPr>
        <w:t>from contamination</w:t>
      </w:r>
      <w:r>
        <w:rPr>
          <w:color w:val="000000" w:themeColor="text1"/>
          <w:u w:color="000000" w:themeColor="text1"/>
        </w:rPr>
        <w:t xml:space="preserve">, such as keeping pets off the premises, prohibiting the involvement of those infected with communicable diseases, </w:t>
      </w:r>
      <w:r w:rsidRPr="00D86A8B">
        <w:rPr>
          <w:color w:val="000000" w:themeColor="text1"/>
          <w:u w:color="000000" w:themeColor="text1"/>
        </w:rPr>
        <w:t>main</w:t>
      </w:r>
      <w:r>
        <w:rPr>
          <w:color w:val="000000" w:themeColor="text1"/>
          <w:u w:color="000000" w:themeColor="text1"/>
        </w:rPr>
        <w:t xml:space="preserve">taining direct supervision over the operation, and </w:t>
      </w:r>
      <w:r w:rsidRPr="00D86A8B">
        <w:rPr>
          <w:color w:val="000000" w:themeColor="text1"/>
          <w:u w:color="000000" w:themeColor="text1"/>
        </w:rPr>
        <w:t>prohibiting all domestic activities in the kitchen</w:t>
      </w:r>
      <w:r>
        <w:rPr>
          <w:color w:val="000000" w:themeColor="text1"/>
          <w:u w:color="000000" w:themeColor="text1"/>
        </w:rPr>
        <w:t xml:space="preserve"> during the operation.  </w:t>
      </w:r>
      <w:r>
        <w:t>All</w:t>
      </w:r>
      <w:r w:rsidRPr="004B19F0">
        <w:t xml:space="preserve"> food items packaged at the operation for sale must be properly labeled, complying with all federal laws and regulations, including Fair Pac</w:t>
      </w:r>
      <w:r>
        <w:t>kaging Requirements and Food Allergen L</w:t>
      </w:r>
      <w:r w:rsidRPr="004B19F0">
        <w:t>abeling.  The label must include the name and address of home based food operation; the name of the product being sold</w:t>
      </w:r>
      <w:r>
        <w:t>;</w:t>
      </w:r>
      <w:r w:rsidRPr="004B19F0">
        <w:t xml:space="preserve"> the ingredients used to make the product in descending </w:t>
      </w:r>
      <w:r>
        <w:t>order of predominance by weight; and the</w:t>
      </w:r>
      <w:r w:rsidRPr="004B19F0">
        <w:t xml:space="preserve"> conspicuous statement printed in all capital letters</w:t>
      </w:r>
      <w:r>
        <w:t>,</w:t>
      </w:r>
      <w:r w:rsidRPr="004B19F0">
        <w:t xml:space="preserve"> “NOT FOR RESALE - PROCESSED AND PREPARED BY A HOME BASED FOOD PRODUCTION OPERATION THAT IS NOT SUBJECT TO SOUTH CAROLINA’S FOOD SAFETY REGULATIONS”.</w:t>
      </w:r>
      <w:r>
        <w:rPr>
          <w:color w:val="000000" w:themeColor="text1"/>
          <w:u w:color="000000" w:themeColor="text1"/>
        </w:rPr>
        <w:t xml:space="preserve">  The legislation establishes authority for investigating </w:t>
      </w:r>
      <w:r w:rsidRPr="00D86A8B">
        <w:rPr>
          <w:color w:val="000000" w:themeColor="text1"/>
          <w:u w:color="000000" w:themeColor="text1"/>
        </w:rPr>
        <w:t>complaint</w:t>
      </w:r>
      <w:r>
        <w:rPr>
          <w:color w:val="000000" w:themeColor="text1"/>
          <w:u w:color="000000" w:themeColor="text1"/>
        </w:rPr>
        <w:t xml:space="preserve">s from </w:t>
      </w:r>
      <w:r w:rsidRPr="00D86A8B">
        <w:rPr>
          <w:color w:val="000000" w:themeColor="text1"/>
          <w:u w:color="000000" w:themeColor="text1"/>
        </w:rPr>
        <w:t>consumer</w:t>
      </w:r>
      <w:r>
        <w:rPr>
          <w:color w:val="000000" w:themeColor="text1"/>
          <w:u w:color="000000" w:themeColor="text1"/>
        </w:rPr>
        <w:t xml:space="preserve">s about alleged </w:t>
      </w:r>
      <w:r w:rsidRPr="00D86A8B">
        <w:rPr>
          <w:color w:val="000000" w:themeColor="text1"/>
          <w:u w:color="000000" w:themeColor="text1"/>
        </w:rPr>
        <w:t>violation</w:t>
      </w:r>
      <w:r>
        <w:rPr>
          <w:color w:val="000000" w:themeColor="text1"/>
          <w:u w:color="000000" w:themeColor="text1"/>
        </w:rPr>
        <w:t>s.  A</w:t>
      </w:r>
      <w:r w:rsidRPr="004B19F0">
        <w:t xml:space="preserve"> home based food production operation may apply for an exemption from inspection and label review by the </w:t>
      </w:r>
      <w:r>
        <w:t>Department of Agriculture if</w:t>
      </w:r>
      <w:r w:rsidRPr="004B19F0">
        <w:t xml:space="preserve"> annual sales are less than fifteen thousand dollars.  The exemption does not limit the Department’s authority to investigate a complaint or food borne illness outbreak.</w:t>
      </w:r>
    </w:p>
    <w:p w:rsidR="0060484F" w:rsidRDefault="0060484F" w:rsidP="0060484F"/>
    <w:p w:rsidR="0060484F" w:rsidRDefault="0060484F" w:rsidP="0060484F">
      <w:r>
        <w:t xml:space="preserve">The House approved and sent to the Senate </w:t>
      </w:r>
      <w:r w:rsidRPr="00815714">
        <w:rPr>
          <w:b/>
          <w:u w:val="single"/>
        </w:rPr>
        <w:t>H.4205</w:t>
      </w:r>
      <w:r>
        <w:t xml:space="preserve">, a bill authorizing the </w:t>
      </w:r>
      <w:r w:rsidRPr="0073205E">
        <w:rPr>
          <w:b/>
        </w:rPr>
        <w:t>CONVERSION TO A PUBLIC SERVICE DISTRICT</w:t>
      </w:r>
      <w:r>
        <w:t xml:space="preserve"> for the Kershaw County and Lee County Regional Water Company so that it can take advantage of a more favorable tax status and financing terms than are now available under its present organization as a nonprofit corporation.</w:t>
      </w:r>
    </w:p>
    <w:p w:rsidR="0060484F" w:rsidRDefault="0060484F" w:rsidP="0060484F"/>
    <w:p w:rsidR="0060484F" w:rsidRDefault="0060484F" w:rsidP="0060484F">
      <w:r>
        <w:t xml:space="preserve">The House approved and sent to the Senate </w:t>
      </w:r>
      <w:r w:rsidRPr="007164FE">
        <w:rPr>
          <w:b/>
          <w:u w:val="single"/>
        </w:rPr>
        <w:t>H.4797</w:t>
      </w:r>
      <w:r>
        <w:t xml:space="preserve">, a bill including the city of Tega Cay in the statutory list of </w:t>
      </w:r>
      <w:r w:rsidRPr="007164FE">
        <w:rPr>
          <w:b/>
        </w:rPr>
        <w:t>MUNICIPALITIES IN WHICH THERE ARE NO BOARD OF COMMISSIONERS OF PUBLIC WORKS</w:t>
      </w:r>
      <w:r>
        <w:t>.</w:t>
      </w:r>
    </w:p>
    <w:p w:rsidR="0060484F" w:rsidRDefault="0060484F" w:rsidP="0060484F"/>
    <w:p w:rsidR="0060484F" w:rsidRDefault="0060484F" w:rsidP="0060484F">
      <w:pPr>
        <w:pStyle w:val="Footer"/>
        <w:tabs>
          <w:tab w:val="clear" w:pos="4320"/>
          <w:tab w:val="clear" w:pos="8640"/>
        </w:tabs>
      </w:pPr>
    </w:p>
    <w:p w:rsidR="0060484F" w:rsidRDefault="0060484F" w:rsidP="0060484F">
      <w:pPr>
        <w:pStyle w:val="Footer"/>
        <w:tabs>
          <w:tab w:val="clear" w:pos="4320"/>
          <w:tab w:val="clear" w:pos="8640"/>
        </w:tabs>
        <w:jc w:val="center"/>
        <w:rPr>
          <w:b/>
          <w:bCs/>
          <w:sz w:val="52"/>
        </w:rPr>
      </w:pPr>
      <w:r>
        <w:rPr>
          <w:b/>
          <w:bCs/>
          <w:sz w:val="52"/>
        </w:rPr>
        <w:t>BILLS INTRODUCED IN THE</w:t>
      </w:r>
    </w:p>
    <w:p w:rsidR="0060484F" w:rsidRDefault="0060484F" w:rsidP="0060484F">
      <w:pPr>
        <w:pStyle w:val="Footer"/>
        <w:tabs>
          <w:tab w:val="clear" w:pos="4320"/>
          <w:tab w:val="clear" w:pos="8640"/>
        </w:tabs>
        <w:jc w:val="center"/>
        <w:rPr>
          <w:b/>
          <w:bCs/>
          <w:sz w:val="40"/>
        </w:rPr>
      </w:pPr>
      <w:r>
        <w:rPr>
          <w:b/>
          <w:bCs/>
          <w:sz w:val="52"/>
        </w:rPr>
        <w:t>HOUSE THIS WEEK</w:t>
      </w:r>
    </w:p>
    <w:p w:rsidR="0060484F" w:rsidRDefault="0060484F" w:rsidP="0060484F">
      <w:pPr>
        <w:pStyle w:val="Footer"/>
        <w:tabs>
          <w:tab w:val="clear" w:pos="4320"/>
          <w:tab w:val="clear" w:pos="8640"/>
        </w:tabs>
      </w:pPr>
    </w:p>
    <w:p w:rsidR="0060484F" w:rsidRDefault="0060484F" w:rsidP="0060484F">
      <w:pPr>
        <w:pStyle w:val="BodyText"/>
      </w:pPr>
      <w:r>
        <w:t xml:space="preserve">AGRICULTURE, NATURAL RESOURCES, AND </w:t>
      </w:r>
    </w:p>
    <w:p w:rsidR="0060484F" w:rsidRDefault="0060484F" w:rsidP="0060484F">
      <w:pPr>
        <w:pStyle w:val="BodyText"/>
        <w:rPr>
          <w:sz w:val="28"/>
        </w:rPr>
      </w:pPr>
      <w:r>
        <w:t>ENVIRONMENTAL AFFAIRS</w:t>
      </w:r>
    </w:p>
    <w:p w:rsidR="0060484F" w:rsidRDefault="0060484F" w:rsidP="0060484F"/>
    <w:p w:rsidR="0060484F" w:rsidRPr="0019408A" w:rsidRDefault="0060484F" w:rsidP="0060484F">
      <w:r>
        <w:tab/>
      </w:r>
      <w:r w:rsidRPr="0019408A">
        <w:rPr>
          <w:b/>
          <w:u w:val="single"/>
        </w:rPr>
        <w:t>S.1087</w:t>
      </w:r>
      <w:r>
        <w:t xml:space="preserve"> </w:t>
      </w:r>
      <w:r w:rsidRPr="0019408A">
        <w:rPr>
          <w:b/>
          <w:i/>
        </w:rPr>
        <w:t>FRESHWATER RECREATIONAL FISHING</w:t>
      </w:r>
      <w:r w:rsidRPr="0019408A">
        <w:rPr>
          <w:b/>
        </w:rPr>
        <w:t xml:space="preserve"> Sen. Jackson</w:t>
      </w:r>
    </w:p>
    <w:p w:rsidR="0060484F" w:rsidRPr="0019408A" w:rsidRDefault="0060484F" w:rsidP="0060484F">
      <w:pPr>
        <w:pStyle w:val="OldWor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19408A">
        <w:t xml:space="preserve">This bill deletes the current provision that allows the Department of Natural Resources to designate up to two “free fishing days” to residents who do not possess fishing licenses or permits.  As a result, the bill designates the fourth day of July and National Memorial Day as days when a resident is not required to possess a license or permit for freshwater recreational fishing.  The bill also limits department-sanctioned events that are exempt from fishing license requirements for freshwater events.  This provision does not apply to individuals fishing for commercial purposes.    </w:t>
      </w:r>
    </w:p>
    <w:p w:rsidR="0060484F" w:rsidRDefault="0060484F" w:rsidP="0060484F"/>
    <w:p w:rsidR="0060484F" w:rsidRPr="00635330" w:rsidRDefault="0060484F" w:rsidP="0060484F">
      <w:pPr>
        <w:rPr>
          <w:b/>
          <w:i/>
        </w:rPr>
      </w:pPr>
      <w:r>
        <w:tab/>
      </w:r>
      <w:r w:rsidRPr="00635330">
        <w:rPr>
          <w:b/>
          <w:u w:val="single"/>
        </w:rPr>
        <w:t>H.4943</w:t>
      </w:r>
      <w:r>
        <w:rPr>
          <w:b/>
        </w:rPr>
        <w:t xml:space="preserve"> </w:t>
      </w:r>
      <w:r>
        <w:rPr>
          <w:b/>
          <w:i/>
        </w:rPr>
        <w:t xml:space="preserve">NIGHTTIME </w:t>
      </w:r>
      <w:r w:rsidRPr="00635330">
        <w:rPr>
          <w:b/>
          <w:i/>
        </w:rPr>
        <w:t xml:space="preserve">HUNTING OF </w:t>
      </w:r>
      <w:r>
        <w:rPr>
          <w:b/>
          <w:i/>
        </w:rPr>
        <w:t>COYOTES, ARMADILLOS, AND F</w:t>
      </w:r>
      <w:r w:rsidRPr="00635330">
        <w:rPr>
          <w:b/>
          <w:i/>
        </w:rPr>
        <w:t xml:space="preserve">ERAL </w:t>
      </w:r>
      <w:r>
        <w:rPr>
          <w:b/>
          <w:i/>
        </w:rPr>
        <w:tab/>
      </w:r>
      <w:r>
        <w:rPr>
          <w:b/>
          <w:i/>
        </w:rPr>
        <w:tab/>
      </w:r>
      <w:r>
        <w:rPr>
          <w:b/>
          <w:i/>
        </w:rPr>
        <w:tab/>
        <w:t xml:space="preserve">  </w:t>
      </w:r>
      <w:r w:rsidRPr="00635330">
        <w:rPr>
          <w:b/>
          <w:i/>
        </w:rPr>
        <w:t>HOGS</w:t>
      </w:r>
      <w:r>
        <w:rPr>
          <w:b/>
          <w:i/>
        </w:rPr>
        <w:t xml:space="preserve"> ON </w:t>
      </w:r>
      <w:r w:rsidRPr="00635330">
        <w:rPr>
          <w:b/>
          <w:i/>
        </w:rPr>
        <w:t>PRIVATE</w:t>
      </w:r>
      <w:r>
        <w:rPr>
          <w:b/>
          <w:i/>
        </w:rPr>
        <w:t xml:space="preserve"> </w:t>
      </w:r>
      <w:r w:rsidRPr="00635330">
        <w:rPr>
          <w:b/>
          <w:i/>
        </w:rPr>
        <w:t>PROPERTY</w:t>
      </w:r>
      <w:r>
        <w:rPr>
          <w:b/>
          <w:i/>
        </w:rPr>
        <w:t xml:space="preserve"> </w:t>
      </w:r>
      <w:r>
        <w:rPr>
          <w:b/>
        </w:rPr>
        <w:t>Rep.</w:t>
      </w:r>
      <w:r w:rsidRPr="00635330">
        <w:rPr>
          <w:b/>
        </w:rPr>
        <w:t xml:space="preserve"> Lowe</w:t>
      </w:r>
    </w:p>
    <w:p w:rsidR="0060484F" w:rsidRDefault="0060484F" w:rsidP="0060484F">
      <w:r>
        <w:t xml:space="preserve">On </w:t>
      </w:r>
      <w:r w:rsidRPr="00635330">
        <w:t>private property, the landowner, or his lessee or agent with written permission, a valid hunting license, and the landowner’s contact information in his possession, may take coyotes, armadillos, and feral hogs during the nighttime hours from one hour after official sunset on the last day of February to one hour before official sunrise the first day of July of that same year.</w:t>
      </w:r>
    </w:p>
    <w:p w:rsidR="0060484F" w:rsidRDefault="0060484F" w:rsidP="0060484F"/>
    <w:p w:rsidR="0060484F" w:rsidRDefault="0060484F" w:rsidP="0060484F"/>
    <w:p w:rsidR="0060484F" w:rsidRPr="0060484F" w:rsidRDefault="0060484F" w:rsidP="0060484F">
      <w:pPr>
        <w:pStyle w:val="OldWord"/>
        <w:keepNext/>
        <w:jc w:val="center"/>
        <w:rPr>
          <w:b/>
          <w:bCs/>
          <w:sz w:val="32"/>
        </w:rPr>
      </w:pPr>
      <w:r w:rsidRPr="0060484F">
        <w:rPr>
          <w:b/>
          <w:bCs/>
          <w:sz w:val="32"/>
        </w:rPr>
        <w:t>EDUCATION AND PUBLIC WORKS</w:t>
      </w:r>
    </w:p>
    <w:p w:rsidR="0060484F" w:rsidRDefault="0060484F" w:rsidP="0060484F">
      <w:pPr>
        <w:pStyle w:val="Footer"/>
        <w:tabs>
          <w:tab w:val="clear" w:pos="4320"/>
          <w:tab w:val="clear" w:pos="8640"/>
        </w:tabs>
      </w:pPr>
    </w:p>
    <w:p w:rsidR="0060484F" w:rsidRPr="00836DC7" w:rsidRDefault="0060484F" w:rsidP="0060484F">
      <w:pPr>
        <w:contextualSpacing/>
        <w:rPr>
          <w:b/>
        </w:rPr>
      </w:pPr>
      <w:r>
        <w:tab/>
      </w:r>
      <w:r>
        <w:rPr>
          <w:b/>
          <w:u w:val="single"/>
        </w:rPr>
        <w:t>S.922</w:t>
      </w:r>
      <w:r>
        <w:rPr>
          <w:b/>
        </w:rPr>
        <w:t xml:space="preserve"> </w:t>
      </w:r>
      <w:r w:rsidRPr="00405D1A">
        <w:rPr>
          <w:b/>
          <w:i/>
        </w:rPr>
        <w:t>BIOPTIC TELESCOPIC LENSES</w:t>
      </w:r>
      <w:r>
        <w:rPr>
          <w:b/>
        </w:rPr>
        <w:t xml:space="preserve"> Sen. Campbell</w:t>
      </w:r>
    </w:p>
    <w:p w:rsidR="0060484F" w:rsidRDefault="0060484F" w:rsidP="0060484F">
      <w:pPr>
        <w:contextualSpacing/>
      </w:pPr>
      <w:r w:rsidRPr="00D6376A">
        <w:t>This legislation allows certain persons diagnosed with low vision acuity that use bioptic telescopic lenses for vision assistance and meet certain requirements to obtain a driver's license</w:t>
      </w:r>
      <w:r>
        <w:t>, except a motorcycle or commercial driver’s license</w:t>
      </w:r>
      <w:r w:rsidRPr="00D6376A">
        <w:t>.</w:t>
      </w:r>
    </w:p>
    <w:p w:rsidR="0060484F" w:rsidRDefault="0060484F" w:rsidP="0060484F">
      <w:pPr>
        <w:contextualSpacing/>
      </w:pPr>
    </w:p>
    <w:p w:rsidR="0060484F" w:rsidRDefault="0060484F" w:rsidP="0060484F">
      <w:pPr>
        <w:contextualSpacing/>
      </w:pPr>
    </w:p>
    <w:p w:rsidR="0060484F" w:rsidRPr="00836DC7" w:rsidRDefault="0060484F" w:rsidP="0060484F">
      <w:pPr>
        <w:contextualSpacing/>
      </w:pPr>
    </w:p>
    <w:p w:rsidR="0060484F" w:rsidRDefault="0060484F" w:rsidP="0060484F">
      <w:pPr>
        <w:contextualSpacing/>
        <w:rPr>
          <w:b/>
        </w:rPr>
      </w:pPr>
      <w:r w:rsidRPr="002024A1">
        <w:tab/>
      </w:r>
      <w:r w:rsidRPr="002024A1">
        <w:rPr>
          <w:b/>
          <w:u w:val="single"/>
        </w:rPr>
        <w:t>S.1007</w:t>
      </w:r>
      <w:r w:rsidRPr="002024A1">
        <w:rPr>
          <w:b/>
        </w:rPr>
        <w:t xml:space="preserve"> </w:t>
      </w:r>
      <w:r w:rsidRPr="002024A1">
        <w:rPr>
          <w:b/>
          <w:i/>
        </w:rPr>
        <w:t xml:space="preserve">DEPARTMENT OF TRANSPORTATION MUST MAINTAIN A </w:t>
      </w:r>
      <w:r>
        <w:rPr>
          <w:b/>
          <w:i/>
        </w:rPr>
        <w:tab/>
      </w:r>
      <w:r>
        <w:rPr>
          <w:b/>
          <w:i/>
        </w:rPr>
        <w:tab/>
      </w:r>
      <w:r>
        <w:rPr>
          <w:b/>
          <w:i/>
        </w:rPr>
        <w:tab/>
      </w:r>
      <w:r>
        <w:rPr>
          <w:b/>
          <w:i/>
        </w:rPr>
        <w:tab/>
        <w:t xml:space="preserve"> </w:t>
      </w:r>
      <w:r w:rsidRPr="002024A1">
        <w:rPr>
          <w:b/>
          <w:i/>
        </w:rPr>
        <w:t xml:space="preserve">DETAILED TRANSACTION REGISTER OF ALL FUNDS EXPENDED </w:t>
      </w:r>
      <w:r>
        <w:rPr>
          <w:b/>
          <w:i/>
        </w:rPr>
        <w:tab/>
      </w:r>
      <w:r>
        <w:rPr>
          <w:b/>
          <w:i/>
        </w:rPr>
        <w:tab/>
      </w:r>
      <w:r>
        <w:rPr>
          <w:b/>
          <w:i/>
        </w:rPr>
        <w:tab/>
        <w:t xml:space="preserve"> </w:t>
      </w:r>
      <w:r w:rsidRPr="002024A1">
        <w:rPr>
          <w:b/>
          <w:i/>
        </w:rPr>
        <w:t xml:space="preserve">AND POST THAT REGISTER ONLINE </w:t>
      </w:r>
      <w:r w:rsidRPr="002024A1">
        <w:rPr>
          <w:b/>
        </w:rPr>
        <w:t>Sen. Rose</w:t>
      </w:r>
    </w:p>
    <w:p w:rsidR="0060484F" w:rsidRPr="000211D7" w:rsidRDefault="0060484F" w:rsidP="0060484F">
      <w:pPr>
        <w:contextualSpacing/>
        <w:rPr>
          <w:b/>
        </w:rPr>
      </w:pPr>
      <w:r>
        <w:t>This legislation requires the</w:t>
      </w:r>
      <w:r w:rsidRPr="002024A1">
        <w:t xml:space="preserve"> Dep</w:t>
      </w:r>
      <w:r>
        <w:t xml:space="preserve">artment of Transportation to </w:t>
      </w:r>
      <w:r w:rsidRPr="002024A1">
        <w:t xml:space="preserve">maintain a transaction register that includes a complete record of all funds expended, from whatever source for whatever purpose. </w:t>
      </w:r>
      <w:r>
        <w:t xml:space="preserve"> </w:t>
      </w:r>
      <w:r w:rsidRPr="002024A1">
        <w:t>The register must be prominently post</w:t>
      </w:r>
      <w:r>
        <w:t xml:space="preserve">ed on the department's </w:t>
      </w:r>
      <w:r w:rsidRPr="002024A1">
        <w:t xml:space="preserve">website and made available for public viewing and downloading. </w:t>
      </w:r>
      <w:r>
        <w:t xml:space="preserve"> The legislation provides what information must be included on the register as well as what information must or may be excluded from the register.  </w:t>
      </w:r>
      <w:r w:rsidRPr="002024A1">
        <w:t xml:space="preserve">The register must be searchable and updated at least once a month. </w:t>
      </w:r>
      <w:r>
        <w:t xml:space="preserve"> </w:t>
      </w:r>
      <w:r w:rsidRPr="002024A1">
        <w:t xml:space="preserve">Each monthly register must be maintained on the website for at least three years. </w:t>
      </w:r>
      <w:r>
        <w:t xml:space="preserve"> </w:t>
      </w:r>
      <w:r w:rsidRPr="002024A1">
        <w:t>The department shall be responsible for providing on its website a link t</w:t>
      </w:r>
      <w:r>
        <w:t xml:space="preserve">o the </w:t>
      </w:r>
      <w:r w:rsidRPr="002024A1">
        <w:t>website of any agency, other than th</w:t>
      </w:r>
      <w:r>
        <w:t>e department, that posts on its</w:t>
      </w:r>
      <w:r w:rsidRPr="002024A1">
        <w:t xml:space="preserve"> website the institution's monthly state procurement card statements or monthly reports containing all or substantially all of the same information contained in the monthly state procurement card statements.</w:t>
      </w:r>
      <w:r>
        <w:t xml:space="preserve"> </w:t>
      </w:r>
      <w:r w:rsidRPr="002024A1">
        <w:t xml:space="preserve"> The link must be to the specific webpage or section on the website of the agency where the state procurement card information for the institution can be found. </w:t>
      </w:r>
      <w:r>
        <w:t xml:space="preserve"> </w:t>
      </w:r>
      <w:r w:rsidRPr="002024A1">
        <w:t>In the event the department has a question or issue relating to technical aspects of complying with t</w:t>
      </w:r>
      <w:r>
        <w:t xml:space="preserve">he requirements </w:t>
      </w:r>
      <w:r w:rsidRPr="002024A1">
        <w:t>or the disclosure of publi</w:t>
      </w:r>
      <w:r>
        <w:t>c information</w:t>
      </w:r>
      <w:r w:rsidRPr="002024A1">
        <w:t xml:space="preserve">, it shall consult with the Office of Comptroller General, which may provide guidance. </w:t>
      </w:r>
      <w:r>
        <w:t xml:space="preserve"> </w:t>
      </w:r>
      <w:r w:rsidRPr="002024A1">
        <w:t>The Department of Transportation may fulfill t</w:t>
      </w:r>
      <w:r>
        <w:t xml:space="preserve">he requirements of this legislation by providing, on its website, a link to the </w:t>
      </w:r>
      <w:r w:rsidRPr="002024A1">
        <w:t>website of another state agency, to the extent that the link provides the informa</w:t>
      </w:r>
      <w:r>
        <w:t>tion required.</w:t>
      </w:r>
    </w:p>
    <w:p w:rsidR="0060484F" w:rsidRDefault="0060484F" w:rsidP="0060484F">
      <w:pPr>
        <w:contextualSpacing/>
      </w:pPr>
    </w:p>
    <w:p w:rsidR="0060484F" w:rsidRPr="00080F4D" w:rsidRDefault="0060484F" w:rsidP="0060484F">
      <w:pPr>
        <w:contextualSpacing/>
        <w:rPr>
          <w:b/>
        </w:rPr>
      </w:pPr>
      <w:r>
        <w:tab/>
      </w:r>
      <w:r>
        <w:rPr>
          <w:b/>
          <w:u w:val="single"/>
        </w:rPr>
        <w:t>S.1031</w:t>
      </w:r>
      <w:r>
        <w:rPr>
          <w:b/>
        </w:rPr>
        <w:t xml:space="preserve"> </w:t>
      </w:r>
      <w:r w:rsidRPr="00D464E2">
        <w:rPr>
          <w:b/>
          <w:i/>
        </w:rPr>
        <w:t xml:space="preserve">DISPOSITION OF VEHICLES BY A DEMOLISHER OR SECONDARY </w:t>
      </w:r>
      <w:r>
        <w:rPr>
          <w:b/>
          <w:i/>
        </w:rPr>
        <w:tab/>
      </w:r>
      <w:r>
        <w:rPr>
          <w:b/>
          <w:i/>
        </w:rPr>
        <w:tab/>
      </w:r>
      <w:r>
        <w:rPr>
          <w:b/>
          <w:i/>
        </w:rPr>
        <w:tab/>
        <w:t xml:space="preserve"> </w:t>
      </w:r>
      <w:r w:rsidRPr="00D464E2">
        <w:rPr>
          <w:b/>
          <w:i/>
        </w:rPr>
        <w:t>METALS RECYCLER</w:t>
      </w:r>
      <w:r>
        <w:rPr>
          <w:b/>
          <w:i/>
        </w:rPr>
        <w:t xml:space="preserve"> </w:t>
      </w:r>
      <w:r w:rsidRPr="00080F4D">
        <w:rPr>
          <w:b/>
        </w:rPr>
        <w:t>Sen. Lourie</w:t>
      </w:r>
    </w:p>
    <w:p w:rsidR="0060484F" w:rsidRDefault="0060484F" w:rsidP="0060484F">
      <w:pPr>
        <w:contextualSpacing/>
      </w:pPr>
      <w:r>
        <w:t xml:space="preserve">The legislation makes comprehensive revisions regarding the procedures for disposition of vehicles by a demolisher or secondary metals recycler.  </w:t>
      </w:r>
    </w:p>
    <w:p w:rsidR="0060484F" w:rsidRDefault="0060484F" w:rsidP="0060484F"/>
    <w:p w:rsidR="0060484F" w:rsidRDefault="0060484F" w:rsidP="0060484F"/>
    <w:p w:rsidR="0060484F" w:rsidRPr="0060484F" w:rsidRDefault="0060484F" w:rsidP="0060484F">
      <w:pPr>
        <w:pStyle w:val="OldWord"/>
        <w:keepNext/>
        <w:jc w:val="center"/>
        <w:rPr>
          <w:b/>
          <w:bCs/>
          <w:sz w:val="32"/>
        </w:rPr>
      </w:pPr>
      <w:r w:rsidRPr="0060484F">
        <w:rPr>
          <w:b/>
          <w:bCs/>
          <w:sz w:val="32"/>
        </w:rPr>
        <w:t>JUDICIARY</w:t>
      </w:r>
    </w:p>
    <w:p w:rsidR="0060484F" w:rsidRDefault="0060484F" w:rsidP="0060484F"/>
    <w:p w:rsidR="0060484F" w:rsidRDefault="0060484F" w:rsidP="0060484F">
      <w:pPr>
        <w:contextualSpacing/>
        <w:rPr>
          <w:b/>
        </w:rPr>
      </w:pPr>
      <w:r>
        <w:tab/>
      </w:r>
      <w:r>
        <w:rPr>
          <w:b/>
          <w:u w:val="single"/>
        </w:rPr>
        <w:t>S.41</w:t>
      </w:r>
      <w:r>
        <w:rPr>
          <w:b/>
          <w:i/>
        </w:rPr>
        <w:t xml:space="preserve"> MISSING PERSON INFORMATION CENTER </w:t>
      </w:r>
      <w:r>
        <w:rPr>
          <w:b/>
        </w:rPr>
        <w:t>Sen. McConnell</w:t>
      </w:r>
    </w:p>
    <w:p w:rsidR="0060484F" w:rsidRDefault="0060484F" w:rsidP="0060484F">
      <w:pPr>
        <w:contextualSpacing/>
      </w:pPr>
      <w:r>
        <w:t>This legislation revises</w:t>
      </w:r>
      <w:r w:rsidRPr="00B86AD5">
        <w:t xml:space="preserve"> the definition</w:t>
      </w:r>
      <w:r>
        <w:t>s</w:t>
      </w:r>
      <w:r w:rsidRPr="00B86AD5">
        <w:t xml:space="preserve"> of "missing child" and "missing person"</w:t>
      </w:r>
      <w:r>
        <w:t xml:space="preserve"> relating to the Missing Person Information Center</w:t>
      </w:r>
      <w:r w:rsidRPr="00B86AD5">
        <w:t xml:space="preserve">. </w:t>
      </w:r>
      <w:r>
        <w:t xml:space="preserve"> For these purposes, current law defines a missing child as any individual under the age of seventeen; this legislation defines a missing child as any individual under the age of eighteen.  Likewise, the legislation revises the term missing person to mean any individual eighteen years of age or older. </w:t>
      </w:r>
    </w:p>
    <w:p w:rsidR="0060484F" w:rsidRPr="00661103" w:rsidRDefault="0060484F" w:rsidP="0060484F">
      <w:pPr>
        <w:contextualSpacing/>
      </w:pPr>
    </w:p>
    <w:p w:rsidR="0060484F" w:rsidRPr="00661103" w:rsidRDefault="0060484F" w:rsidP="0060484F">
      <w:pPr>
        <w:contextualSpacing/>
        <w:rPr>
          <w:rFonts w:eastAsia="Calibri"/>
          <w:b/>
          <w:bCs/>
          <w:u w:val="single"/>
        </w:rPr>
      </w:pPr>
      <w:r w:rsidRPr="00661103">
        <w:rPr>
          <w:rFonts w:eastAsia="Calibri"/>
        </w:rPr>
        <w:tab/>
      </w:r>
      <w:r w:rsidRPr="00661103">
        <w:rPr>
          <w:rFonts w:eastAsia="Calibri"/>
          <w:b/>
          <w:bCs/>
          <w:u w:val="single"/>
        </w:rPr>
        <w:t>S.43</w:t>
      </w:r>
      <w:r>
        <w:rPr>
          <w:b/>
          <w:bCs/>
        </w:rPr>
        <w:t xml:space="preserve"> </w:t>
      </w:r>
      <w:r w:rsidRPr="00661103">
        <w:rPr>
          <w:rFonts w:eastAsia="Calibri"/>
          <w:b/>
          <w:bCs/>
          <w:i/>
          <w:iCs/>
        </w:rPr>
        <w:t xml:space="preserve">USE OF A NAME TO MISREPRESENT THE GEOGRAPHICAL LOCATION </w:t>
      </w:r>
      <w:r>
        <w:rPr>
          <w:rFonts w:eastAsia="Calibri"/>
          <w:b/>
          <w:bCs/>
          <w:i/>
          <w:iCs/>
        </w:rPr>
        <w:tab/>
        <w:t xml:space="preserve">       </w:t>
      </w:r>
      <w:r w:rsidRPr="00661103">
        <w:rPr>
          <w:rFonts w:eastAsia="Calibri"/>
          <w:b/>
          <w:bCs/>
          <w:i/>
          <w:iCs/>
        </w:rPr>
        <w:t xml:space="preserve">OF A BUSINESS AS AN UNLAWFUL TRADE PRACTICE </w:t>
      </w:r>
      <w:r w:rsidRPr="00661103">
        <w:rPr>
          <w:rFonts w:eastAsia="Calibri"/>
          <w:b/>
          <w:bCs/>
        </w:rPr>
        <w:t>Sen. McConnell</w:t>
      </w:r>
    </w:p>
    <w:p w:rsidR="0060484F" w:rsidRPr="00661103" w:rsidRDefault="0060484F" w:rsidP="0060484F">
      <w:pPr>
        <w:contextualSpacing/>
        <w:rPr>
          <w:rFonts w:eastAsia="Calibri"/>
        </w:rPr>
      </w:pPr>
      <w:r w:rsidRPr="00661103">
        <w:rPr>
          <w:rFonts w:eastAsia="Calibri"/>
        </w:rPr>
        <w:t>This legislation makes it an unlawful trade practice to publish in a telephone assistance database or a print advertisement an intentionally misleading representation of the geogra</w:t>
      </w:r>
      <w:r>
        <w:rPr>
          <w:rFonts w:eastAsia="Calibri"/>
        </w:rPr>
        <w:t xml:space="preserve">phical location of the business.  An exception is allowed for </w:t>
      </w:r>
      <w:r w:rsidRPr="00661103">
        <w:rPr>
          <w:rFonts w:eastAsia="Calibri"/>
        </w:rPr>
        <w:t>providers of telephone services or telephone directories</w:t>
      </w:r>
      <w:r w:rsidRPr="00446767">
        <w:rPr>
          <w:rFonts w:eastAsia="Calibri"/>
        </w:rPr>
        <w:t xml:space="preserve"> </w:t>
      </w:r>
      <w:r w:rsidRPr="00446767">
        <w:t>for publishing the advertisement or for listing a person or entity in its directory or directory assistance database unless the provider is the same person or entity as the person or entity that is the subject of the advertisement or listing</w:t>
      </w:r>
      <w:r w:rsidRPr="00446767">
        <w:rPr>
          <w:rFonts w:eastAsia="Calibri"/>
        </w:rPr>
        <w:t>.</w:t>
      </w:r>
    </w:p>
    <w:p w:rsidR="0060484F" w:rsidRPr="00661103" w:rsidRDefault="0060484F" w:rsidP="0060484F">
      <w:pPr>
        <w:contextualSpacing/>
        <w:rPr>
          <w:rFonts w:eastAsia="Calibri"/>
        </w:rPr>
      </w:pPr>
    </w:p>
    <w:p w:rsidR="0060484F" w:rsidRPr="00661103" w:rsidRDefault="0060484F" w:rsidP="0060484F">
      <w:pPr>
        <w:contextualSpacing/>
        <w:rPr>
          <w:rFonts w:eastAsia="Calibri"/>
          <w:b/>
          <w:bCs/>
        </w:rPr>
      </w:pPr>
      <w:r w:rsidRPr="00661103">
        <w:rPr>
          <w:rFonts w:eastAsia="Calibri"/>
        </w:rPr>
        <w:tab/>
      </w:r>
      <w:r w:rsidRPr="00661103">
        <w:rPr>
          <w:rFonts w:eastAsia="Calibri"/>
          <w:b/>
          <w:bCs/>
          <w:u w:val="single"/>
        </w:rPr>
        <w:t>S.859</w:t>
      </w:r>
      <w:r w:rsidRPr="00661103">
        <w:rPr>
          <w:rFonts w:eastAsia="Calibri"/>
          <w:b/>
          <w:bCs/>
        </w:rPr>
        <w:t xml:space="preserve"> </w:t>
      </w:r>
      <w:r w:rsidRPr="00661103">
        <w:rPr>
          <w:rFonts w:eastAsia="Calibri"/>
          <w:b/>
          <w:bCs/>
          <w:i/>
          <w:iCs/>
        </w:rPr>
        <w:t xml:space="preserve">RESIDENTIAL TREATMENT FACILITIES FOR CHILDREN AND </w:t>
      </w:r>
      <w:r>
        <w:rPr>
          <w:rFonts w:eastAsia="Calibri"/>
          <w:b/>
          <w:bCs/>
          <w:i/>
          <w:iCs/>
        </w:rPr>
        <w:tab/>
      </w:r>
      <w:r>
        <w:rPr>
          <w:rFonts w:eastAsia="Calibri"/>
          <w:b/>
          <w:bCs/>
          <w:i/>
          <w:iCs/>
        </w:rPr>
        <w:tab/>
      </w:r>
      <w:r>
        <w:rPr>
          <w:rFonts w:eastAsia="Calibri"/>
          <w:b/>
          <w:bCs/>
          <w:i/>
          <w:iCs/>
        </w:rPr>
        <w:tab/>
        <w:t xml:space="preserve">         </w:t>
      </w:r>
      <w:r w:rsidRPr="00661103">
        <w:rPr>
          <w:rFonts w:eastAsia="Calibri"/>
          <w:b/>
          <w:bCs/>
          <w:i/>
          <w:iCs/>
        </w:rPr>
        <w:t>ADOLESCENTS</w:t>
      </w:r>
      <w:r w:rsidRPr="00661103">
        <w:rPr>
          <w:rFonts w:eastAsia="Calibri"/>
          <w:b/>
          <w:bCs/>
        </w:rPr>
        <w:t xml:space="preserve"> Sen. Rose</w:t>
      </w:r>
    </w:p>
    <w:p w:rsidR="0060484F" w:rsidRPr="00661103" w:rsidRDefault="0060484F" w:rsidP="0060484F">
      <w:pPr>
        <w:contextualSpacing/>
        <w:rPr>
          <w:rFonts w:eastAsia="Calibri"/>
          <w:b/>
          <w:bCs/>
        </w:rPr>
      </w:pPr>
      <w:r w:rsidRPr="00661103">
        <w:rPr>
          <w:rFonts w:eastAsia="Calibri"/>
        </w:rPr>
        <w:t>For purposes of the State Certification of Need and Health Licensure Act, this legislation defines children and adolescents in need of mental health treatment as those under the age of twenty-one; current law refers defines these individuals as those under the age of eighteen.  The legislation requires a</w:t>
      </w:r>
      <w:r w:rsidRPr="00661103">
        <w:rPr>
          <w:rFonts w:eastAsia="Calibri"/>
          <w:color w:val="000000"/>
          <w:szCs w:val="27"/>
        </w:rPr>
        <w:t xml:space="preserve"> child or adolescent who is admitted to a residential treatment facility for children and adolescents to whom the sex offender registry applies to register, and the </w:t>
      </w:r>
      <w:r>
        <w:rPr>
          <w:rFonts w:eastAsia="Calibri"/>
          <w:color w:val="000000"/>
          <w:szCs w:val="27"/>
        </w:rPr>
        <w:t xml:space="preserve">legislation requires the facility to </w:t>
      </w:r>
      <w:r w:rsidRPr="00661103">
        <w:rPr>
          <w:rFonts w:eastAsia="Calibri"/>
          <w:color w:val="000000"/>
          <w:szCs w:val="27"/>
        </w:rPr>
        <w:t>ensure that any resident to whom the sex offender registry applies maintains up to date registration.  If a child or adolescent leaves the facility premises without permission, the facility shall immediately report the incident to local law enforcement and inform them if the child may pose a threat to the safety of the public.  The facility also shall immediately report the incident to the responsible party of the child or adolescent.  The facility shall maintain an incident report on the matter including information that must be included in the report as prescribed by the Department of Health a</w:t>
      </w:r>
      <w:r>
        <w:rPr>
          <w:rFonts w:eastAsia="Calibri"/>
          <w:color w:val="000000"/>
          <w:szCs w:val="27"/>
        </w:rPr>
        <w:t xml:space="preserve">nd Environmental Control </w:t>
      </w:r>
      <w:r w:rsidRPr="00661103">
        <w:rPr>
          <w:rFonts w:eastAsia="Calibri"/>
          <w:color w:val="000000"/>
          <w:szCs w:val="27"/>
        </w:rPr>
        <w:t xml:space="preserve">in regulation.  These reports must be submitted to the department within ten days after the incident, maintained in accordance with the regulation, and are subject to inspection by the department </w:t>
      </w:r>
      <w:r>
        <w:rPr>
          <w:rFonts w:eastAsia="Calibri"/>
          <w:color w:val="000000"/>
          <w:szCs w:val="27"/>
        </w:rPr>
        <w:t>at any time, upon request.  The department</w:t>
      </w:r>
      <w:r w:rsidRPr="00661103">
        <w:rPr>
          <w:rFonts w:eastAsia="Calibri"/>
          <w:color w:val="000000"/>
          <w:szCs w:val="27"/>
        </w:rPr>
        <w:t xml:space="preserve"> shall develop criteria for residential treatment of children and adolescents.  Based upon the needs of the residents, the department shall develop supervision, safety, security, and recordkeeping requirements in regulation as the department considers necessary to carry out its responsibilities.  A residential treatment facility for children and adolescents must comply with these requirements in order to be licensed and to obtain license renewal.</w:t>
      </w:r>
    </w:p>
    <w:p w:rsidR="0060484F" w:rsidRPr="00661103" w:rsidRDefault="0060484F" w:rsidP="0060484F">
      <w:pPr>
        <w:contextualSpacing/>
        <w:rPr>
          <w:rFonts w:eastAsia="Calibri"/>
        </w:rPr>
      </w:pPr>
    </w:p>
    <w:p w:rsidR="0060484F" w:rsidRPr="00661103" w:rsidRDefault="0060484F" w:rsidP="0060484F">
      <w:pPr>
        <w:contextualSpacing/>
        <w:rPr>
          <w:rFonts w:eastAsia="Calibri"/>
          <w:b/>
          <w:bCs/>
        </w:rPr>
      </w:pPr>
      <w:r w:rsidRPr="00661103">
        <w:rPr>
          <w:rFonts w:eastAsia="Calibri"/>
        </w:rPr>
        <w:tab/>
      </w:r>
      <w:r w:rsidRPr="00661103">
        <w:rPr>
          <w:rFonts w:eastAsia="Calibri"/>
          <w:b/>
          <w:bCs/>
          <w:u w:val="single"/>
        </w:rPr>
        <w:t>S.1055</w:t>
      </w:r>
      <w:r w:rsidRPr="00661103">
        <w:rPr>
          <w:rFonts w:eastAsia="Calibri"/>
          <w:b/>
          <w:bCs/>
          <w:i/>
          <w:iCs/>
        </w:rPr>
        <w:t xml:space="preserve"> COMPOSITION OF THE JUDICIAL COUNCIL </w:t>
      </w:r>
      <w:r w:rsidRPr="00661103">
        <w:rPr>
          <w:rFonts w:eastAsia="Calibri"/>
          <w:b/>
          <w:bCs/>
        </w:rPr>
        <w:t>Sen. McConnell</w:t>
      </w:r>
      <w:r w:rsidRPr="00661103">
        <w:rPr>
          <w:rFonts w:eastAsia="Calibri"/>
        </w:rPr>
        <w:br/>
        <w:t>This legislation revises the composition of the Judicial Council so as to include the Chief Judge of the Court of Appeals, one person recommended by the Charleston School of Law, one person recommended by the South Carolina Bar, and two summary court judges.  The person recommended by the South Carolina B</w:t>
      </w:r>
      <w:r>
        <w:rPr>
          <w:rFonts w:eastAsia="Calibri"/>
        </w:rPr>
        <w:t xml:space="preserve">ar serves ex officio, and his term is </w:t>
      </w:r>
      <w:r w:rsidRPr="00661103">
        <w:rPr>
          <w:rFonts w:eastAsia="Calibri"/>
        </w:rPr>
        <w:t xml:space="preserve">co-terminus with the President of the South Carolina Bar who makes the recommendation for this appointment.  The Chief Justice makes the appointments for the person recommended by the South Carolina Bar, the person recommended by the Charleston School of Law and the summary court judges. </w:t>
      </w:r>
      <w:r>
        <w:rPr>
          <w:rFonts w:eastAsia="Calibri"/>
        </w:rPr>
        <w:t xml:space="preserve"> The Chief Judge of the Court of Appeals serves during his term of office.  The person recommended by the Charleston School of Law serves for a period of four years.</w:t>
      </w:r>
    </w:p>
    <w:p w:rsidR="0060484F" w:rsidRPr="00661103" w:rsidRDefault="0060484F" w:rsidP="0060484F">
      <w:pPr>
        <w:contextualSpacing/>
        <w:rPr>
          <w:rFonts w:eastAsia="Calibri"/>
        </w:rPr>
      </w:pPr>
      <w:r w:rsidRPr="00661103">
        <w:rPr>
          <w:rFonts w:eastAsia="Calibri"/>
        </w:rPr>
        <w:t xml:space="preserve"> </w:t>
      </w:r>
    </w:p>
    <w:p w:rsidR="0060484F" w:rsidRPr="00661103" w:rsidRDefault="0060484F" w:rsidP="0060484F">
      <w:pPr>
        <w:contextualSpacing/>
        <w:rPr>
          <w:rFonts w:eastAsia="Calibri"/>
          <w:b/>
          <w:bCs/>
        </w:rPr>
      </w:pPr>
      <w:r w:rsidRPr="00661103">
        <w:rPr>
          <w:rFonts w:eastAsia="Calibri"/>
        </w:rPr>
        <w:tab/>
      </w:r>
      <w:r w:rsidRPr="00661103">
        <w:rPr>
          <w:rFonts w:eastAsia="Calibri"/>
          <w:b/>
          <w:bCs/>
          <w:u w:val="single"/>
        </w:rPr>
        <w:t>S.1088</w:t>
      </w:r>
      <w:r w:rsidRPr="00661103">
        <w:rPr>
          <w:rFonts w:eastAsia="Calibri"/>
          <w:b/>
          <w:bCs/>
        </w:rPr>
        <w:t xml:space="preserve"> </w:t>
      </w:r>
      <w:r>
        <w:rPr>
          <w:b/>
          <w:bCs/>
          <w:i/>
          <w:iCs/>
        </w:rPr>
        <w:t>BOARDS AND COMMISSIONS</w:t>
      </w:r>
      <w:r w:rsidRPr="00661103">
        <w:rPr>
          <w:rFonts w:eastAsia="Calibri"/>
          <w:b/>
          <w:bCs/>
          <w:i/>
          <w:iCs/>
        </w:rPr>
        <w:t xml:space="preserve"> </w:t>
      </w:r>
      <w:r w:rsidRPr="00661103">
        <w:rPr>
          <w:rFonts w:eastAsia="Calibri"/>
          <w:b/>
          <w:bCs/>
        </w:rPr>
        <w:t>Sen. McConnell</w:t>
      </w:r>
    </w:p>
    <w:p w:rsidR="0060484F" w:rsidRPr="00661103" w:rsidRDefault="0060484F" w:rsidP="0060484F">
      <w:pPr>
        <w:contextualSpacing/>
        <w:rPr>
          <w:rFonts w:eastAsia="Calibri"/>
        </w:rPr>
      </w:pPr>
      <w:r w:rsidRPr="00661103">
        <w:rPr>
          <w:rFonts w:eastAsia="Calibri"/>
        </w:rPr>
        <w:t>This legislation makes various revisions to certain boards and commissions</w:t>
      </w:r>
      <w:r>
        <w:rPr>
          <w:rFonts w:eastAsia="Calibri"/>
        </w:rPr>
        <w:t xml:space="preserve"> </w:t>
      </w:r>
      <w:r w:rsidRPr="00661103">
        <w:rPr>
          <w:rFonts w:eastAsia="Calibri"/>
        </w:rPr>
        <w:t>to reflect the addition of a seventh</w:t>
      </w:r>
      <w:r>
        <w:rPr>
          <w:rFonts w:eastAsia="Calibri"/>
        </w:rPr>
        <w:t xml:space="preserve"> congressional district.  Boards and commissions addressed by this legislation </w:t>
      </w:r>
      <w:r w:rsidRPr="00661103">
        <w:rPr>
          <w:rFonts w:eastAsia="Calibri"/>
        </w:rPr>
        <w:t>include: Commission on Human Affairs, Commission for Minority Affairs; State Ethics Commission; Public Service Commission; Public Service Authority; Foster Care Review Board; Board of Director’s of the Children’s Trust Fund; and Board of Juvenile Parole.</w:t>
      </w:r>
    </w:p>
    <w:p w:rsidR="0060484F" w:rsidRPr="00661103" w:rsidRDefault="0060484F" w:rsidP="0060484F">
      <w:pPr>
        <w:contextualSpacing/>
        <w:rPr>
          <w:rFonts w:eastAsia="Calibri"/>
          <w:b/>
          <w:bCs/>
        </w:rPr>
      </w:pPr>
      <w:r w:rsidRPr="00661103">
        <w:rPr>
          <w:rFonts w:eastAsia="Calibri"/>
        </w:rPr>
        <w:tab/>
      </w:r>
      <w:r w:rsidRPr="00661103">
        <w:rPr>
          <w:rFonts w:eastAsia="Calibri"/>
          <w:b/>
          <w:bCs/>
          <w:u w:val="single"/>
        </w:rPr>
        <w:t>S.1127</w:t>
      </w:r>
      <w:r w:rsidRPr="00661103">
        <w:rPr>
          <w:rFonts w:eastAsia="Calibri"/>
          <w:b/>
          <w:bCs/>
        </w:rPr>
        <w:t xml:space="preserve"> </w:t>
      </w:r>
      <w:r w:rsidRPr="00661103">
        <w:rPr>
          <w:rFonts w:eastAsia="Calibri"/>
          <w:b/>
          <w:bCs/>
          <w:i/>
          <w:iCs/>
        </w:rPr>
        <w:t xml:space="preserve">BOARDS AND COMMISSIONS </w:t>
      </w:r>
      <w:r w:rsidRPr="00661103">
        <w:rPr>
          <w:rFonts w:eastAsia="Calibri"/>
          <w:b/>
          <w:bCs/>
        </w:rPr>
        <w:t>Sen. Peeler</w:t>
      </w:r>
    </w:p>
    <w:p w:rsidR="0060484F" w:rsidRPr="00661103" w:rsidRDefault="0060484F" w:rsidP="0060484F">
      <w:pPr>
        <w:contextualSpacing/>
        <w:rPr>
          <w:rFonts w:eastAsia="Calibri"/>
        </w:rPr>
      </w:pPr>
      <w:r w:rsidRPr="00661103">
        <w:rPr>
          <w:rFonts w:eastAsia="Calibri"/>
        </w:rPr>
        <w:t>This legislation makes various revisions to certain boards and commissions in the medical field to reflect the addition of a seventh</w:t>
      </w:r>
      <w:r>
        <w:rPr>
          <w:rFonts w:eastAsia="Calibri"/>
        </w:rPr>
        <w:t xml:space="preserve"> congressional district.  Boards and commissions addressed by this legislation </w:t>
      </w:r>
      <w:r w:rsidRPr="00661103">
        <w:rPr>
          <w:rFonts w:eastAsia="Calibri"/>
        </w:rPr>
        <w:t>include:  Board of Chiropractic Examiners; Board of Dentistry; Board of Nursing; Board of Pharmacy; Board of Physical Therapy Examiners; Board of Medical Examiners; Medical Disciplinary Commission; Board of Examiners for the Licensure of Professional Counselors, Marriage and Family Therapists and Psycho-Educational Specialists; Board of Health and Environmental Control; Mental Health Commission; Commission for Disabilities and Special Needs; Advisory Boards for the following divisions of the Department of Disabilities and Special Needs: Autism Division; Intellectual Disability Division and Head and Spinal Cord Injury Division.</w:t>
      </w:r>
      <w:r>
        <w:rPr>
          <w:rFonts w:eastAsia="Calibri"/>
        </w:rPr>
        <w:t xml:space="preserve">  Also, w</w:t>
      </w:r>
      <w:r w:rsidRPr="00661103">
        <w:rPr>
          <w:rFonts w:eastAsia="Calibri"/>
        </w:rPr>
        <w:t xml:space="preserve">ith regards to the various departments of government, this legislation eliminates a specific number of board members that must be appointed to govern a department. </w:t>
      </w:r>
    </w:p>
    <w:p w:rsidR="0060484F" w:rsidRDefault="0060484F" w:rsidP="0060484F">
      <w:pPr>
        <w:contextualSpacing/>
        <w:rPr>
          <w:b/>
          <w:bCs/>
          <w:u w:val="single"/>
        </w:rPr>
      </w:pPr>
    </w:p>
    <w:p w:rsidR="0060484F" w:rsidRPr="00661103" w:rsidRDefault="0060484F" w:rsidP="0060484F">
      <w:pPr>
        <w:contextualSpacing/>
        <w:rPr>
          <w:b/>
        </w:rPr>
      </w:pPr>
      <w:r w:rsidRPr="00661103">
        <w:tab/>
      </w:r>
      <w:r w:rsidRPr="00661103">
        <w:rPr>
          <w:b/>
          <w:u w:val="single"/>
        </w:rPr>
        <w:t>H.4907</w:t>
      </w:r>
      <w:r w:rsidRPr="00661103">
        <w:rPr>
          <w:b/>
        </w:rPr>
        <w:t xml:space="preserve"> </w:t>
      </w:r>
      <w:r w:rsidRPr="00661103">
        <w:rPr>
          <w:b/>
          <w:i/>
        </w:rPr>
        <w:t xml:space="preserve">VIDEO RECORDING OF A PERSON'S CONDUCT AT THE INCIDENT </w:t>
      </w:r>
      <w:r>
        <w:rPr>
          <w:b/>
          <w:i/>
        </w:rPr>
        <w:tab/>
      </w:r>
      <w:r>
        <w:rPr>
          <w:b/>
          <w:i/>
        </w:rPr>
        <w:tab/>
      </w:r>
      <w:r>
        <w:rPr>
          <w:b/>
          <w:i/>
        </w:rPr>
        <w:tab/>
        <w:t xml:space="preserve"> </w:t>
      </w:r>
      <w:r w:rsidRPr="00661103">
        <w:rPr>
          <w:b/>
          <w:i/>
        </w:rPr>
        <w:t xml:space="preserve">SITE AND THE BREATH TEST SITE WHEN THE PERSON IS </w:t>
      </w:r>
      <w:r>
        <w:rPr>
          <w:b/>
          <w:i/>
        </w:rPr>
        <w:tab/>
      </w:r>
      <w:r>
        <w:rPr>
          <w:b/>
          <w:i/>
        </w:rPr>
        <w:tab/>
      </w:r>
      <w:r>
        <w:rPr>
          <w:b/>
          <w:i/>
        </w:rPr>
        <w:tab/>
      </w:r>
      <w:r>
        <w:rPr>
          <w:b/>
          <w:i/>
        </w:rPr>
        <w:tab/>
        <w:t xml:space="preserve"> </w:t>
      </w:r>
      <w:r w:rsidRPr="00661103">
        <w:rPr>
          <w:b/>
          <w:i/>
        </w:rPr>
        <w:t xml:space="preserve">CHARGED WITH DRIVING UNDER THE INFLUENCE OF ALCOHOL OR </w:t>
      </w:r>
      <w:r>
        <w:rPr>
          <w:b/>
          <w:i/>
        </w:rPr>
        <w:tab/>
      </w:r>
      <w:r>
        <w:rPr>
          <w:b/>
          <w:i/>
        </w:rPr>
        <w:tab/>
        <w:t xml:space="preserve"> </w:t>
      </w:r>
      <w:r w:rsidRPr="00661103">
        <w:rPr>
          <w:b/>
          <w:i/>
        </w:rPr>
        <w:t xml:space="preserve">ANOTHER ILLEGAL SUBSTANCE </w:t>
      </w:r>
      <w:r w:rsidRPr="00661103">
        <w:rPr>
          <w:b/>
        </w:rPr>
        <w:t>Rep. Cole</w:t>
      </w:r>
    </w:p>
    <w:p w:rsidR="0060484F" w:rsidRPr="00661103" w:rsidRDefault="0060484F" w:rsidP="0060484F">
      <w:pPr>
        <w:contextualSpacing/>
      </w:pPr>
      <w:r w:rsidRPr="00661103">
        <w:t xml:space="preserve">Relating to the video recording of a person's conduct at the incident site and the breath test site when the person is charged with driving under the influence of alcohol or another illegal substance, this legislation provides that under certain circumstances the person's conduct is not required to be recorded.  The legislation deletes the provision that requires the recording of the person's conduct during the twenty-minute pre-test waiting period, and it revises the provisions that excuse an officer from producing certain video recordings. </w:t>
      </w:r>
    </w:p>
    <w:p w:rsidR="0060484F" w:rsidRPr="00661103" w:rsidRDefault="0060484F" w:rsidP="0060484F">
      <w:pPr>
        <w:contextualSpacing/>
      </w:pPr>
    </w:p>
    <w:p w:rsidR="0060484F" w:rsidRPr="00661103" w:rsidRDefault="0060484F" w:rsidP="0060484F">
      <w:pPr>
        <w:contextualSpacing/>
        <w:rPr>
          <w:b/>
        </w:rPr>
      </w:pPr>
      <w:r w:rsidRPr="00661103">
        <w:tab/>
      </w:r>
      <w:r w:rsidRPr="00661103">
        <w:rPr>
          <w:b/>
          <w:u w:val="single"/>
        </w:rPr>
        <w:t>H.4911</w:t>
      </w:r>
      <w:r w:rsidRPr="00661103">
        <w:t xml:space="preserve"> </w:t>
      </w:r>
      <w:r w:rsidRPr="00661103">
        <w:rPr>
          <w:b/>
          <w:i/>
        </w:rPr>
        <w:t xml:space="preserve">COUNTY VETERANS AFFAIRS OFFICERS </w:t>
      </w:r>
      <w:r w:rsidRPr="00661103">
        <w:rPr>
          <w:b/>
        </w:rPr>
        <w:t>Rep. Forrester</w:t>
      </w:r>
    </w:p>
    <w:p w:rsidR="0060484F" w:rsidRPr="00661103" w:rsidRDefault="0060484F" w:rsidP="0060484F">
      <w:pPr>
        <w:contextualSpacing/>
      </w:pPr>
      <w:r w:rsidRPr="00661103">
        <w:t xml:space="preserve">The legislation provides that a county veterans affairs officer serves at the will of the county legislative delegation.  The legislation further provides that by resolution of the county legislative delegation, the authority to recommend the appointment or removal of these officers may be devolved on the governing body of the </w:t>
      </w:r>
      <w:r>
        <w:t>county; the legislation includes</w:t>
      </w:r>
      <w:r w:rsidRPr="00661103">
        <w:t xml:space="preserve"> those circumstances under which this devolution may be reversed.</w:t>
      </w:r>
    </w:p>
    <w:p w:rsidR="0060484F" w:rsidRPr="00661103" w:rsidRDefault="0060484F" w:rsidP="0060484F">
      <w:pPr>
        <w:contextualSpacing/>
        <w:rPr>
          <w:rFonts w:eastAsia="Calibri"/>
          <w:b/>
          <w:bCs/>
          <w:u w:val="single"/>
        </w:rPr>
      </w:pPr>
    </w:p>
    <w:p w:rsidR="0060484F" w:rsidRPr="00661103" w:rsidRDefault="0060484F" w:rsidP="0060484F">
      <w:pPr>
        <w:contextualSpacing/>
        <w:rPr>
          <w:rFonts w:eastAsia="Calibri"/>
          <w:b/>
          <w:bCs/>
        </w:rPr>
      </w:pPr>
      <w:r w:rsidRPr="00661103">
        <w:rPr>
          <w:rFonts w:eastAsia="Calibri"/>
          <w:b/>
          <w:bCs/>
        </w:rPr>
        <w:tab/>
      </w:r>
      <w:r w:rsidRPr="00661103">
        <w:rPr>
          <w:rFonts w:eastAsia="Calibri"/>
          <w:b/>
          <w:bCs/>
          <w:u w:val="single"/>
        </w:rPr>
        <w:t>H.4914</w:t>
      </w:r>
      <w:r w:rsidRPr="00661103">
        <w:rPr>
          <w:rFonts w:eastAsia="Calibri"/>
          <w:b/>
          <w:bCs/>
        </w:rPr>
        <w:t xml:space="preserve"> </w:t>
      </w:r>
      <w:r w:rsidRPr="00661103">
        <w:rPr>
          <w:rFonts w:eastAsia="Calibri"/>
          <w:b/>
          <w:bCs/>
          <w:i/>
          <w:iCs/>
        </w:rPr>
        <w:t>COCKFIGHTING</w:t>
      </w:r>
      <w:r w:rsidRPr="00661103">
        <w:rPr>
          <w:rFonts w:eastAsia="Calibri"/>
          <w:b/>
          <w:bCs/>
        </w:rPr>
        <w:t xml:space="preserve"> Rep. Long</w:t>
      </w:r>
    </w:p>
    <w:p w:rsidR="0060484F" w:rsidRPr="00661103" w:rsidRDefault="0060484F" w:rsidP="0060484F">
      <w:pPr>
        <w:contextualSpacing/>
        <w:rPr>
          <w:rFonts w:eastAsia="Calibri"/>
        </w:rPr>
      </w:pPr>
      <w:r w:rsidRPr="00661103">
        <w:rPr>
          <w:rFonts w:eastAsia="Calibri"/>
        </w:rPr>
        <w:t>This legislation increases penalties for cockfighting as well as provides that a minor who is under the age of eighteen who is present at a cockfighting or game fowl fighting or illegal game fowl testing may not be charged with a violation of these provisions if he is brought to an event by a parent, guardian, or other adult with responsibility over him.</w:t>
      </w:r>
    </w:p>
    <w:p w:rsidR="0060484F" w:rsidRPr="00661103" w:rsidRDefault="0060484F" w:rsidP="0060484F">
      <w:pPr>
        <w:contextualSpacing/>
        <w:rPr>
          <w:rFonts w:eastAsia="Calibri"/>
        </w:rPr>
      </w:pPr>
    </w:p>
    <w:p w:rsidR="0060484F" w:rsidRPr="00661103" w:rsidRDefault="0060484F" w:rsidP="0060484F">
      <w:pPr>
        <w:contextualSpacing/>
        <w:rPr>
          <w:rFonts w:eastAsia="Calibri"/>
          <w:b/>
          <w:bCs/>
        </w:rPr>
      </w:pPr>
      <w:r w:rsidRPr="00661103">
        <w:rPr>
          <w:rFonts w:eastAsia="Calibri"/>
        </w:rPr>
        <w:tab/>
      </w:r>
      <w:r w:rsidRPr="00661103">
        <w:rPr>
          <w:rFonts w:eastAsia="Calibri"/>
          <w:b/>
          <w:bCs/>
          <w:u w:val="single"/>
        </w:rPr>
        <w:t>H.4915</w:t>
      </w:r>
      <w:r w:rsidRPr="00661103">
        <w:rPr>
          <w:rFonts w:eastAsia="Calibri"/>
          <w:b/>
          <w:bCs/>
        </w:rPr>
        <w:t xml:space="preserve"> </w:t>
      </w:r>
      <w:r w:rsidRPr="00661103">
        <w:rPr>
          <w:rFonts w:eastAsia="Calibri"/>
          <w:b/>
          <w:bCs/>
          <w:i/>
          <w:iCs/>
        </w:rPr>
        <w:t xml:space="preserve">REPEAL OF SECTION 19-11-50, RELATING TO THE PROHIBITION </w:t>
      </w:r>
      <w:r>
        <w:rPr>
          <w:rFonts w:eastAsia="Calibri"/>
          <w:b/>
          <w:bCs/>
          <w:i/>
          <w:iCs/>
        </w:rPr>
        <w:tab/>
      </w:r>
      <w:r>
        <w:rPr>
          <w:rFonts w:eastAsia="Calibri"/>
          <w:b/>
          <w:bCs/>
          <w:i/>
          <w:iCs/>
        </w:rPr>
        <w:tab/>
      </w:r>
      <w:r>
        <w:rPr>
          <w:rFonts w:eastAsia="Calibri"/>
          <w:b/>
          <w:bCs/>
          <w:i/>
          <w:iCs/>
        </w:rPr>
        <w:tab/>
        <w:t xml:space="preserve"> </w:t>
      </w:r>
      <w:r w:rsidRPr="00661103">
        <w:rPr>
          <w:rFonts w:eastAsia="Calibri"/>
          <w:b/>
          <w:bCs/>
          <w:i/>
          <w:iCs/>
        </w:rPr>
        <w:t xml:space="preserve">AGAINST THE TESTIMONY OF A DEFENDANT BEING USED </w:t>
      </w:r>
      <w:r>
        <w:rPr>
          <w:rFonts w:eastAsia="Calibri"/>
          <w:b/>
          <w:bCs/>
          <w:i/>
          <w:iCs/>
        </w:rPr>
        <w:tab/>
      </w:r>
      <w:r>
        <w:rPr>
          <w:rFonts w:eastAsia="Calibri"/>
          <w:b/>
          <w:bCs/>
          <w:i/>
          <w:iCs/>
        </w:rPr>
        <w:tab/>
      </w:r>
      <w:r>
        <w:rPr>
          <w:rFonts w:eastAsia="Calibri"/>
          <w:b/>
          <w:bCs/>
          <w:i/>
          <w:iCs/>
        </w:rPr>
        <w:tab/>
      </w:r>
      <w:r>
        <w:rPr>
          <w:rFonts w:eastAsia="Calibri"/>
          <w:b/>
          <w:bCs/>
          <w:i/>
          <w:iCs/>
        </w:rPr>
        <w:tab/>
        <w:t xml:space="preserve"> </w:t>
      </w:r>
      <w:r w:rsidRPr="00661103">
        <w:rPr>
          <w:rFonts w:eastAsia="Calibri"/>
          <w:b/>
          <w:bCs/>
          <w:i/>
          <w:iCs/>
        </w:rPr>
        <w:t xml:space="preserve">AGAINST HIM IN ANOTHER CRIMINAL CASE </w:t>
      </w:r>
      <w:r w:rsidRPr="00661103">
        <w:rPr>
          <w:rFonts w:eastAsia="Calibri"/>
          <w:b/>
          <w:bCs/>
        </w:rPr>
        <w:t>Rep. McCoy</w:t>
      </w:r>
    </w:p>
    <w:p w:rsidR="0060484F" w:rsidRPr="00552A7C" w:rsidRDefault="0060484F" w:rsidP="0060484F">
      <w:pPr>
        <w:contextualSpacing/>
        <w:rPr>
          <w:rFonts w:eastAsia="Calibri"/>
        </w:rPr>
      </w:pPr>
      <w:r w:rsidRPr="00661103">
        <w:rPr>
          <w:rFonts w:eastAsia="Calibri"/>
        </w:rPr>
        <w:t>This legislation repeals Section 19-11-50, a statute which provides a prohibition against the testimony of a defendant being used against him in another criminal case.</w:t>
      </w:r>
    </w:p>
    <w:p w:rsidR="0060484F" w:rsidRPr="00661103" w:rsidRDefault="0060484F" w:rsidP="0060484F">
      <w:pPr>
        <w:contextualSpacing/>
        <w:rPr>
          <w:rFonts w:eastAsia="Calibri"/>
          <w:b/>
          <w:bCs/>
        </w:rPr>
      </w:pPr>
      <w:r w:rsidRPr="00661103">
        <w:rPr>
          <w:rFonts w:eastAsia="Calibri"/>
          <w:b/>
          <w:bCs/>
        </w:rPr>
        <w:tab/>
      </w:r>
      <w:r w:rsidRPr="00661103">
        <w:rPr>
          <w:rFonts w:eastAsia="Calibri"/>
          <w:b/>
          <w:bCs/>
          <w:u w:val="single"/>
        </w:rPr>
        <w:t>H.4916</w:t>
      </w:r>
      <w:r w:rsidRPr="00661103">
        <w:rPr>
          <w:rFonts w:eastAsia="Calibri"/>
          <w:b/>
          <w:bCs/>
        </w:rPr>
        <w:t xml:space="preserve"> </w:t>
      </w:r>
      <w:r w:rsidRPr="00661103">
        <w:rPr>
          <w:rFonts w:eastAsia="Calibri"/>
          <w:b/>
          <w:bCs/>
          <w:i/>
          <w:iCs/>
        </w:rPr>
        <w:t xml:space="preserve">BOND </w:t>
      </w:r>
      <w:r w:rsidRPr="00661103">
        <w:rPr>
          <w:rFonts w:eastAsia="Calibri"/>
          <w:b/>
          <w:bCs/>
        </w:rPr>
        <w:t>Rep. McCoy</w:t>
      </w:r>
    </w:p>
    <w:p w:rsidR="0060484F" w:rsidRPr="00661103" w:rsidRDefault="0060484F" w:rsidP="0060484F">
      <w:pPr>
        <w:contextualSpacing/>
        <w:rPr>
          <w:rFonts w:eastAsia="Calibri"/>
        </w:rPr>
      </w:pPr>
      <w:r w:rsidRPr="00661103">
        <w:rPr>
          <w:rFonts w:eastAsia="Calibri"/>
        </w:rPr>
        <w:t>This legislation provides that the circuit court shall consider motions regarding reconsideration of bond for general sessions court offenses set by a summary court judge</w:t>
      </w:r>
      <w:r>
        <w:rPr>
          <w:rFonts w:eastAsia="Calibri"/>
        </w:rPr>
        <w:t xml:space="preserve"> upon a motion filed with the clerk of court</w:t>
      </w:r>
      <w:r w:rsidRPr="00661103">
        <w:rPr>
          <w:rFonts w:eastAsia="Calibri"/>
        </w:rPr>
        <w:t>.  Defense motions to reconsider bond may be heard by the circuit court only upon the defendant's prima facie showing of a material change in circumstances.  Motions by the State to revoke or modify a defendant's bond must be made in writing, state with particularity the grounds for revocation or modification, set forth the relief or order sought, and the legislation allows an emergency hearing within forty-eight hours when imminent danger is shown under certain circumstances.</w:t>
      </w:r>
    </w:p>
    <w:p w:rsidR="0060484F" w:rsidRPr="00661103" w:rsidRDefault="0060484F" w:rsidP="0060484F">
      <w:pPr>
        <w:contextualSpacing/>
        <w:rPr>
          <w:rFonts w:eastAsia="Calibri"/>
        </w:rPr>
      </w:pPr>
    </w:p>
    <w:p w:rsidR="0060484F" w:rsidRPr="00661103" w:rsidRDefault="0060484F" w:rsidP="0060484F">
      <w:pPr>
        <w:contextualSpacing/>
        <w:rPr>
          <w:rFonts w:eastAsia="Calibri"/>
          <w:b/>
          <w:bCs/>
        </w:rPr>
      </w:pPr>
      <w:r w:rsidRPr="00661103">
        <w:rPr>
          <w:rFonts w:eastAsia="Calibri"/>
        </w:rPr>
        <w:tab/>
      </w:r>
      <w:r w:rsidRPr="00661103">
        <w:rPr>
          <w:rFonts w:eastAsia="Calibri"/>
          <w:b/>
          <w:bCs/>
          <w:u w:val="single"/>
        </w:rPr>
        <w:t>H.4917</w:t>
      </w:r>
      <w:r w:rsidRPr="00661103">
        <w:rPr>
          <w:rFonts w:eastAsia="Calibri"/>
          <w:b/>
          <w:bCs/>
        </w:rPr>
        <w:t xml:space="preserve"> </w:t>
      </w:r>
      <w:r>
        <w:rPr>
          <w:rFonts w:eastAsia="Calibri"/>
          <w:b/>
          <w:bCs/>
          <w:i/>
          <w:iCs/>
        </w:rPr>
        <w:t>ADDITIONAL PENALTY</w:t>
      </w:r>
      <w:r w:rsidRPr="00661103">
        <w:rPr>
          <w:rFonts w:eastAsia="Calibri"/>
          <w:b/>
          <w:bCs/>
          <w:i/>
          <w:iCs/>
        </w:rPr>
        <w:t xml:space="preserve"> FOR COMMITTING OR ATTEMPTING TO </w:t>
      </w:r>
      <w:r>
        <w:rPr>
          <w:rFonts w:eastAsia="Calibri"/>
          <w:b/>
          <w:bCs/>
          <w:i/>
          <w:iCs/>
        </w:rPr>
        <w:tab/>
      </w:r>
      <w:r>
        <w:rPr>
          <w:rFonts w:eastAsia="Calibri"/>
          <w:b/>
          <w:bCs/>
          <w:i/>
          <w:iCs/>
        </w:rPr>
        <w:tab/>
      </w:r>
      <w:r>
        <w:rPr>
          <w:rFonts w:eastAsia="Calibri"/>
          <w:b/>
          <w:bCs/>
          <w:i/>
          <w:iCs/>
        </w:rPr>
        <w:tab/>
        <w:t xml:space="preserve"> </w:t>
      </w:r>
      <w:r w:rsidRPr="00661103">
        <w:rPr>
          <w:rFonts w:eastAsia="Calibri"/>
          <w:b/>
          <w:bCs/>
          <w:i/>
          <w:iCs/>
        </w:rPr>
        <w:t xml:space="preserve">COMMIT A GENERAL SESSION COURT OFFENSE WHILE ON BOND </w:t>
      </w:r>
      <w:r>
        <w:rPr>
          <w:rFonts w:eastAsia="Calibri"/>
          <w:b/>
          <w:bCs/>
          <w:i/>
          <w:iCs/>
        </w:rPr>
        <w:tab/>
      </w:r>
      <w:r>
        <w:rPr>
          <w:rFonts w:eastAsia="Calibri"/>
          <w:b/>
          <w:bCs/>
          <w:i/>
          <w:iCs/>
        </w:rPr>
        <w:tab/>
      </w:r>
      <w:r>
        <w:rPr>
          <w:rFonts w:eastAsia="Calibri"/>
          <w:b/>
          <w:bCs/>
          <w:i/>
          <w:iCs/>
        </w:rPr>
        <w:tab/>
        <w:t xml:space="preserve"> </w:t>
      </w:r>
      <w:r w:rsidRPr="00661103">
        <w:rPr>
          <w:rFonts w:eastAsia="Calibri"/>
          <w:b/>
          <w:bCs/>
        </w:rPr>
        <w:t>Rep. McCoy</w:t>
      </w:r>
    </w:p>
    <w:p w:rsidR="0060484F" w:rsidRDefault="0060484F" w:rsidP="0060484F">
      <w:pPr>
        <w:contextualSpacing/>
        <w:rPr>
          <w:rFonts w:eastAsia="Calibri"/>
        </w:rPr>
      </w:pPr>
      <w:r w:rsidRPr="00661103">
        <w:rPr>
          <w:rFonts w:eastAsia="Calibri"/>
        </w:rPr>
        <w:t>If a person is convicted of committing or attempting to commit a general sessions court offense while on a bail bond or personal recognizance bond, this legislation provides that the person must be imprisoned for five years in addition to the punishment provided for the principal offense.</w:t>
      </w:r>
      <w:r>
        <w:rPr>
          <w:rFonts w:eastAsia="Calibri"/>
        </w:rPr>
        <w:t xml:space="preserve">  </w:t>
      </w:r>
    </w:p>
    <w:p w:rsidR="0060484F" w:rsidRPr="00661103" w:rsidRDefault="0060484F" w:rsidP="0060484F">
      <w:pPr>
        <w:contextualSpacing/>
        <w:rPr>
          <w:rFonts w:eastAsia="Calibri"/>
        </w:rPr>
      </w:pPr>
    </w:p>
    <w:p w:rsidR="0060484F" w:rsidRPr="00661103" w:rsidRDefault="0060484F" w:rsidP="0060484F">
      <w:pPr>
        <w:contextualSpacing/>
        <w:rPr>
          <w:rFonts w:eastAsia="Calibri"/>
          <w:b/>
          <w:bCs/>
        </w:rPr>
      </w:pPr>
      <w:r w:rsidRPr="00661103">
        <w:rPr>
          <w:rFonts w:eastAsia="Calibri"/>
        </w:rPr>
        <w:tab/>
      </w:r>
      <w:r w:rsidRPr="00661103">
        <w:rPr>
          <w:rFonts w:eastAsia="Calibri"/>
          <w:b/>
          <w:bCs/>
          <w:u w:val="single"/>
        </w:rPr>
        <w:t>H.4918</w:t>
      </w:r>
      <w:r w:rsidRPr="00661103">
        <w:rPr>
          <w:rFonts w:eastAsia="Calibri"/>
          <w:b/>
          <w:bCs/>
        </w:rPr>
        <w:t xml:space="preserve"> </w:t>
      </w:r>
      <w:r w:rsidRPr="00661103">
        <w:rPr>
          <w:rFonts w:eastAsia="Calibri"/>
          <w:b/>
          <w:bCs/>
          <w:i/>
          <w:iCs/>
        </w:rPr>
        <w:t>ATTEMPTED MURDER</w:t>
      </w:r>
      <w:r w:rsidRPr="00661103">
        <w:rPr>
          <w:rFonts w:eastAsia="Calibri"/>
          <w:b/>
          <w:bCs/>
        </w:rPr>
        <w:t xml:space="preserve"> Rep. McCoy</w:t>
      </w:r>
    </w:p>
    <w:p w:rsidR="0060484F" w:rsidRPr="00661103" w:rsidRDefault="0060484F" w:rsidP="0060484F">
      <w:pPr>
        <w:contextualSpacing/>
        <w:rPr>
          <w:rFonts w:eastAsia="Calibri"/>
        </w:rPr>
      </w:pPr>
      <w:r w:rsidRPr="00661103">
        <w:rPr>
          <w:rFonts w:eastAsia="Calibri"/>
        </w:rPr>
        <w:t>Relating to the offense of attempted murder, this legislation removes the intent to kill requirement from the purview of the offense.</w:t>
      </w:r>
    </w:p>
    <w:p w:rsidR="0060484F" w:rsidRPr="00661103" w:rsidRDefault="0060484F" w:rsidP="0060484F">
      <w:pPr>
        <w:contextualSpacing/>
        <w:rPr>
          <w:rFonts w:eastAsia="Calibri"/>
        </w:rPr>
      </w:pPr>
    </w:p>
    <w:p w:rsidR="0060484F" w:rsidRPr="00661103" w:rsidRDefault="0060484F" w:rsidP="0060484F">
      <w:pPr>
        <w:contextualSpacing/>
        <w:rPr>
          <w:rFonts w:eastAsia="Calibri"/>
          <w:b/>
          <w:bCs/>
        </w:rPr>
      </w:pPr>
      <w:r w:rsidRPr="00661103">
        <w:rPr>
          <w:rFonts w:eastAsia="Calibri"/>
        </w:rPr>
        <w:tab/>
      </w:r>
      <w:r w:rsidRPr="00661103">
        <w:rPr>
          <w:rFonts w:eastAsia="Calibri"/>
          <w:b/>
          <w:bCs/>
          <w:u w:val="single"/>
        </w:rPr>
        <w:t>H.4919</w:t>
      </w:r>
      <w:r w:rsidRPr="00661103">
        <w:rPr>
          <w:rFonts w:eastAsia="Calibri"/>
        </w:rPr>
        <w:t xml:space="preserve"> </w:t>
      </w:r>
      <w:r w:rsidRPr="00661103">
        <w:rPr>
          <w:rFonts w:eastAsia="Calibri"/>
          <w:b/>
          <w:bCs/>
          <w:i/>
          <w:iCs/>
        </w:rPr>
        <w:t>PUNISHMENT AND SENTENCING FOR MURDER</w:t>
      </w:r>
      <w:r w:rsidRPr="00661103">
        <w:rPr>
          <w:rFonts w:eastAsia="Calibri"/>
          <w:b/>
          <w:bCs/>
        </w:rPr>
        <w:t xml:space="preserve"> Rep. McCoy</w:t>
      </w:r>
    </w:p>
    <w:p w:rsidR="0060484F" w:rsidRPr="00661103" w:rsidRDefault="0060484F" w:rsidP="0060484F">
      <w:pPr>
        <w:contextualSpacing/>
        <w:rPr>
          <w:rFonts w:eastAsia="Calibri"/>
        </w:rPr>
      </w:pPr>
      <w:r w:rsidRPr="00661103">
        <w:rPr>
          <w:rFonts w:eastAsia="Calibri"/>
        </w:rPr>
        <w:t>Relating to punishment and sentencing for murder, this legislation provides for mandatory life imprisonment when the State seeks a life sentence for a murder committed with certain other designated offenses or under certain further delineated circumstances.</w:t>
      </w:r>
    </w:p>
    <w:p w:rsidR="0060484F" w:rsidRPr="00661103" w:rsidRDefault="0060484F" w:rsidP="0060484F">
      <w:pPr>
        <w:contextualSpacing/>
        <w:rPr>
          <w:rFonts w:eastAsia="Calibri"/>
        </w:rPr>
      </w:pPr>
    </w:p>
    <w:p w:rsidR="0060484F" w:rsidRPr="00661103" w:rsidRDefault="0060484F" w:rsidP="0060484F">
      <w:pPr>
        <w:contextualSpacing/>
        <w:rPr>
          <w:rFonts w:eastAsia="Calibri"/>
          <w:b/>
          <w:bCs/>
        </w:rPr>
      </w:pPr>
      <w:r w:rsidRPr="00661103">
        <w:rPr>
          <w:rFonts w:eastAsia="Calibri"/>
        </w:rPr>
        <w:tab/>
      </w:r>
      <w:r w:rsidRPr="00661103">
        <w:rPr>
          <w:rFonts w:eastAsia="Calibri"/>
          <w:b/>
          <w:bCs/>
          <w:u w:val="single"/>
        </w:rPr>
        <w:t>H.4920</w:t>
      </w:r>
      <w:r w:rsidRPr="00661103">
        <w:rPr>
          <w:rFonts w:eastAsia="Calibri"/>
          <w:b/>
          <w:bCs/>
        </w:rPr>
        <w:t xml:space="preserve"> </w:t>
      </w:r>
      <w:r w:rsidRPr="00661103">
        <w:rPr>
          <w:rFonts w:eastAsia="Calibri"/>
          <w:b/>
          <w:bCs/>
          <w:i/>
          <w:iCs/>
        </w:rPr>
        <w:t xml:space="preserve">ASSAULT AND BATTERY OFFENSES </w:t>
      </w:r>
      <w:r w:rsidRPr="00661103">
        <w:rPr>
          <w:rFonts w:eastAsia="Calibri"/>
          <w:b/>
          <w:bCs/>
        </w:rPr>
        <w:t>Rep. McCoy</w:t>
      </w:r>
    </w:p>
    <w:p w:rsidR="0060484F" w:rsidRPr="00661103" w:rsidRDefault="0060484F" w:rsidP="0060484F">
      <w:pPr>
        <w:contextualSpacing/>
        <w:rPr>
          <w:rFonts w:eastAsia="Calibri"/>
        </w:rPr>
      </w:pPr>
      <w:r w:rsidRPr="00661103">
        <w:rPr>
          <w:rFonts w:eastAsia="Calibri"/>
        </w:rPr>
        <w:t>Relating to assault</w:t>
      </w:r>
      <w:r>
        <w:rPr>
          <w:rFonts w:eastAsia="Calibri"/>
        </w:rPr>
        <w:t xml:space="preserve"> and battery offenses, this legislation </w:t>
      </w:r>
      <w:r w:rsidRPr="00661103">
        <w:rPr>
          <w:rFonts w:eastAsia="Calibri"/>
        </w:rPr>
        <w:t>redefine</w:t>
      </w:r>
      <w:r>
        <w:rPr>
          <w:rFonts w:eastAsia="Calibri"/>
        </w:rPr>
        <w:t>s</w:t>
      </w:r>
      <w:r w:rsidRPr="00661103">
        <w:rPr>
          <w:rFonts w:eastAsia="Calibri"/>
        </w:rPr>
        <w:t xml:space="preserve"> the term "moderate bodily injury" to mean physical injury that involves loss of consciousness, or that requires medical treatment but does not cause a substantial risk of death or which does not cause serious, permanent disfigurement or protracted loss or impairment of the function of a bodily member or organ.  The legislation also include injury to another person when the act is accomplished by the use of a deadly weapon in the purview of the offenses of assault and battery of a high and aggravated nature and assault and battery in the first degree.</w:t>
      </w:r>
    </w:p>
    <w:p w:rsidR="0060484F" w:rsidRPr="00661103" w:rsidRDefault="0060484F" w:rsidP="0060484F">
      <w:pPr>
        <w:contextualSpacing/>
        <w:rPr>
          <w:rFonts w:eastAsia="Calibri"/>
        </w:rPr>
      </w:pPr>
    </w:p>
    <w:p w:rsidR="0060484F" w:rsidRPr="00661103" w:rsidRDefault="0060484F" w:rsidP="0060484F">
      <w:pPr>
        <w:contextualSpacing/>
        <w:rPr>
          <w:rFonts w:eastAsia="Calibri"/>
          <w:b/>
          <w:bCs/>
        </w:rPr>
      </w:pPr>
      <w:r w:rsidRPr="00661103">
        <w:rPr>
          <w:rFonts w:eastAsia="Calibri"/>
        </w:rPr>
        <w:tab/>
      </w:r>
      <w:r w:rsidRPr="00661103">
        <w:rPr>
          <w:rFonts w:eastAsia="Calibri"/>
          <w:b/>
          <w:bCs/>
          <w:u w:val="single"/>
        </w:rPr>
        <w:t>H.4931</w:t>
      </w:r>
      <w:r w:rsidRPr="00661103">
        <w:rPr>
          <w:rFonts w:eastAsia="Calibri"/>
          <w:b/>
          <w:bCs/>
        </w:rPr>
        <w:t xml:space="preserve"> </w:t>
      </w:r>
      <w:r w:rsidRPr="00661103">
        <w:rPr>
          <w:rFonts w:eastAsia="Calibri"/>
          <w:b/>
          <w:bCs/>
          <w:i/>
          <w:iCs/>
        </w:rPr>
        <w:t xml:space="preserve">MISSING </w:t>
      </w:r>
      <w:smartTag w:uri="urn:schemas-microsoft-com:office:smarttags" w:element="place">
        <w:smartTag w:uri="urn:schemas-microsoft-com:office:smarttags" w:element="PlaceName">
          <w:r w:rsidRPr="00661103">
            <w:rPr>
              <w:rFonts w:eastAsia="Calibri"/>
              <w:b/>
              <w:bCs/>
              <w:i/>
              <w:iCs/>
            </w:rPr>
            <w:t>PERSON</w:t>
          </w:r>
        </w:smartTag>
        <w:r w:rsidRPr="00661103">
          <w:rPr>
            <w:rFonts w:eastAsia="Calibri"/>
            <w:b/>
            <w:bCs/>
            <w:i/>
            <w:iCs/>
          </w:rPr>
          <w:t xml:space="preserve"> </w:t>
        </w:r>
        <w:smartTag w:uri="urn:schemas-microsoft-com:office:smarttags" w:element="PlaceName">
          <w:r w:rsidRPr="00661103">
            <w:rPr>
              <w:rFonts w:eastAsia="Calibri"/>
              <w:b/>
              <w:bCs/>
              <w:i/>
              <w:iCs/>
            </w:rPr>
            <w:t>INFORMATION</w:t>
          </w:r>
        </w:smartTag>
        <w:r w:rsidRPr="00661103">
          <w:rPr>
            <w:rFonts w:eastAsia="Calibri"/>
            <w:b/>
            <w:bCs/>
            <w:i/>
            <w:iCs/>
          </w:rPr>
          <w:t xml:space="preserve"> </w:t>
        </w:r>
        <w:smartTag w:uri="urn:schemas-microsoft-com:office:smarttags" w:element="PlaceType">
          <w:r w:rsidRPr="00661103">
            <w:rPr>
              <w:rFonts w:eastAsia="Calibri"/>
              <w:b/>
              <w:bCs/>
              <w:i/>
              <w:iCs/>
            </w:rPr>
            <w:t>CENTER</w:t>
          </w:r>
        </w:smartTag>
      </w:smartTag>
      <w:r w:rsidRPr="00661103">
        <w:rPr>
          <w:rFonts w:eastAsia="Calibri"/>
          <w:b/>
          <w:bCs/>
          <w:i/>
          <w:iCs/>
        </w:rPr>
        <w:t xml:space="preserve"> </w:t>
      </w:r>
      <w:r w:rsidRPr="00661103">
        <w:rPr>
          <w:rFonts w:eastAsia="Calibri"/>
          <w:b/>
          <w:bCs/>
        </w:rPr>
        <w:t>Rep. Mack</w:t>
      </w:r>
    </w:p>
    <w:p w:rsidR="0060484F" w:rsidRPr="00661103" w:rsidRDefault="0060484F" w:rsidP="0060484F">
      <w:pPr>
        <w:contextualSpacing/>
        <w:rPr>
          <w:rFonts w:eastAsia="Calibri"/>
        </w:rPr>
      </w:pPr>
      <w:r w:rsidRPr="00661103">
        <w:rPr>
          <w:rFonts w:eastAsia="Calibri"/>
        </w:rPr>
        <w:t xml:space="preserve">Relating to the Missing Person Information Center, this legislation revises the procedures for accepting information to generate a missing person's report; </w:t>
      </w:r>
      <w:r>
        <w:rPr>
          <w:rFonts w:eastAsia="Calibri"/>
        </w:rPr>
        <w:t xml:space="preserve">among other things, </w:t>
      </w:r>
      <w:r w:rsidRPr="00661103">
        <w:rPr>
          <w:rFonts w:eastAsia="Calibri"/>
        </w:rPr>
        <w:t>the legislation provides that no law enforcement agency may refuse to accept a missing person report.  The legislation further provides procedures for handling high-risk missing person cases and death scene investigations.  A high-risk missing person is an individual whose whereabouts are not known and the circumstances indicate that the individual may be at risk of injury or death.</w:t>
      </w:r>
    </w:p>
    <w:p w:rsidR="0060484F" w:rsidRPr="00661103" w:rsidRDefault="0060484F" w:rsidP="0060484F">
      <w:pPr>
        <w:contextualSpacing/>
        <w:rPr>
          <w:rFonts w:eastAsia="Calibri"/>
        </w:rPr>
      </w:pPr>
    </w:p>
    <w:p w:rsidR="0060484F" w:rsidRPr="00661103" w:rsidRDefault="0060484F" w:rsidP="0060484F">
      <w:pPr>
        <w:contextualSpacing/>
        <w:rPr>
          <w:rFonts w:eastAsia="Calibri"/>
          <w:b/>
          <w:bCs/>
        </w:rPr>
      </w:pPr>
      <w:r w:rsidRPr="00661103">
        <w:rPr>
          <w:rFonts w:eastAsia="Calibri"/>
          <w:b/>
          <w:bCs/>
        </w:rPr>
        <w:tab/>
      </w:r>
      <w:r w:rsidRPr="00661103">
        <w:rPr>
          <w:rFonts w:eastAsia="Calibri"/>
          <w:b/>
          <w:bCs/>
          <w:u w:val="single"/>
        </w:rPr>
        <w:t>H.4937</w:t>
      </w:r>
      <w:r w:rsidRPr="00661103">
        <w:rPr>
          <w:rFonts w:eastAsia="Calibri"/>
          <w:b/>
          <w:bCs/>
        </w:rPr>
        <w:t xml:space="preserve"> </w:t>
      </w:r>
      <w:r w:rsidRPr="00661103">
        <w:rPr>
          <w:rFonts w:eastAsia="Calibri"/>
          <w:b/>
          <w:bCs/>
          <w:i/>
          <w:iCs/>
        </w:rPr>
        <w:t xml:space="preserve">STRAIGHT PARTY TICKET VOTING </w:t>
      </w:r>
      <w:r w:rsidRPr="00661103">
        <w:rPr>
          <w:rFonts w:eastAsia="Calibri"/>
          <w:b/>
          <w:bCs/>
        </w:rPr>
        <w:t>Rep. Funderburk</w:t>
      </w:r>
    </w:p>
    <w:p w:rsidR="0060484F" w:rsidRPr="00661103" w:rsidRDefault="0060484F" w:rsidP="0060484F">
      <w:pPr>
        <w:contextualSpacing/>
        <w:rPr>
          <w:rFonts w:eastAsia="Calibri"/>
        </w:rPr>
      </w:pPr>
      <w:r w:rsidRPr="00661103">
        <w:rPr>
          <w:rFonts w:eastAsia="Calibri"/>
        </w:rPr>
        <w:t>This legislation deletes the provisions that provide for straight party ticket voting for general election ballots, straight ticket voting on any type of recorder, and voting for all of the candidates of one party by use of a voting machine.</w:t>
      </w:r>
    </w:p>
    <w:p w:rsidR="0060484F" w:rsidRPr="00661103" w:rsidRDefault="0060484F" w:rsidP="0060484F">
      <w:pPr>
        <w:contextualSpacing/>
        <w:rPr>
          <w:rFonts w:eastAsia="Calibri"/>
        </w:rPr>
      </w:pPr>
    </w:p>
    <w:p w:rsidR="0060484F" w:rsidRDefault="0060484F" w:rsidP="0060484F">
      <w:pPr>
        <w:contextualSpacing/>
        <w:rPr>
          <w:rFonts w:eastAsia="Calibri"/>
          <w:b/>
          <w:bCs/>
        </w:rPr>
      </w:pPr>
      <w:r w:rsidRPr="00661103">
        <w:rPr>
          <w:rFonts w:eastAsia="Calibri"/>
          <w:b/>
          <w:bCs/>
        </w:rPr>
        <w:tab/>
      </w:r>
      <w:r w:rsidRPr="00661103">
        <w:rPr>
          <w:rFonts w:eastAsia="Calibri"/>
          <w:b/>
          <w:bCs/>
          <w:u w:val="single"/>
        </w:rPr>
        <w:t>H.4938</w:t>
      </w:r>
      <w:r w:rsidRPr="00661103">
        <w:rPr>
          <w:rFonts w:eastAsia="Calibri"/>
          <w:b/>
          <w:bCs/>
        </w:rPr>
        <w:t xml:space="preserve"> </w:t>
      </w:r>
      <w:r>
        <w:rPr>
          <w:rFonts w:eastAsia="Calibri"/>
          <w:b/>
          <w:bCs/>
          <w:i/>
          <w:iCs/>
        </w:rPr>
        <w:t>CAMPAIGN CONTRIBUTIONS</w:t>
      </w:r>
      <w:r w:rsidRPr="00661103">
        <w:rPr>
          <w:rFonts w:eastAsia="Calibri"/>
          <w:b/>
          <w:bCs/>
        </w:rPr>
        <w:t xml:space="preserve"> </w:t>
      </w:r>
      <w:r w:rsidRPr="00282F5B">
        <w:rPr>
          <w:rFonts w:eastAsia="Calibri"/>
          <w:b/>
          <w:bCs/>
          <w:i/>
        </w:rPr>
        <w:t xml:space="preserve">TO A MEMBER OF THE GENERAL </w:t>
      </w:r>
      <w:r>
        <w:rPr>
          <w:rFonts w:eastAsia="Calibri"/>
          <w:b/>
          <w:bCs/>
          <w:i/>
        </w:rPr>
        <w:tab/>
      </w:r>
      <w:r>
        <w:rPr>
          <w:rFonts w:eastAsia="Calibri"/>
          <w:b/>
          <w:bCs/>
          <w:i/>
        </w:rPr>
        <w:tab/>
      </w:r>
      <w:r>
        <w:rPr>
          <w:rFonts w:eastAsia="Calibri"/>
          <w:b/>
          <w:bCs/>
          <w:i/>
        </w:rPr>
        <w:tab/>
        <w:t xml:space="preserve"> </w:t>
      </w:r>
      <w:r w:rsidRPr="00282F5B">
        <w:rPr>
          <w:rFonts w:eastAsia="Calibri"/>
          <w:b/>
          <w:bCs/>
          <w:i/>
        </w:rPr>
        <w:t>ASSEMBLY OR A STATEWIDE CONSTITUTIONAL OFFICER</w:t>
      </w:r>
      <w:r>
        <w:rPr>
          <w:rFonts w:eastAsia="Calibri"/>
          <w:b/>
          <w:bCs/>
        </w:rPr>
        <w:t xml:space="preserve"> </w:t>
      </w:r>
    </w:p>
    <w:p w:rsidR="0060484F" w:rsidRDefault="0060484F" w:rsidP="0060484F">
      <w:pPr>
        <w:contextualSpacing/>
        <w:rPr>
          <w:rFonts w:eastAsia="Calibri"/>
          <w:b/>
          <w:bCs/>
        </w:rPr>
      </w:pPr>
      <w:r>
        <w:rPr>
          <w:rFonts w:eastAsia="Calibri"/>
          <w:b/>
          <w:bCs/>
        </w:rPr>
        <w:tab/>
      </w:r>
      <w:r>
        <w:rPr>
          <w:rFonts w:eastAsia="Calibri"/>
          <w:b/>
          <w:bCs/>
        </w:rPr>
        <w:tab/>
        <w:t xml:space="preserve"> </w:t>
      </w:r>
      <w:r w:rsidRPr="00661103">
        <w:rPr>
          <w:rFonts w:eastAsia="Calibri"/>
          <w:b/>
          <w:bCs/>
        </w:rPr>
        <w:t>Rep. Funderburk</w:t>
      </w:r>
    </w:p>
    <w:p w:rsidR="0060484F" w:rsidRPr="0011074D" w:rsidRDefault="0060484F" w:rsidP="0060484F">
      <w:pPr>
        <w:contextualSpacing/>
        <w:rPr>
          <w:rFonts w:eastAsia="Calibri"/>
          <w:b/>
          <w:bCs/>
        </w:rPr>
      </w:pPr>
      <w:r w:rsidRPr="00661103">
        <w:rPr>
          <w:rFonts w:eastAsia="Calibri"/>
        </w:rPr>
        <w:t>This legislation prohibits lobbyists' principals from offering, making, or facilitating a campaign contribution to a member of the General Assembly or a statewide constitutional officer from December thirty-first through July first of the calendar year immediately following.</w:t>
      </w:r>
      <w:r>
        <w:rPr>
          <w:rFonts w:eastAsia="Calibri"/>
        </w:rPr>
        <w:t xml:space="preserve">  </w:t>
      </w:r>
      <w:r w:rsidRPr="00710AE1">
        <w:rPr>
          <w:rFonts w:eastAsia="Calibri"/>
        </w:rPr>
        <w:t xml:space="preserve">Likewise </w:t>
      </w:r>
      <w:r w:rsidRPr="00710AE1">
        <w:t xml:space="preserve">from December thirty-first through July first of the calendar year immediately following, no member of the General Assembly or statewide constitutional officer may solicit or accept </w:t>
      </w:r>
      <w:r>
        <w:t xml:space="preserve">such </w:t>
      </w:r>
      <w:r w:rsidRPr="00710AE1">
        <w:t>a contribution.</w:t>
      </w:r>
      <w:r w:rsidRPr="00710AE1">
        <w:rPr>
          <w:rFonts w:eastAsia="Calibri"/>
        </w:rPr>
        <w:t xml:space="preserve">  </w:t>
      </w:r>
    </w:p>
    <w:p w:rsidR="0060484F" w:rsidRPr="00661103" w:rsidRDefault="0060484F" w:rsidP="0060484F">
      <w:pPr>
        <w:contextualSpacing/>
        <w:rPr>
          <w:rFonts w:eastAsia="Calibri"/>
        </w:rPr>
      </w:pPr>
    </w:p>
    <w:p w:rsidR="0060484F" w:rsidRPr="00661103" w:rsidRDefault="0060484F" w:rsidP="0060484F">
      <w:pPr>
        <w:contextualSpacing/>
        <w:rPr>
          <w:rFonts w:eastAsia="Calibri"/>
          <w:b/>
          <w:bCs/>
        </w:rPr>
      </w:pPr>
      <w:r w:rsidRPr="00661103">
        <w:rPr>
          <w:rFonts w:eastAsia="Calibri"/>
        </w:rPr>
        <w:tab/>
      </w:r>
      <w:r w:rsidRPr="00661103">
        <w:rPr>
          <w:rFonts w:eastAsia="Calibri"/>
          <w:b/>
          <w:bCs/>
          <w:u w:val="single"/>
        </w:rPr>
        <w:t>H.4945</w:t>
      </w:r>
      <w:r w:rsidRPr="00661103">
        <w:rPr>
          <w:rFonts w:eastAsia="Calibri"/>
          <w:b/>
          <w:bCs/>
        </w:rPr>
        <w:t xml:space="preserve"> </w:t>
      </w:r>
      <w:r w:rsidRPr="00661103">
        <w:rPr>
          <w:rFonts w:eastAsia="Calibri"/>
          <w:b/>
          <w:bCs/>
          <w:i/>
          <w:iCs/>
        </w:rPr>
        <w:t>REG</w:t>
      </w:r>
      <w:r>
        <w:rPr>
          <w:rFonts w:eastAsia="Calibri"/>
          <w:b/>
          <w:bCs/>
          <w:i/>
          <w:iCs/>
        </w:rPr>
        <w:t xml:space="preserve">ISTERING TO VOTE </w:t>
      </w:r>
      <w:r w:rsidRPr="00661103">
        <w:rPr>
          <w:rFonts w:eastAsia="Calibri"/>
          <w:b/>
          <w:bCs/>
          <w:i/>
          <w:iCs/>
        </w:rPr>
        <w:t xml:space="preserve">ON THE WEBSITE OF THE STATE </w:t>
      </w:r>
      <w:r>
        <w:rPr>
          <w:rFonts w:eastAsia="Calibri"/>
          <w:b/>
          <w:bCs/>
          <w:i/>
          <w:iCs/>
        </w:rPr>
        <w:tab/>
      </w:r>
      <w:r>
        <w:rPr>
          <w:rFonts w:eastAsia="Calibri"/>
          <w:b/>
          <w:bCs/>
          <w:i/>
          <w:iCs/>
        </w:rPr>
        <w:tab/>
      </w:r>
      <w:r>
        <w:rPr>
          <w:rFonts w:eastAsia="Calibri"/>
          <w:b/>
          <w:bCs/>
          <w:i/>
          <w:iCs/>
        </w:rPr>
        <w:tab/>
      </w:r>
      <w:r>
        <w:rPr>
          <w:rFonts w:eastAsia="Calibri"/>
          <w:b/>
          <w:bCs/>
          <w:i/>
          <w:iCs/>
        </w:rPr>
        <w:tab/>
        <w:t xml:space="preserve"> ELECTION </w:t>
      </w:r>
      <w:r w:rsidRPr="00661103">
        <w:rPr>
          <w:rFonts w:eastAsia="Calibri"/>
          <w:b/>
          <w:bCs/>
          <w:i/>
          <w:iCs/>
        </w:rPr>
        <w:t>COMMISSION</w:t>
      </w:r>
      <w:r w:rsidRPr="00661103">
        <w:rPr>
          <w:rFonts w:eastAsia="Calibri"/>
          <w:b/>
          <w:bCs/>
        </w:rPr>
        <w:t xml:space="preserve"> Rep. Funderburk</w:t>
      </w:r>
    </w:p>
    <w:p w:rsidR="0060484F" w:rsidRPr="00661103" w:rsidRDefault="0060484F" w:rsidP="0060484F">
      <w:pPr>
        <w:contextualSpacing/>
        <w:rPr>
          <w:rFonts w:eastAsia="Calibri"/>
          <w:b/>
          <w:bCs/>
        </w:rPr>
      </w:pPr>
      <w:r w:rsidRPr="00661103">
        <w:rPr>
          <w:rFonts w:eastAsia="Calibri"/>
        </w:rPr>
        <w:t>This legislation authori</w:t>
      </w:r>
      <w:r>
        <w:rPr>
          <w:rFonts w:eastAsia="Calibri"/>
        </w:rPr>
        <w:t xml:space="preserve">zes a person who is qualified to register to vote and who has a valid South Carolina driver’s license or state identification card issued by the Department of Motor Vehicles to submit an application for voter registration electronically on the website of the State Election Commission.  The legislation </w:t>
      </w:r>
      <w:r w:rsidRPr="00661103">
        <w:rPr>
          <w:rFonts w:eastAsia="Calibri"/>
        </w:rPr>
        <w:t>provides a procedure for this type of registr</w:t>
      </w:r>
      <w:r>
        <w:rPr>
          <w:rFonts w:eastAsia="Calibri"/>
        </w:rPr>
        <w:t xml:space="preserve">ation and </w:t>
      </w:r>
      <w:r w:rsidRPr="00661103">
        <w:rPr>
          <w:rFonts w:eastAsia="Calibri"/>
        </w:rPr>
        <w:t>authorizes the State Election Commission to promulgate regulations to effectuate these provisions.</w:t>
      </w:r>
    </w:p>
    <w:p w:rsidR="0060484F" w:rsidRDefault="0060484F" w:rsidP="0060484F"/>
    <w:p w:rsidR="0060484F" w:rsidRDefault="0060484F" w:rsidP="0060484F"/>
    <w:p w:rsidR="0060484F" w:rsidRPr="0060484F" w:rsidRDefault="0060484F" w:rsidP="0060484F">
      <w:pPr>
        <w:pStyle w:val="OldWord"/>
        <w:keepNext/>
        <w:jc w:val="center"/>
        <w:rPr>
          <w:b/>
          <w:bCs/>
          <w:sz w:val="32"/>
        </w:rPr>
      </w:pPr>
      <w:r w:rsidRPr="0060484F">
        <w:rPr>
          <w:b/>
          <w:bCs/>
          <w:sz w:val="32"/>
        </w:rPr>
        <w:t>LABOR, COMMERCE AND INDUSTRY</w:t>
      </w:r>
    </w:p>
    <w:p w:rsidR="0060484F" w:rsidRDefault="0060484F" w:rsidP="0060484F"/>
    <w:p w:rsidR="0060484F" w:rsidRPr="00BA46C0" w:rsidRDefault="0060484F" w:rsidP="0060484F">
      <w:pPr>
        <w:rPr>
          <w:b/>
          <w:i/>
        </w:rPr>
      </w:pPr>
      <w:r>
        <w:rPr>
          <w:b/>
        </w:rPr>
        <w:tab/>
      </w:r>
      <w:r w:rsidRPr="00BA46C0">
        <w:rPr>
          <w:b/>
          <w:u w:val="single"/>
        </w:rPr>
        <w:t>H.4910</w:t>
      </w:r>
      <w:r w:rsidRPr="00BA46C0">
        <w:rPr>
          <w:b/>
        </w:rPr>
        <w:t xml:space="preserve"> </w:t>
      </w:r>
      <w:r w:rsidRPr="00BA46C0">
        <w:rPr>
          <w:b/>
          <w:i/>
        </w:rPr>
        <w:t>SETTING DENTAL FEES OF DENTAL INSURANCE PLAN CARE</w:t>
      </w:r>
    </w:p>
    <w:p w:rsidR="0060484F" w:rsidRPr="00BA46C0" w:rsidRDefault="0060484F" w:rsidP="0060484F">
      <w:pPr>
        <w:rPr>
          <w:b/>
        </w:rPr>
      </w:pPr>
      <w:r w:rsidRPr="00BA46C0">
        <w:rPr>
          <w:b/>
          <w:i/>
        </w:rPr>
        <w:tab/>
      </w:r>
      <w:r w:rsidRPr="00BA46C0">
        <w:rPr>
          <w:b/>
          <w:i/>
        </w:rPr>
        <w:tab/>
        <w:t>PROVIDERS NETWORK</w:t>
      </w:r>
      <w:r w:rsidRPr="00BA46C0">
        <w:rPr>
          <w:b/>
        </w:rPr>
        <w:t xml:space="preserve"> Rep. Erickson</w:t>
      </w:r>
    </w:p>
    <w:p w:rsidR="0060484F" w:rsidRDefault="0060484F" w:rsidP="0060484F">
      <w:r>
        <w:t>This bill provides that a dental insurance plan may not require a dentist who is a participating provider of the plan to provide a service to an insured of the plan at a fee set by, or subject to, the approval of the insurer unless the service is covered by the dental insurance plan.  The legislation provides that a health care service contractor or third party administrator may not make a member of its dental care providers network available to a dental plan that sets dental fees for a service that is not a covered service.</w:t>
      </w:r>
    </w:p>
    <w:p w:rsidR="0060484F" w:rsidRDefault="0060484F" w:rsidP="0060484F"/>
    <w:p w:rsidR="0060484F" w:rsidRPr="00BA46C0" w:rsidRDefault="0060484F" w:rsidP="0060484F">
      <w:pPr>
        <w:rPr>
          <w:b/>
          <w:i/>
        </w:rPr>
      </w:pPr>
      <w:r>
        <w:rPr>
          <w:b/>
        </w:rPr>
        <w:tab/>
      </w:r>
      <w:r w:rsidRPr="00BA46C0">
        <w:rPr>
          <w:b/>
          <w:u w:val="single"/>
        </w:rPr>
        <w:t>H.4921</w:t>
      </w:r>
      <w:r w:rsidRPr="00BA46C0">
        <w:rPr>
          <w:b/>
        </w:rPr>
        <w:t xml:space="preserve"> </w:t>
      </w:r>
      <w:r w:rsidRPr="00BA46C0">
        <w:rPr>
          <w:b/>
          <w:i/>
        </w:rPr>
        <w:t>REQUIRED HEALTH INSURANCE COVERAGE FOR MINOR</w:t>
      </w:r>
    </w:p>
    <w:p w:rsidR="0060484F" w:rsidRPr="00BA46C0" w:rsidRDefault="0060484F" w:rsidP="0060484F">
      <w:pPr>
        <w:rPr>
          <w:b/>
        </w:rPr>
      </w:pPr>
      <w:r w:rsidRPr="00BA46C0">
        <w:rPr>
          <w:b/>
          <w:i/>
        </w:rPr>
        <w:tab/>
      </w:r>
      <w:r w:rsidRPr="00BA46C0">
        <w:rPr>
          <w:b/>
          <w:i/>
        </w:rPr>
        <w:tab/>
        <w:t>CHILDREN AND MATERNITY CARE</w:t>
      </w:r>
      <w:r w:rsidRPr="00BA46C0">
        <w:rPr>
          <w:b/>
        </w:rPr>
        <w:t xml:space="preserve"> Rep. Williams</w:t>
      </w:r>
    </w:p>
    <w:p w:rsidR="0060484F" w:rsidRDefault="0060484F" w:rsidP="0060484F">
      <w:r>
        <w:t>This bill requires issuers of individual health insurance coverage in this state to issue individual health insurance coverage for minor children regardless of whether the child is a dependant of an insured of the issuer.  The legislation revises provisions for required coverage in individual and group health insurance policies and health maintenance organization polices, so as to require coverage for maternity care.</w:t>
      </w:r>
    </w:p>
    <w:p w:rsidR="0060484F" w:rsidRDefault="0060484F" w:rsidP="0060484F"/>
    <w:p w:rsidR="0060484F" w:rsidRDefault="0060484F" w:rsidP="0060484F"/>
    <w:p w:rsidR="0060484F" w:rsidRDefault="0060484F" w:rsidP="0060484F"/>
    <w:p w:rsidR="0060484F" w:rsidRPr="00BA46C0" w:rsidRDefault="0060484F" w:rsidP="0060484F">
      <w:pPr>
        <w:rPr>
          <w:b/>
          <w:i/>
        </w:rPr>
      </w:pPr>
      <w:r>
        <w:rPr>
          <w:b/>
        </w:rPr>
        <w:tab/>
      </w:r>
      <w:r w:rsidRPr="00BA46C0">
        <w:rPr>
          <w:b/>
          <w:u w:val="single"/>
        </w:rPr>
        <w:t>H.4923</w:t>
      </w:r>
      <w:r w:rsidRPr="00BA46C0">
        <w:rPr>
          <w:b/>
        </w:rPr>
        <w:t xml:space="preserve"> </w:t>
      </w:r>
      <w:r w:rsidRPr="00BA46C0">
        <w:rPr>
          <w:b/>
          <w:i/>
        </w:rPr>
        <w:t>EXPANSION OF A PUBLIC SERVICE DISTRICT’S ELECTED</w:t>
      </w:r>
    </w:p>
    <w:p w:rsidR="0060484F" w:rsidRPr="00BA46C0" w:rsidRDefault="0060484F" w:rsidP="0060484F">
      <w:pPr>
        <w:rPr>
          <w:b/>
        </w:rPr>
      </w:pPr>
      <w:r w:rsidRPr="00BA46C0">
        <w:rPr>
          <w:b/>
          <w:i/>
        </w:rPr>
        <w:tab/>
      </w:r>
      <w:r w:rsidRPr="00BA46C0">
        <w:rPr>
          <w:b/>
          <w:i/>
        </w:rPr>
        <w:tab/>
        <w:t>GOVERNING BODY</w:t>
      </w:r>
      <w:r w:rsidRPr="00BA46C0">
        <w:rPr>
          <w:b/>
        </w:rPr>
        <w:t xml:space="preserve"> Rep. Loftis</w:t>
      </w:r>
    </w:p>
    <w:p w:rsidR="0060484F" w:rsidRDefault="0060484F" w:rsidP="0060484F">
      <w:r>
        <w:t>This bill establishes a procedure by which an elected governing body of a public service district consisting of three members or less located wholly in one county which provides water, sewer, or fire service within its service area may be enlarged by additional members in order to ensure a representative governing body of an adequate size.</w:t>
      </w:r>
    </w:p>
    <w:p w:rsidR="0060484F" w:rsidRDefault="0060484F" w:rsidP="0060484F"/>
    <w:p w:rsidR="0060484F" w:rsidRPr="00BA46C0" w:rsidRDefault="0060484F" w:rsidP="0060484F">
      <w:pPr>
        <w:rPr>
          <w:b/>
          <w:i/>
          <w:color w:val="000000" w:themeColor="text1"/>
          <w:u w:color="000000" w:themeColor="text1"/>
        </w:rPr>
      </w:pPr>
      <w:r>
        <w:rPr>
          <w:b/>
        </w:rPr>
        <w:tab/>
      </w:r>
      <w:r w:rsidRPr="00BA46C0">
        <w:rPr>
          <w:b/>
          <w:u w:val="single"/>
        </w:rPr>
        <w:t>H.4939</w:t>
      </w:r>
      <w:r w:rsidRPr="00BA46C0">
        <w:rPr>
          <w:b/>
        </w:rPr>
        <w:t xml:space="preserve"> </w:t>
      </w:r>
      <w:r w:rsidRPr="00BA46C0">
        <w:rPr>
          <w:b/>
          <w:i/>
          <w:color w:val="000000" w:themeColor="text1"/>
          <w:u w:color="000000" w:themeColor="text1"/>
        </w:rPr>
        <w:t>RETAIL DISCOUNTS ON ALCOHOLIC LIQUORS OR NONALCOHOLIC</w:t>
      </w:r>
    </w:p>
    <w:p w:rsidR="0060484F" w:rsidRPr="00BA46C0" w:rsidRDefault="0060484F" w:rsidP="0060484F">
      <w:pPr>
        <w:rPr>
          <w:b/>
        </w:rPr>
      </w:pPr>
      <w:r w:rsidRPr="00BA46C0">
        <w:rPr>
          <w:b/>
          <w:i/>
          <w:color w:val="000000" w:themeColor="text1"/>
          <w:u w:color="000000" w:themeColor="text1"/>
        </w:rPr>
        <w:tab/>
      </w:r>
      <w:r w:rsidRPr="00BA46C0">
        <w:rPr>
          <w:b/>
          <w:i/>
          <w:color w:val="000000" w:themeColor="text1"/>
          <w:u w:color="000000" w:themeColor="text1"/>
        </w:rPr>
        <w:tab/>
        <w:t>ITEMS</w:t>
      </w:r>
      <w:r w:rsidRPr="00BA46C0">
        <w:rPr>
          <w:b/>
        </w:rPr>
        <w:t xml:space="preserve"> Rep. Quinn</w:t>
      </w:r>
    </w:p>
    <w:p w:rsidR="0060484F" w:rsidRDefault="0060484F" w:rsidP="0060484F">
      <w:r>
        <w:t xml:space="preserve">This bill revises provisions </w:t>
      </w:r>
      <w:r w:rsidRPr="009505E1">
        <w:rPr>
          <w:color w:val="000000" w:themeColor="text1"/>
          <w:u w:color="000000" w:themeColor="text1"/>
        </w:rPr>
        <w:t>relating to discounts on alcoholic liquors or nonalcoholic items, so as to allow a retail dealer to offer discounts at the register through the use of premiums, coupons, or stamps, so long as the cost related to the discount is the sole responsibility of the retail dealer.</w:t>
      </w:r>
    </w:p>
    <w:p w:rsidR="0060484F" w:rsidRDefault="0060484F" w:rsidP="0060484F"/>
    <w:p w:rsidR="0060484F" w:rsidRPr="00BA46C0" w:rsidRDefault="0060484F" w:rsidP="0060484F">
      <w:pPr>
        <w:rPr>
          <w:b/>
          <w:i/>
        </w:rPr>
      </w:pPr>
      <w:r>
        <w:rPr>
          <w:b/>
        </w:rPr>
        <w:tab/>
      </w:r>
      <w:r w:rsidRPr="00BA46C0">
        <w:rPr>
          <w:b/>
          <w:u w:val="single"/>
        </w:rPr>
        <w:t>H.4944</w:t>
      </w:r>
      <w:r w:rsidRPr="00BA46C0">
        <w:rPr>
          <w:b/>
        </w:rPr>
        <w:t xml:space="preserve"> </w:t>
      </w:r>
      <w:r w:rsidRPr="00BA46C0">
        <w:rPr>
          <w:b/>
          <w:i/>
        </w:rPr>
        <w:t>“SOUTH CAROLINA TELEMEDICINE INSURANCE REIMBURSEMENT</w:t>
      </w:r>
    </w:p>
    <w:p w:rsidR="0060484F" w:rsidRPr="00BA46C0" w:rsidRDefault="0060484F" w:rsidP="0060484F">
      <w:pPr>
        <w:rPr>
          <w:b/>
        </w:rPr>
      </w:pPr>
      <w:r w:rsidRPr="00BA46C0">
        <w:rPr>
          <w:b/>
          <w:i/>
        </w:rPr>
        <w:tab/>
      </w:r>
      <w:r w:rsidRPr="00BA46C0">
        <w:rPr>
          <w:b/>
          <w:i/>
        </w:rPr>
        <w:tab/>
        <w:t>ACT”</w:t>
      </w:r>
      <w:r w:rsidRPr="00BA46C0">
        <w:rPr>
          <w:b/>
        </w:rPr>
        <w:t xml:space="preserve"> Rep. Crawford</w:t>
      </w:r>
    </w:p>
    <w:p w:rsidR="0060484F" w:rsidRDefault="0060484F" w:rsidP="0060484F">
      <w:r>
        <w:t xml:space="preserve">This bill </w:t>
      </w:r>
      <w:r w:rsidRPr="0038309A">
        <w:t>enact</w:t>
      </w:r>
      <w:r>
        <w:t>s</w:t>
      </w:r>
      <w:r w:rsidRPr="0038309A">
        <w:t xml:space="preserve"> the “South Carolina Telemedicine </w:t>
      </w:r>
      <w:r>
        <w:t xml:space="preserve">Insurance Reimbursement </w:t>
      </w:r>
      <w:r w:rsidRPr="0038309A">
        <w:t>Act”</w:t>
      </w:r>
      <w:r>
        <w:t xml:space="preserve"> to provide that </w:t>
      </w:r>
      <w:r w:rsidRPr="0038309A">
        <w:t xml:space="preserve">a physician or other health care provider </w:t>
      </w:r>
      <w:r>
        <w:t>who</w:t>
      </w:r>
      <w:r w:rsidRPr="0038309A">
        <w:t xml:space="preserve"> performs telemed</w:t>
      </w:r>
      <w:r>
        <w:t xml:space="preserve">icine services in an approved </w:t>
      </w:r>
      <w:r w:rsidRPr="0038309A">
        <w:t>manner must be reimbursed for those services in the same manner as health care services provided through an in</w:t>
      </w:r>
      <w:r>
        <w:noBreakHyphen/>
      </w:r>
      <w:r w:rsidRPr="0038309A">
        <w:t>person consultation</w:t>
      </w:r>
      <w:r>
        <w:t xml:space="preserve">.  The legislation requires </w:t>
      </w:r>
      <w:r w:rsidRPr="0038309A">
        <w:t xml:space="preserve">telemedicine </w:t>
      </w:r>
      <w:r>
        <w:t xml:space="preserve">services to satisfy requirements for establishing physician-patient relationships </w:t>
      </w:r>
      <w:r w:rsidRPr="0064261B">
        <w:t>in the same manner as health care services provided through an in</w:t>
      </w:r>
      <w:r>
        <w:noBreakHyphen/>
      </w:r>
      <w:r w:rsidRPr="0064261B">
        <w:t>person consultation.</w:t>
      </w:r>
      <w:r>
        <w:t xml:space="preserve">  The legislation provides that the South Carolina Board Medical Examiners may authorize the provision of additional health care services by certain means through the </w:t>
      </w:r>
      <w:r w:rsidRPr="0038309A">
        <w:t xml:space="preserve">use </w:t>
      </w:r>
      <w:r>
        <w:t xml:space="preserve">of </w:t>
      </w:r>
      <w:r w:rsidRPr="0038309A">
        <w:t>standard telephone, facsimile transmissions, unsecured electroni</w:t>
      </w:r>
      <w:r>
        <w:t>c mail, or a combination.</w:t>
      </w:r>
    </w:p>
    <w:p w:rsidR="0060484F" w:rsidRDefault="0060484F" w:rsidP="0060484F"/>
    <w:p w:rsidR="0060484F" w:rsidRDefault="0060484F" w:rsidP="0060484F"/>
    <w:p w:rsidR="0060484F" w:rsidRPr="0060484F" w:rsidRDefault="0060484F" w:rsidP="0060484F">
      <w:pPr>
        <w:pStyle w:val="OldWord"/>
        <w:keepNext/>
        <w:jc w:val="center"/>
        <w:rPr>
          <w:b/>
          <w:bCs/>
          <w:sz w:val="32"/>
        </w:rPr>
      </w:pPr>
      <w:r w:rsidRPr="0060484F">
        <w:rPr>
          <w:b/>
          <w:bCs/>
          <w:sz w:val="32"/>
        </w:rPr>
        <w:t>MEDICAL, MILITARY, PUBLIC AND MUNICIPAL AFFAIRS</w:t>
      </w:r>
    </w:p>
    <w:p w:rsidR="0060484F" w:rsidRDefault="0060484F" w:rsidP="0060484F"/>
    <w:p w:rsidR="0060484F" w:rsidRPr="009F02C1" w:rsidRDefault="0060484F" w:rsidP="0060484F">
      <w:pPr>
        <w:rPr>
          <w:b/>
        </w:rPr>
      </w:pPr>
      <w:r w:rsidRPr="009F02C1">
        <w:tab/>
      </w:r>
      <w:r w:rsidRPr="009F02C1">
        <w:rPr>
          <w:b/>
          <w:u w:val="single"/>
        </w:rPr>
        <w:t>S.872</w:t>
      </w:r>
      <w:r w:rsidRPr="009F02C1">
        <w:rPr>
          <w:b/>
        </w:rPr>
        <w:t xml:space="preserve"> </w:t>
      </w:r>
      <w:r w:rsidRPr="009F02C1">
        <w:rPr>
          <w:b/>
          <w:i/>
        </w:rPr>
        <w:t xml:space="preserve">RETIREMENT OF SOUTH CAROLINA NATIONAL GUARD OFFICERS </w:t>
      </w:r>
      <w:r>
        <w:rPr>
          <w:b/>
          <w:i/>
        </w:rPr>
        <w:tab/>
      </w:r>
      <w:r>
        <w:rPr>
          <w:b/>
          <w:i/>
        </w:rPr>
        <w:tab/>
      </w:r>
      <w:r>
        <w:rPr>
          <w:b/>
          <w:i/>
        </w:rPr>
        <w:tab/>
      </w:r>
      <w:r w:rsidRPr="009F02C1">
        <w:rPr>
          <w:b/>
          <w:i/>
        </w:rPr>
        <w:t>AND ENLISTED MEN</w:t>
      </w:r>
      <w:r>
        <w:rPr>
          <w:b/>
        </w:rPr>
        <w:t xml:space="preserve"> </w:t>
      </w:r>
      <w:r w:rsidRPr="009F02C1">
        <w:rPr>
          <w:b/>
        </w:rPr>
        <w:t>Sen. Knotts</w:t>
      </w:r>
    </w:p>
    <w:p w:rsidR="0060484F" w:rsidRPr="009F02C1" w:rsidRDefault="0060484F" w:rsidP="0060484F">
      <w:pPr>
        <w:rPr>
          <w:color w:val="000000" w:themeColor="text1"/>
        </w:rPr>
      </w:pPr>
      <w:r w:rsidRPr="009F02C1">
        <w:rPr>
          <w:color w:val="000000" w:themeColor="text1"/>
        </w:rPr>
        <w:t xml:space="preserve">The years of service requirements shall not apply to members of the National Guard of South Carolina who are medically discharged prior to the completion of at least twenty years of qualifying military service, so long as the individual’s discharge is characterized as honorable.  </w:t>
      </w:r>
    </w:p>
    <w:p w:rsidR="0060484F" w:rsidRPr="009F02C1" w:rsidRDefault="0060484F" w:rsidP="0060484F">
      <w:pPr>
        <w:rPr>
          <w:color w:val="000000" w:themeColor="text1"/>
        </w:rPr>
      </w:pPr>
    </w:p>
    <w:p w:rsidR="0060484F" w:rsidRDefault="0060484F" w:rsidP="0060484F">
      <w:pPr>
        <w:rPr>
          <w:b/>
          <w:color w:val="000000" w:themeColor="text1"/>
        </w:rPr>
      </w:pPr>
      <w:r w:rsidRPr="009F02C1">
        <w:rPr>
          <w:color w:val="000000" w:themeColor="text1"/>
        </w:rPr>
        <w:tab/>
      </w:r>
      <w:r w:rsidRPr="009F02C1">
        <w:rPr>
          <w:b/>
          <w:color w:val="000000" w:themeColor="text1"/>
          <w:u w:val="single"/>
        </w:rPr>
        <w:t>S.1213</w:t>
      </w:r>
      <w:r w:rsidRPr="009F02C1">
        <w:rPr>
          <w:b/>
          <w:color w:val="000000" w:themeColor="text1"/>
        </w:rPr>
        <w:t xml:space="preserve"> </w:t>
      </w:r>
      <w:r>
        <w:rPr>
          <w:b/>
          <w:color w:val="000000" w:themeColor="text1"/>
        </w:rPr>
        <w:t>“</w:t>
      </w:r>
      <w:r w:rsidRPr="009F02C1">
        <w:rPr>
          <w:b/>
          <w:i/>
          <w:color w:val="000000" w:themeColor="text1"/>
        </w:rPr>
        <w:t>SOUTH CAROLINA MEDAL OF VALOR</w:t>
      </w:r>
      <w:r>
        <w:rPr>
          <w:b/>
          <w:i/>
          <w:color w:val="000000" w:themeColor="text1"/>
        </w:rPr>
        <w:t xml:space="preserve"> ACT</w:t>
      </w:r>
      <w:r w:rsidRPr="009F02C1">
        <w:rPr>
          <w:b/>
          <w:i/>
          <w:color w:val="000000" w:themeColor="text1"/>
        </w:rPr>
        <w:t xml:space="preserve"> OF 2012</w:t>
      </w:r>
      <w:r>
        <w:rPr>
          <w:b/>
          <w:i/>
          <w:color w:val="000000" w:themeColor="text1"/>
        </w:rPr>
        <w:t>”</w:t>
      </w:r>
      <w:r w:rsidRPr="009F02C1">
        <w:rPr>
          <w:b/>
          <w:color w:val="000000" w:themeColor="text1"/>
        </w:rPr>
        <w:t xml:space="preserve"> </w:t>
      </w:r>
    </w:p>
    <w:p w:rsidR="0060484F" w:rsidRPr="009F02C1" w:rsidRDefault="0060484F" w:rsidP="0060484F">
      <w:pPr>
        <w:rPr>
          <w:b/>
          <w:color w:val="000000" w:themeColor="text1"/>
          <w:u w:color="000000" w:themeColor="text1"/>
        </w:rPr>
      </w:pPr>
      <w:r>
        <w:rPr>
          <w:b/>
          <w:color w:val="000000" w:themeColor="text1"/>
        </w:rPr>
        <w:tab/>
      </w:r>
      <w:r>
        <w:rPr>
          <w:b/>
          <w:color w:val="000000" w:themeColor="text1"/>
        </w:rPr>
        <w:tab/>
        <w:t xml:space="preserve">  Sen. </w:t>
      </w:r>
      <w:r w:rsidRPr="009F02C1">
        <w:rPr>
          <w:b/>
          <w:color w:val="000000" w:themeColor="text1"/>
          <w:u w:color="000000" w:themeColor="text1"/>
        </w:rPr>
        <w:t>Alexander</w:t>
      </w:r>
    </w:p>
    <w:p w:rsidR="0060484F" w:rsidRPr="009F02C1" w:rsidRDefault="0060484F" w:rsidP="00604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9F02C1">
        <w:rPr>
          <w:color w:val="000000" w:themeColor="text1"/>
          <w:u w:color="000000" w:themeColor="text1"/>
        </w:rPr>
        <w:t>The bill creates the South Carolina Medal of Valor to be awarded to a South Carolinian, or an individual with certain ties to South Carolina, who was killed either while serving in or deploying to a combat zone.  The South Carolina Medal of Valor is awarded on behalf of the people of the State of South Carolina and is presented to the families of these fallen service members.</w:t>
      </w:r>
    </w:p>
    <w:p w:rsidR="0060484F" w:rsidRDefault="0060484F" w:rsidP="0060484F"/>
    <w:p w:rsidR="0060484F" w:rsidRDefault="0060484F" w:rsidP="0060484F"/>
    <w:p w:rsidR="0060484F" w:rsidRDefault="0060484F" w:rsidP="0060484F">
      <w:pPr>
        <w:pStyle w:val="Footer"/>
        <w:tabs>
          <w:tab w:val="clear" w:pos="4320"/>
          <w:tab w:val="clear" w:pos="8640"/>
        </w:tabs>
        <w:jc w:val="center"/>
        <w:rPr>
          <w:b/>
          <w:bCs/>
          <w:sz w:val="32"/>
        </w:rPr>
      </w:pPr>
      <w:r>
        <w:rPr>
          <w:b/>
          <w:bCs/>
          <w:sz w:val="32"/>
        </w:rPr>
        <w:t>WAYS AND MEANS</w:t>
      </w:r>
    </w:p>
    <w:p w:rsidR="0060484F" w:rsidRDefault="0060484F" w:rsidP="0060484F">
      <w:pPr>
        <w:pStyle w:val="Footer"/>
        <w:tabs>
          <w:tab w:val="clear" w:pos="4320"/>
          <w:tab w:val="clear" w:pos="8640"/>
        </w:tabs>
      </w:pPr>
    </w:p>
    <w:p w:rsidR="0060484F" w:rsidRPr="00053AEE" w:rsidRDefault="0060484F" w:rsidP="0060484F">
      <w:pPr>
        <w:rPr>
          <w:b/>
        </w:rPr>
      </w:pPr>
      <w:r>
        <w:rPr>
          <w:b/>
        </w:rPr>
        <w:tab/>
      </w:r>
      <w:r w:rsidRPr="00053AEE">
        <w:rPr>
          <w:b/>
          <w:u w:val="single"/>
        </w:rPr>
        <w:t>S.11</w:t>
      </w:r>
      <w:r w:rsidRPr="00053AEE">
        <w:rPr>
          <w:b/>
        </w:rPr>
        <w:t xml:space="preserve"> </w:t>
      </w:r>
      <w:r w:rsidRPr="00053AEE">
        <w:rPr>
          <w:b/>
          <w:i/>
        </w:rPr>
        <w:t>“TAXPAYER FAIRNESS ACT”</w:t>
      </w:r>
      <w:r w:rsidRPr="00053AEE">
        <w:rPr>
          <w:b/>
        </w:rPr>
        <w:t xml:space="preserve"> Sen. McConnell</w:t>
      </w:r>
    </w:p>
    <w:p w:rsidR="0060484F" w:rsidRDefault="0060484F" w:rsidP="0060484F">
      <w:r>
        <w:t>This bill enacts the “Taxpayer Fairness Act” to provide that, i</w:t>
      </w:r>
      <w:r w:rsidRPr="00F076AF">
        <w:rPr>
          <w:color w:val="000000" w:themeColor="text1"/>
          <w:u w:color="000000" w:themeColor="text1"/>
        </w:rPr>
        <w:t xml:space="preserve">n applying the </w:t>
      </w:r>
      <w:r>
        <w:rPr>
          <w:color w:val="000000" w:themeColor="text1"/>
          <w:u w:color="000000" w:themeColor="text1"/>
        </w:rPr>
        <w:t xml:space="preserve">state’s tax statutes, the </w:t>
      </w:r>
      <w:r w:rsidRPr="00F076AF">
        <w:rPr>
          <w:color w:val="000000" w:themeColor="text1"/>
          <w:u w:color="000000" w:themeColor="text1"/>
        </w:rPr>
        <w:t>Department of Revenue</w:t>
      </w:r>
      <w:r>
        <w:rPr>
          <w:color w:val="000000" w:themeColor="text1"/>
          <w:u w:color="000000" w:themeColor="text1"/>
        </w:rPr>
        <w:t xml:space="preserve">’s </w:t>
      </w:r>
      <w:r w:rsidRPr="00F076AF">
        <w:rPr>
          <w:color w:val="000000" w:themeColor="text1"/>
          <w:u w:color="000000" w:themeColor="text1"/>
        </w:rPr>
        <w:t>interpretation of the statutes must be based on the plain meaning of the statute’s text and the legislative intent giving rise to the enactment of the statutes.</w:t>
      </w:r>
      <w:r>
        <w:rPr>
          <w:color w:val="000000" w:themeColor="text1"/>
          <w:u w:color="000000" w:themeColor="text1"/>
        </w:rPr>
        <w:t xml:space="preserve">  </w:t>
      </w:r>
      <w:r w:rsidRPr="00F076AF">
        <w:rPr>
          <w:color w:val="000000" w:themeColor="text1"/>
          <w:u w:color="000000" w:themeColor="text1"/>
        </w:rPr>
        <w:t>Terms contai</w:t>
      </w:r>
      <w:r>
        <w:rPr>
          <w:color w:val="000000" w:themeColor="text1"/>
          <w:u w:color="000000" w:themeColor="text1"/>
        </w:rPr>
        <w:t>ned in the tax statutes</w:t>
      </w:r>
      <w:r w:rsidRPr="00F076AF">
        <w:rPr>
          <w:color w:val="000000" w:themeColor="text1"/>
          <w:u w:color="000000" w:themeColor="text1"/>
        </w:rPr>
        <w:t xml:space="preserve"> may not be given broader meaning in policy documents or regulations of the department beyond the meaning of the statute.</w:t>
      </w:r>
      <w:r>
        <w:rPr>
          <w:color w:val="000000" w:themeColor="text1"/>
          <w:u w:color="000000" w:themeColor="text1"/>
        </w:rPr>
        <w:t xml:space="preserve">  </w:t>
      </w:r>
      <w:r w:rsidRPr="00F076AF">
        <w:rPr>
          <w:color w:val="000000" w:themeColor="text1"/>
          <w:u w:color="000000" w:themeColor="text1"/>
        </w:rPr>
        <w:t xml:space="preserve">At least twice annually, the department shall submit a report to the Governor, the President Pro Tempore of the Senate, the Speaker of the House of Representatives, the </w:t>
      </w:r>
      <w:r>
        <w:rPr>
          <w:color w:val="000000" w:themeColor="text1"/>
          <w:u w:color="000000" w:themeColor="text1"/>
        </w:rPr>
        <w:t>c</w:t>
      </w:r>
      <w:r w:rsidRPr="00F076AF">
        <w:rPr>
          <w:color w:val="000000" w:themeColor="text1"/>
          <w:u w:color="000000" w:themeColor="text1"/>
        </w:rPr>
        <w:t>hairmen of the Senate Finance Committee, and of the House Ways and Means Committee regarding any discovered ambiguity in the meaning of a tax statute.  The first report must be submitted no later than May first and the second report must be submitted no later than November first of each year.</w:t>
      </w:r>
    </w:p>
    <w:p w:rsidR="0060484F" w:rsidRDefault="0060484F" w:rsidP="0060484F"/>
    <w:p w:rsidR="0060484F" w:rsidRPr="00BD5427" w:rsidRDefault="0060484F" w:rsidP="0060484F">
      <w:pPr>
        <w:rPr>
          <w:b/>
          <w:i/>
        </w:rPr>
      </w:pPr>
      <w:r>
        <w:rPr>
          <w:b/>
        </w:rPr>
        <w:tab/>
      </w:r>
      <w:r w:rsidRPr="00BD5427">
        <w:rPr>
          <w:b/>
          <w:u w:val="single"/>
        </w:rPr>
        <w:t>S.426</w:t>
      </w:r>
      <w:r w:rsidRPr="00BD5427">
        <w:rPr>
          <w:b/>
        </w:rPr>
        <w:t xml:space="preserve"> </w:t>
      </w:r>
      <w:r w:rsidRPr="00BD5427">
        <w:rPr>
          <w:b/>
          <w:i/>
        </w:rPr>
        <w:t>CANCELLATION OF LICENSE PLATE AND REGISTRATION</w:t>
      </w:r>
    </w:p>
    <w:p w:rsidR="0060484F" w:rsidRDefault="0060484F" w:rsidP="0060484F">
      <w:pPr>
        <w:rPr>
          <w:b/>
        </w:rPr>
      </w:pPr>
      <w:r w:rsidRPr="00BD5427">
        <w:rPr>
          <w:b/>
          <w:i/>
        </w:rPr>
        <w:tab/>
      </w:r>
      <w:r w:rsidRPr="00BD5427">
        <w:rPr>
          <w:b/>
          <w:i/>
        </w:rPr>
        <w:tab/>
        <w:t>CERTIFICATE WHEN VEHICLE OWNER MOVES OUT OF STATE</w:t>
      </w:r>
    </w:p>
    <w:p w:rsidR="0060484F" w:rsidRPr="00BD5427" w:rsidRDefault="0060484F" w:rsidP="0060484F">
      <w:pPr>
        <w:rPr>
          <w:b/>
        </w:rPr>
      </w:pPr>
      <w:r>
        <w:rPr>
          <w:b/>
        </w:rPr>
        <w:tab/>
      </w:r>
      <w:r>
        <w:rPr>
          <w:b/>
        </w:rPr>
        <w:tab/>
      </w:r>
      <w:r w:rsidRPr="00BD5427">
        <w:rPr>
          <w:b/>
        </w:rPr>
        <w:t xml:space="preserve">Sen. Hayes </w:t>
      </w:r>
    </w:p>
    <w:p w:rsidR="0060484F" w:rsidRDefault="0060484F" w:rsidP="0060484F">
      <w:r>
        <w:t xml:space="preserve">This bill revises provisions for the cancellation of a license plate and registration certificate when a vehicle owner moves out of state and the prorated property tax refund due on that cancellation, so as to allow </w:t>
      </w:r>
      <w:r w:rsidRPr="00005E78">
        <w:rPr>
          <w:color w:val="000000" w:themeColor="text1"/>
        </w:rPr>
        <w:t>Form 5051</w:t>
      </w:r>
      <w:r>
        <w:t xml:space="preserve"> to substitute for the actual license plate and certificate.  The legislation revises provisions relating to the discovery of untaxed property, so as to provide the duties of the assessor with respect to this property.</w:t>
      </w:r>
    </w:p>
    <w:p w:rsidR="0060484F" w:rsidRDefault="0060484F" w:rsidP="0060484F"/>
    <w:p w:rsidR="0060484F" w:rsidRPr="00BD5427" w:rsidRDefault="0060484F" w:rsidP="0060484F">
      <w:pPr>
        <w:rPr>
          <w:b/>
          <w:i/>
        </w:rPr>
      </w:pPr>
      <w:r>
        <w:rPr>
          <w:b/>
        </w:rPr>
        <w:tab/>
      </w:r>
      <w:r w:rsidRPr="00BD5427">
        <w:rPr>
          <w:b/>
          <w:u w:val="single"/>
        </w:rPr>
        <w:t>S.492</w:t>
      </w:r>
      <w:r w:rsidRPr="00BD5427">
        <w:rPr>
          <w:b/>
        </w:rPr>
        <w:t xml:space="preserve"> </w:t>
      </w:r>
      <w:r w:rsidRPr="00BD5427">
        <w:rPr>
          <w:b/>
          <w:i/>
        </w:rPr>
        <w:t>ELECTRONIC FILING OF ENFORCED COLLECTION OF TAXES</w:t>
      </w:r>
    </w:p>
    <w:p w:rsidR="0060484F" w:rsidRPr="00BD5427" w:rsidRDefault="0060484F" w:rsidP="0060484F">
      <w:pPr>
        <w:rPr>
          <w:b/>
        </w:rPr>
      </w:pPr>
      <w:r w:rsidRPr="00BD5427">
        <w:rPr>
          <w:b/>
          <w:i/>
        </w:rPr>
        <w:tab/>
      </w:r>
      <w:r w:rsidRPr="00BD5427">
        <w:rPr>
          <w:b/>
          <w:i/>
        </w:rPr>
        <w:tab/>
        <w:t>DOCUMENTS</w:t>
      </w:r>
      <w:r w:rsidRPr="00BD5427">
        <w:rPr>
          <w:b/>
        </w:rPr>
        <w:t xml:space="preserve"> Sen. Fair</w:t>
      </w:r>
    </w:p>
    <w:p w:rsidR="0060484F" w:rsidRDefault="0060484F" w:rsidP="0060484F">
      <w:r>
        <w:t>This bill requires the South Carolina Department of Revenue to file electronically all documents relating to the enforced collection of taxes due this state with county clerks of court and registers of deeds in those counties which accept electronic filings.</w:t>
      </w:r>
    </w:p>
    <w:p w:rsidR="0060484F" w:rsidRDefault="0060484F" w:rsidP="0060484F"/>
    <w:p w:rsidR="0060484F" w:rsidRPr="00BD5427" w:rsidRDefault="0060484F" w:rsidP="0060484F">
      <w:pPr>
        <w:rPr>
          <w:b/>
        </w:rPr>
      </w:pPr>
      <w:r>
        <w:rPr>
          <w:b/>
        </w:rPr>
        <w:tab/>
      </w:r>
      <w:r w:rsidRPr="00BD5427">
        <w:rPr>
          <w:b/>
          <w:u w:val="single"/>
        </w:rPr>
        <w:t>H.4898</w:t>
      </w:r>
      <w:r w:rsidRPr="00BD5427">
        <w:rPr>
          <w:b/>
        </w:rPr>
        <w:t xml:space="preserve"> </w:t>
      </w:r>
      <w:r w:rsidRPr="00BD5427">
        <w:rPr>
          <w:b/>
          <w:i/>
        </w:rPr>
        <w:t>SOUTH CAROLINA RETIREMENT SYSTEMS REVISIONS</w:t>
      </w:r>
      <w:r w:rsidRPr="00BD5427">
        <w:rPr>
          <w:b/>
        </w:rPr>
        <w:t xml:space="preserve"> Rep. Merrill</w:t>
      </w:r>
    </w:p>
    <w:p w:rsidR="0060484F" w:rsidRDefault="0060484F" w:rsidP="0060484F">
      <w:r>
        <w:t xml:space="preserve">This bill provides for revisions to South Carolina’s retirement systems.  The legislation revises eligibility criteria for the South Carolina Retirement System by requiring new employees to have at least thirty years of service in order to be eligible to retire at any age with full benefits.  The legislation increases the employee contribution rate by one percent for both the South Carolina Retirement System and the Police Officers Retirement System, corresponding to a one percent increase in the employer contribution rate approved by the Budget and Control Board.  The legislation eliminates the current provisions for awarding cost of living adjustments to retirees that tie COLAs to inflation, and, instead establishes benefit adjustment provisions that award an increase in retiree benefits, of up to 2.5%, if criteria are met that show a satisfactory rate of return on pension system investments.  The legislation revises the method of calculating average final compensation for determining pension benefits by requiring a computation that uses the employee’s five highest years of compensation, rather than the current three highest years.  The legislation eliminates the addition of unused sick leave in the calculation of creditable service and provides that </w:t>
      </w:r>
      <w:r w:rsidRPr="001E6C8E">
        <w:t>un</w:t>
      </w:r>
      <w:r>
        <w:t xml:space="preserve">used annual leave </w:t>
      </w:r>
      <w:r w:rsidRPr="001E6C8E">
        <w:t>may not be added to the average final compensation.</w:t>
      </w:r>
      <w:r>
        <w:t xml:space="preserve">  The legislation provides for revisions that make the purchase of service credit actuarially neutral.  The legislation revises South Carolina Retirement System provisions so that overtime not mandated by the employer will no longer be considered earnable compensation, but these revisions do not apply to the Police Officers Retirement System.  The legislation discontinues the Teacher and Employee Retention Incentive (TERI) Program by closing the program to new employees.  The legislation provides that interest will not accrue on inactive pension accounts.  The legislation revises the General Assembly Retirement System by eliminating provisions that allow legislators to draw retirement benefits while continuing to serve in the General Assembly.     </w:t>
      </w:r>
    </w:p>
    <w:p w:rsidR="0060484F" w:rsidRDefault="0060484F" w:rsidP="0060484F"/>
    <w:p w:rsidR="0060484F" w:rsidRDefault="0060484F" w:rsidP="0060484F">
      <w:pPr>
        <w:rPr>
          <w:b/>
        </w:rPr>
      </w:pPr>
      <w:r>
        <w:rPr>
          <w:b/>
        </w:rPr>
        <w:tab/>
      </w:r>
      <w:r w:rsidRPr="00BD5427">
        <w:rPr>
          <w:b/>
          <w:u w:val="single"/>
        </w:rPr>
        <w:t>H.4904</w:t>
      </w:r>
      <w:r w:rsidRPr="00BD5427">
        <w:rPr>
          <w:b/>
        </w:rPr>
        <w:t xml:space="preserve"> </w:t>
      </w:r>
      <w:r w:rsidRPr="00BD5427">
        <w:rPr>
          <w:b/>
          <w:i/>
        </w:rPr>
        <w:t>K-12 EDUCATION TEMPORARY COST-SAVING PROVISIONS</w:t>
      </w:r>
    </w:p>
    <w:p w:rsidR="0060484F" w:rsidRPr="00BD5427" w:rsidRDefault="0060484F" w:rsidP="0060484F">
      <w:pPr>
        <w:rPr>
          <w:b/>
        </w:rPr>
      </w:pPr>
      <w:r>
        <w:rPr>
          <w:b/>
        </w:rPr>
        <w:tab/>
      </w:r>
      <w:r>
        <w:rPr>
          <w:b/>
        </w:rPr>
        <w:tab/>
      </w:r>
      <w:r w:rsidRPr="00BD5427">
        <w:rPr>
          <w:b/>
        </w:rPr>
        <w:t>Rep. Bingham</w:t>
      </w:r>
    </w:p>
    <w:p w:rsidR="0060484F" w:rsidRPr="0088609C" w:rsidRDefault="0060484F" w:rsidP="00604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This joint resolution authorizes temporary cost saving provisions for K-12 education.  The legislation provides that </w:t>
      </w:r>
      <w:r w:rsidRPr="00B87E06">
        <w:rPr>
          <w:color w:val="000000" w:themeColor="text1"/>
          <w:u w:color="000000" w:themeColor="text1"/>
        </w:rPr>
        <w:t xml:space="preserve">the State Department of Education is not required to provide printed copies of </w:t>
      </w:r>
      <w:r>
        <w:rPr>
          <w:color w:val="000000" w:themeColor="text1"/>
          <w:u w:color="000000" w:themeColor="text1"/>
        </w:rPr>
        <w:t>2012</w:t>
      </w:r>
      <w:r w:rsidRPr="00B87E06">
        <w:rPr>
          <w:color w:val="000000" w:themeColor="text1"/>
          <w:u w:color="000000" w:themeColor="text1"/>
        </w:rPr>
        <w:t xml:space="preserve"> d</w:t>
      </w:r>
      <w:r>
        <w:rPr>
          <w:color w:val="000000" w:themeColor="text1"/>
          <w:u w:color="000000" w:themeColor="text1"/>
        </w:rPr>
        <w:t>istrict and school report cards, providing instead that free printed copies of report cards are to be made available to parents upon request.  D</w:t>
      </w:r>
      <w:r w:rsidRPr="00B87E06">
        <w:rPr>
          <w:color w:val="000000" w:themeColor="text1"/>
          <w:u w:color="000000" w:themeColor="text1"/>
        </w:rPr>
        <w:t>istrict</w:t>
      </w:r>
      <w:r>
        <w:rPr>
          <w:color w:val="000000" w:themeColor="text1"/>
          <w:u w:color="000000" w:themeColor="text1"/>
        </w:rPr>
        <w:t>s</w:t>
      </w:r>
      <w:r w:rsidRPr="00B87E06">
        <w:rPr>
          <w:color w:val="000000" w:themeColor="text1"/>
          <w:u w:color="000000" w:themeColor="text1"/>
        </w:rPr>
        <w:t xml:space="preserve"> or school</w:t>
      </w:r>
      <w:r>
        <w:rPr>
          <w:color w:val="000000" w:themeColor="text1"/>
          <w:u w:color="000000" w:themeColor="text1"/>
        </w:rPr>
        <w:t xml:space="preserve">s are to </w:t>
      </w:r>
      <w:r w:rsidRPr="00B87E06">
        <w:rPr>
          <w:color w:val="000000" w:themeColor="text1"/>
          <w:u w:color="000000" w:themeColor="text1"/>
        </w:rPr>
        <w:t>notify parents ab</w:t>
      </w:r>
      <w:r>
        <w:rPr>
          <w:color w:val="000000" w:themeColor="text1"/>
          <w:u w:color="000000" w:themeColor="text1"/>
        </w:rPr>
        <w:t xml:space="preserve">out the report cards through e-mail links, newsletters, or </w:t>
      </w:r>
      <w:r w:rsidRPr="00B87E06">
        <w:rPr>
          <w:color w:val="000000" w:themeColor="text1"/>
          <w:u w:color="000000" w:themeColor="text1"/>
        </w:rPr>
        <w:t>other regular communication channels.</w:t>
      </w:r>
      <w:r>
        <w:t xml:space="preserve">  The </w:t>
      </w:r>
      <w:r w:rsidRPr="00B87E06">
        <w:rPr>
          <w:color w:val="000000" w:themeColor="text1"/>
          <w:u w:color="000000" w:themeColor="text1"/>
        </w:rPr>
        <w:t xml:space="preserve">savings generated from </w:t>
      </w:r>
      <w:r>
        <w:rPr>
          <w:color w:val="000000" w:themeColor="text1"/>
          <w:u w:color="000000" w:themeColor="text1"/>
        </w:rPr>
        <w:t>waiving the report card printing requirements are to be distributed</w:t>
      </w:r>
      <w:r w:rsidRPr="00B87E06">
        <w:rPr>
          <w:color w:val="000000" w:themeColor="text1"/>
          <w:u w:color="000000" w:themeColor="text1"/>
        </w:rPr>
        <w:t xml:space="preserve"> t</w:t>
      </w:r>
      <w:r>
        <w:rPr>
          <w:color w:val="000000" w:themeColor="text1"/>
          <w:u w:color="000000" w:themeColor="text1"/>
        </w:rPr>
        <w:t xml:space="preserve">o school districts based on </w:t>
      </w:r>
      <w:r w:rsidRPr="00B87E06">
        <w:t>weighted pupil units.</w:t>
      </w:r>
      <w:r>
        <w:t xml:space="preserve">  The legislation </w:t>
      </w:r>
      <w:r w:rsidRPr="00A51A91">
        <w:t>suspend</w:t>
      </w:r>
      <w:r>
        <w:t>s</w:t>
      </w:r>
      <w:r w:rsidRPr="00A51A91">
        <w:t xml:space="preserve"> the requirement </w:t>
      </w:r>
      <w:r>
        <w:t xml:space="preserve">of </w:t>
      </w:r>
      <w:r w:rsidRPr="00B87E06">
        <w:rPr>
          <w:color w:val="000000" w:themeColor="text1"/>
          <w:u w:color="000000" w:themeColor="text1"/>
        </w:rPr>
        <w:t>inform</w:t>
      </w:r>
      <w:r>
        <w:rPr>
          <w:color w:val="000000" w:themeColor="text1"/>
          <w:u w:color="000000" w:themeColor="text1"/>
        </w:rPr>
        <w:t>ing</w:t>
      </w:r>
      <w:r w:rsidRPr="00B87E06">
        <w:rPr>
          <w:color w:val="000000" w:themeColor="text1"/>
          <w:u w:color="000000" w:themeColor="text1"/>
        </w:rPr>
        <w:t xml:space="preserve"> the community of the school</w:t>
      </w:r>
      <w:r w:rsidRPr="00A51A91">
        <w:rPr>
          <w:color w:val="000000" w:themeColor="text1"/>
          <w:u w:color="000000" w:themeColor="text1"/>
        </w:rPr>
        <w:t>’</w:t>
      </w:r>
      <w:r w:rsidRPr="00B87E06">
        <w:rPr>
          <w:color w:val="000000" w:themeColor="text1"/>
          <w:u w:color="000000" w:themeColor="text1"/>
        </w:rPr>
        <w:t>s and district</w:t>
      </w:r>
      <w:r w:rsidRPr="00A51A91">
        <w:rPr>
          <w:color w:val="000000" w:themeColor="text1"/>
          <w:u w:color="000000" w:themeColor="text1"/>
        </w:rPr>
        <w:t>’</w:t>
      </w:r>
      <w:r w:rsidRPr="00B87E06">
        <w:rPr>
          <w:color w:val="000000" w:themeColor="text1"/>
          <w:u w:color="000000" w:themeColor="text1"/>
        </w:rPr>
        <w:t xml:space="preserve">s </w:t>
      </w:r>
      <w:r>
        <w:rPr>
          <w:color w:val="000000" w:themeColor="text1"/>
          <w:u w:color="000000" w:themeColor="text1"/>
        </w:rPr>
        <w:t>2012</w:t>
      </w:r>
      <w:r w:rsidRPr="00B87E06">
        <w:rPr>
          <w:color w:val="000000" w:themeColor="text1"/>
          <w:u w:color="000000" w:themeColor="text1"/>
        </w:rPr>
        <w:t xml:space="preserve"> report card </w:t>
      </w:r>
      <w:r>
        <w:rPr>
          <w:color w:val="000000" w:themeColor="text1"/>
          <w:u w:color="000000" w:themeColor="text1"/>
        </w:rPr>
        <w:t>results through a paid a</w:t>
      </w:r>
      <w:r w:rsidRPr="00B87E06">
        <w:rPr>
          <w:color w:val="000000" w:themeColor="text1"/>
          <w:u w:color="000000" w:themeColor="text1"/>
        </w:rPr>
        <w:t>dvertis</w:t>
      </w:r>
      <w:r>
        <w:rPr>
          <w:color w:val="000000" w:themeColor="text1"/>
          <w:u w:color="000000" w:themeColor="text1"/>
        </w:rPr>
        <w:t xml:space="preserve">ement, and instead </w:t>
      </w:r>
      <w:r w:rsidRPr="00A51A91">
        <w:t>require</w:t>
      </w:r>
      <w:r>
        <w:t>s</w:t>
      </w:r>
      <w:r w:rsidRPr="00A51A91">
        <w:t xml:space="preserve"> results </w:t>
      </w:r>
      <w:r>
        <w:t xml:space="preserve">to </w:t>
      </w:r>
      <w:r w:rsidRPr="00B87E06">
        <w:rPr>
          <w:color w:val="000000" w:themeColor="text1"/>
          <w:u w:color="000000" w:themeColor="text1"/>
        </w:rPr>
        <w:t>be provided to the editor of a newspaper of general circulation in the school</w:t>
      </w:r>
      <w:r w:rsidRPr="00A51A91">
        <w:rPr>
          <w:color w:val="000000" w:themeColor="text1"/>
          <w:u w:color="000000" w:themeColor="text1"/>
        </w:rPr>
        <w:t>’</w:t>
      </w:r>
      <w:r w:rsidRPr="00B87E06">
        <w:rPr>
          <w:color w:val="000000" w:themeColor="text1"/>
          <w:u w:color="000000" w:themeColor="text1"/>
        </w:rPr>
        <w:t>s or district</w:t>
      </w:r>
      <w:r w:rsidRPr="00A51A91">
        <w:rPr>
          <w:color w:val="000000" w:themeColor="text1"/>
          <w:u w:color="000000" w:themeColor="text1"/>
        </w:rPr>
        <w:t>’</w:t>
      </w:r>
      <w:r w:rsidRPr="00B87E06">
        <w:rPr>
          <w:color w:val="000000" w:themeColor="text1"/>
          <w:u w:color="000000" w:themeColor="text1"/>
        </w:rPr>
        <w:t>s area.</w:t>
      </w:r>
      <w:r>
        <w:rPr>
          <w:color w:val="000000" w:themeColor="text1"/>
          <w:u w:color="000000" w:themeColor="text1"/>
        </w:rPr>
        <w:t xml:space="preserve">  The legislation authorizes high schools to </w:t>
      </w:r>
      <w:r w:rsidRPr="00B87E06">
        <w:rPr>
          <w:color w:val="000000" w:themeColor="text1"/>
          <w:u w:color="000000" w:themeColor="text1"/>
        </w:rPr>
        <w:t>offer state</w:t>
      </w:r>
      <w:r>
        <w:rPr>
          <w:color w:val="000000" w:themeColor="text1"/>
          <w:u w:color="000000" w:themeColor="text1"/>
        </w:rPr>
        <w:noBreakHyphen/>
      </w:r>
      <w:r w:rsidRPr="00B87E06">
        <w:rPr>
          <w:color w:val="000000" w:themeColor="text1"/>
          <w:u w:color="000000" w:themeColor="text1"/>
        </w:rPr>
        <w:t>funded WorkKeys to tenth grade students using funds appropriated for the assessment of PSAT or PLAN</w:t>
      </w:r>
      <w:r>
        <w:rPr>
          <w:color w:val="000000" w:themeColor="text1"/>
          <w:u w:color="000000" w:themeColor="text1"/>
        </w:rPr>
        <w:t xml:space="preserve"> in the 2012</w:t>
      </w:r>
      <w:r>
        <w:rPr>
          <w:color w:val="000000" w:themeColor="text1"/>
          <w:u w:color="000000" w:themeColor="text1"/>
        </w:rPr>
        <w:noBreakHyphen/>
        <w:t>2013 general appropriations act, or for these purposes in prior years</w:t>
      </w:r>
      <w:r w:rsidRPr="00B87E06">
        <w:rPr>
          <w:color w:val="000000" w:themeColor="text1"/>
          <w:u w:color="000000" w:themeColor="text1"/>
        </w:rPr>
        <w:t>.</w:t>
      </w:r>
      <w:r>
        <w:t xml:space="preserve">  The legislation </w:t>
      </w:r>
      <w:r w:rsidRPr="00A51A91">
        <w:t>provide</w:t>
      </w:r>
      <w:r>
        <w:t>s</w:t>
      </w:r>
      <w:r w:rsidRPr="00A51A91">
        <w:t xml:space="preserve"> for fiscal year 2012</w:t>
      </w:r>
      <w:r>
        <w:noBreakHyphen/>
      </w:r>
      <w:r w:rsidRPr="00A51A91">
        <w:t>2013 a one</w:t>
      </w:r>
      <w:r>
        <w:noBreakHyphen/>
      </w:r>
      <w:r w:rsidRPr="00A51A91">
        <w:t>year grace period for certain recipients of a South Carolina Teacher Loan</w:t>
      </w:r>
      <w:r>
        <w:t>.</w:t>
      </w:r>
    </w:p>
    <w:p w:rsidR="0060484F" w:rsidRDefault="0060484F" w:rsidP="0060484F"/>
    <w:p w:rsidR="0060484F" w:rsidRDefault="0060484F" w:rsidP="0060484F">
      <w:pPr>
        <w:rPr>
          <w:b/>
        </w:rPr>
      </w:pPr>
      <w:r>
        <w:rPr>
          <w:b/>
        </w:rPr>
        <w:tab/>
      </w:r>
      <w:r w:rsidRPr="00BD5427">
        <w:rPr>
          <w:b/>
          <w:u w:val="single"/>
        </w:rPr>
        <w:t>H.4905</w:t>
      </w:r>
      <w:r w:rsidRPr="00BD5427">
        <w:rPr>
          <w:b/>
        </w:rPr>
        <w:t xml:space="preserve"> </w:t>
      </w:r>
      <w:r w:rsidRPr="00BD5427">
        <w:rPr>
          <w:b/>
          <w:i/>
        </w:rPr>
        <w:t>NOTIFICATION OF TEACHER EMPLOYMENT DECISITONS</w:t>
      </w:r>
    </w:p>
    <w:p w:rsidR="0060484F" w:rsidRPr="00BD5427" w:rsidRDefault="0060484F" w:rsidP="0060484F">
      <w:pPr>
        <w:rPr>
          <w:b/>
        </w:rPr>
      </w:pPr>
      <w:r>
        <w:rPr>
          <w:b/>
        </w:rPr>
        <w:tab/>
      </w:r>
      <w:r>
        <w:rPr>
          <w:b/>
        </w:rPr>
        <w:tab/>
      </w:r>
      <w:r w:rsidRPr="00BD5427">
        <w:rPr>
          <w:b/>
        </w:rPr>
        <w:t>Rep. Bingham</w:t>
      </w:r>
    </w:p>
    <w:p w:rsidR="0060484F" w:rsidRDefault="0060484F" w:rsidP="0060484F">
      <w:r>
        <w:t xml:space="preserve">This joint resolution provides deadlines for school districts to notify teachers of </w:t>
      </w:r>
      <w:r w:rsidRPr="00375BA8">
        <w:t xml:space="preserve">employment </w:t>
      </w:r>
      <w:r>
        <w:t xml:space="preserve">decisions </w:t>
      </w:r>
      <w:r w:rsidRPr="00375BA8">
        <w:t xml:space="preserve">for the </w:t>
      </w:r>
      <w:r>
        <w:t>2012</w:t>
      </w:r>
      <w:r>
        <w:noBreakHyphen/>
        <w:t>2013 school year.</w:t>
      </w:r>
    </w:p>
    <w:p w:rsidR="0060484F" w:rsidRDefault="0060484F" w:rsidP="0060484F"/>
    <w:p w:rsidR="0060484F" w:rsidRDefault="0060484F" w:rsidP="0060484F"/>
    <w:p w:rsidR="0060484F" w:rsidRDefault="0060484F" w:rsidP="0060484F">
      <w:pPr>
        <w:pStyle w:val="Footer"/>
        <w:tabs>
          <w:tab w:val="clear" w:pos="4320"/>
          <w:tab w:val="clear" w:pos="8640"/>
        </w:tabs>
      </w:pPr>
    </w:p>
    <w:p w:rsidR="0060484F" w:rsidRDefault="001B4D3B" w:rsidP="00604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Pr>
          <w:noProof/>
          <w:sz w:val="18"/>
        </w:rPr>
        <w:pict>
          <v:rect id="_x0000_s1028" style="position:absolute;margin-left:126pt;margin-top:0;width:5in;height:4.8pt;z-index:-251658752;mso-position-horizontal-relative:page" o:allowincell="f" fillcolor="black" stroked="f" strokeweight="0">
            <v:fill color2="black"/>
            <w10:wrap anchorx="page"/>
            <w10:anchorlock/>
          </v:rect>
        </w:pict>
      </w:r>
    </w:p>
    <w:p w:rsidR="0060484F" w:rsidRDefault="0060484F" w:rsidP="0060484F">
      <w:pPr>
        <w:jc w:val="both"/>
        <w:rPr>
          <w:rFonts w:eastAsia="Arial Unicode MS"/>
          <w:b/>
          <w:bCs/>
          <w:sz w:val="18"/>
        </w:rPr>
      </w:pPr>
      <w:r>
        <w:rPr>
          <w:b/>
          <w:bCs/>
          <w:sz w:val="18"/>
        </w:rPr>
        <w:t xml:space="preserve">The </w:t>
      </w:r>
      <w:r>
        <w:rPr>
          <w:b/>
          <w:bCs/>
          <w:i/>
          <w:sz w:val="18"/>
        </w:rPr>
        <w:t>Legislative Update</w:t>
      </w:r>
      <w:r>
        <w:rPr>
          <w:b/>
          <w:bCs/>
          <w:sz w:val="18"/>
        </w:rPr>
        <w:t xml:space="preserve"> is on the Worldwide Web.  Visit the South Carolina General Assembly Home Page (http://www.scstatehouse.gov) and click on “</w:t>
      </w:r>
      <w:r>
        <w:rPr>
          <w:b/>
          <w:bCs/>
          <w:i/>
          <w:iCs/>
          <w:sz w:val="18"/>
        </w:rPr>
        <w:t>Publications</w:t>
      </w:r>
      <w:r>
        <w:rPr>
          <w:b/>
          <w:bCs/>
          <w:sz w:val="18"/>
        </w:rPr>
        <w:t>," then click on “</w:t>
      </w:r>
      <w:r>
        <w:rPr>
          <w:b/>
          <w:bCs/>
          <w:i/>
          <w:iCs/>
          <w:sz w:val="18"/>
        </w:rPr>
        <w:t>Legislative Updates</w:t>
      </w:r>
      <w:r>
        <w:rPr>
          <w:b/>
          <w:bCs/>
          <w:sz w:val="18"/>
        </w:rPr>
        <w:t xml:space="preserve">.”  This will list all of the </w:t>
      </w:r>
      <w:r>
        <w:rPr>
          <w:b/>
          <w:bCs/>
          <w:i/>
          <w:sz w:val="18"/>
        </w:rPr>
        <w:t>Legislative Updates</w:t>
      </w:r>
      <w:r>
        <w:rPr>
          <w:b/>
          <w:bCs/>
          <w:sz w:val="18"/>
        </w:rPr>
        <w:t xml:space="preserve"> by date.  Click on the date you need</w:t>
      </w:r>
      <w:r>
        <w:rPr>
          <w:b/>
          <w:bCs/>
          <w:i/>
          <w:iCs/>
          <w:sz w:val="18"/>
        </w:rPr>
        <w:t xml:space="preserve">.  </w:t>
      </w:r>
      <w:r>
        <w:rPr>
          <w:b/>
          <w:bCs/>
          <w:sz w:val="18"/>
        </w:rPr>
        <w:t xml:space="preserve">Also available on the website is a bill summary index, where bills referenced in one or more issues of the </w:t>
      </w:r>
      <w:r>
        <w:rPr>
          <w:rStyle w:val="HTMLCite"/>
          <w:b/>
          <w:bCs/>
          <w:sz w:val="18"/>
        </w:rPr>
        <w:t>Legislative Update</w:t>
      </w:r>
      <w:r>
        <w:rPr>
          <w:b/>
          <w:bCs/>
          <w:sz w:val="18"/>
        </w:rPr>
        <w:t xml:space="preserve"> are listed in numeric order.  Links to the specific text of the </w:t>
      </w:r>
      <w:r>
        <w:rPr>
          <w:b/>
          <w:bCs/>
          <w:i/>
          <w:iCs/>
          <w:sz w:val="18"/>
        </w:rPr>
        <w:t xml:space="preserve">Legislative </w:t>
      </w:r>
      <w:r>
        <w:rPr>
          <w:rStyle w:val="HTMLCite"/>
          <w:b/>
          <w:bCs/>
          <w:sz w:val="18"/>
        </w:rPr>
        <w:t>Update</w:t>
      </w:r>
      <w:r>
        <w:rPr>
          <w:b/>
          <w:bCs/>
          <w:sz w:val="18"/>
        </w:rPr>
        <w:t xml:space="preserve"> issue are provided in the bill summary index. </w:t>
      </w:r>
    </w:p>
    <w:p w:rsidR="0060484F" w:rsidRDefault="0060484F" w:rsidP="00604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color w:val="000000"/>
          <w:sz w:val="18"/>
        </w:rPr>
      </w:pPr>
    </w:p>
    <w:p w:rsidR="0060484F" w:rsidRDefault="0060484F" w:rsidP="00604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Pr>
          <w:b/>
          <w:i/>
          <w:iCs/>
          <w:sz w:val="18"/>
        </w:rPr>
        <w:t>NOTE: THE LEGISLATIVE UPDATE IS AVAILABLE TO LEGISLATIVE TRACKING SUBSCRIBERS.  YOU MAY REGISTER FOR THIS FREE SERVICE ON THE SOUTH CAROLINA GENERAL ASSEMBLY HOME PAGE BY CLICKING ON “TRACK LEGISLATION” (ON THE VERTICAL MENU BAR).</w:t>
      </w:r>
    </w:p>
    <w:sectPr w:rsidR="0060484F" w:rsidSect="004B015E">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7278" w:rsidRDefault="00647278">
      <w:r>
        <w:separator/>
      </w:r>
    </w:p>
  </w:endnote>
  <w:endnote w:type="continuationSeparator" w:id="0">
    <w:p w:rsidR="00647278" w:rsidRDefault="006472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Univers">
    <w:panose1 w:val="020B0603020202030204"/>
    <w:charset w:val="00"/>
    <w:family w:val="swiss"/>
    <w:pitch w:val="variable"/>
    <w:sig w:usb0="00000007" w:usb1="00000000" w:usb2="00000000" w:usb3="00000000" w:csb0="00000093"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7278" w:rsidRDefault="00770524">
    <w:pPr>
      <w:pStyle w:val="Footer"/>
      <w:framePr w:wrap="around" w:vAnchor="text" w:hAnchor="margin" w:xAlign="center" w:y="1"/>
      <w:rPr>
        <w:rStyle w:val="PageNumber"/>
      </w:rPr>
    </w:pPr>
    <w:r>
      <w:rPr>
        <w:rStyle w:val="PageNumber"/>
      </w:rPr>
      <w:fldChar w:fldCharType="begin"/>
    </w:r>
    <w:r w:rsidR="00647278">
      <w:rPr>
        <w:rStyle w:val="PageNumber"/>
      </w:rPr>
      <w:instrText xml:space="preserve">PAGE  </w:instrText>
    </w:r>
    <w:r>
      <w:rPr>
        <w:rStyle w:val="PageNumber"/>
      </w:rPr>
      <w:fldChar w:fldCharType="end"/>
    </w:r>
  </w:p>
  <w:p w:rsidR="00647278" w:rsidRDefault="0064727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7278" w:rsidRDefault="00770524">
    <w:pPr>
      <w:pStyle w:val="Footer"/>
      <w:framePr w:wrap="around" w:vAnchor="text" w:hAnchor="margin" w:xAlign="center" w:y="1"/>
      <w:rPr>
        <w:rStyle w:val="PageNumber"/>
      </w:rPr>
    </w:pPr>
    <w:r>
      <w:rPr>
        <w:rStyle w:val="PageNumber"/>
      </w:rPr>
      <w:fldChar w:fldCharType="begin"/>
    </w:r>
    <w:r w:rsidR="00647278">
      <w:rPr>
        <w:rStyle w:val="PageNumber"/>
      </w:rPr>
      <w:instrText xml:space="preserve">PAGE  </w:instrText>
    </w:r>
    <w:r>
      <w:rPr>
        <w:rStyle w:val="PageNumber"/>
      </w:rPr>
      <w:fldChar w:fldCharType="separate"/>
    </w:r>
    <w:r w:rsidR="001B4D3B">
      <w:rPr>
        <w:rStyle w:val="PageNumber"/>
        <w:noProof/>
      </w:rPr>
      <w:t>2</w:t>
    </w:r>
    <w:r>
      <w:rPr>
        <w:rStyle w:val="PageNumber"/>
      </w:rPr>
      <w:fldChar w:fldCharType="end"/>
    </w:r>
  </w:p>
  <w:p w:rsidR="00647278" w:rsidRDefault="0064727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7278" w:rsidRDefault="00647278">
    <w:pPr>
      <w:pStyle w:val="Footer"/>
      <w:tabs>
        <w:tab w:val="clear" w:pos="8640"/>
      </w:tabs>
      <w:spacing w:before="120"/>
      <w:ind w:left="-360" w:right="-450"/>
      <w:jc w:val="center"/>
      <w:rPr>
        <w:rFonts w:ascii="Arial" w:hAnsi="Arial"/>
        <w:b/>
        <w:sz w:val="24"/>
      </w:rPr>
    </w:pPr>
    <w:r>
      <w:rPr>
        <w:rFonts w:ascii="Arial" w:hAnsi="Arial"/>
        <w:b/>
        <w:sz w:val="24"/>
      </w:rPr>
      <w:t>OFFICE OF RESEARCH AND CONSTITUENT SERVICES</w:t>
    </w:r>
  </w:p>
  <w:p w:rsidR="00647278" w:rsidRDefault="00647278">
    <w:pPr>
      <w:pStyle w:val="Footer"/>
      <w:tabs>
        <w:tab w:val="clear" w:pos="8640"/>
      </w:tabs>
      <w:ind w:left="-360" w:right="-450"/>
      <w:rPr>
        <w:rFonts w:ascii="Times New Roman" w:hAnsi="Times New Roman"/>
        <w:b/>
        <w:sz w:val="24"/>
      </w:rPr>
    </w:pPr>
    <w:r>
      <w:rPr>
        <w:rFonts w:ascii="Arial" w:hAnsi="Arial"/>
        <w:b/>
        <w:sz w:val="24"/>
      </w:rPr>
      <w:t>Room 212, Blatt Building, P.O. Box 11867, Columbia, S.C.  29211, (803) 734-3230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7278" w:rsidRDefault="00647278">
      <w:r>
        <w:separator/>
      </w:r>
    </w:p>
  </w:footnote>
  <w:footnote w:type="continuationSeparator" w:id="0">
    <w:p w:rsidR="00647278" w:rsidRDefault="006472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7278" w:rsidRDefault="00647278">
    <w:pPr>
      <w:pStyle w:val="Header"/>
      <w:jc w:val="center"/>
      <w:rPr>
        <w:b/>
        <w:bCs/>
        <w:sz w:val="20"/>
      </w:rPr>
    </w:pPr>
    <w:r>
      <w:rPr>
        <w:b/>
        <w:bCs/>
        <w:sz w:val="20"/>
      </w:rPr>
      <w:t>Legislative Update, March 6, 2012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7278" w:rsidRDefault="001B4D3B">
    <w:pPr>
      <w:pStyle w:val="Header"/>
    </w:pPr>
    <w:r>
      <w:rPr>
        <w:noProof/>
        <w:sz w:val="20"/>
      </w:rPr>
      <w:pict>
        <v:shapetype id="_x0000_t202" coordsize="21600,21600" o:spt="202" path="m,l,21600r21600,l21600,xe">
          <v:stroke joinstyle="miter"/>
          <v:path gradientshapeok="t" o:connecttype="rect"/>
        </v:shapetype>
        <v:shape id="_x0000_s2051" type="#_x0000_t202" style="position:absolute;margin-left:-22.95pt;margin-top:-17.8pt;width:123.8pt;height:110.8pt;z-index:251658240" stroked="f">
          <v:textbox>
            <w:txbxContent>
              <w:p w:rsidR="00647278" w:rsidRDefault="00647278">
                <w:r>
                  <w:rPr>
                    <w:noProof/>
                  </w:rPr>
                  <w:drawing>
                    <wp:inline distT="0" distB="0" distL="0" distR="0">
                      <wp:extent cx="1393825" cy="1315720"/>
                      <wp:effectExtent l="1905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1"/>
                              <a:srcRect/>
                              <a:stretch>
                                <a:fillRect/>
                              </a:stretch>
                            </pic:blipFill>
                            <pic:spPr bwMode="auto">
                              <a:xfrm>
                                <a:off x="0" y="0"/>
                                <a:ext cx="1393825" cy="1315720"/>
                              </a:xfrm>
                              <a:prstGeom prst="rect">
                                <a:avLst/>
                              </a:prstGeom>
                              <a:noFill/>
                              <a:ln w="9525">
                                <a:noFill/>
                                <a:miter lim="800000"/>
                                <a:headEnd/>
                                <a:tailEnd/>
                              </a:ln>
                            </pic:spPr>
                          </pic:pic>
                        </a:graphicData>
                      </a:graphic>
                    </wp:inline>
                  </w:drawing>
                </w:r>
              </w:p>
            </w:txbxContent>
          </v:textbox>
        </v:shape>
      </w:pict>
    </w:r>
    <w:r>
      <w:rPr>
        <w:noProof/>
        <w:sz w:val="20"/>
      </w:rPr>
      <w:pict>
        <v:shape id="_x0000_s2049" type="#_x0000_t202" style="position:absolute;margin-left:94.05pt;margin-top:.2pt;width:5in;height:1in;z-index:251657216" stroked="f">
          <v:textbox style="mso-next-textbox:#_x0000_s2049">
            <w:txbxContent>
              <w:p w:rsidR="00647278" w:rsidRDefault="00647278">
                <w:pPr>
                  <w:rPr>
                    <w:rFonts w:ascii="Arial" w:hAnsi="Arial"/>
                    <w:b/>
                    <w:sz w:val="28"/>
                  </w:rPr>
                </w:pPr>
                <w:r>
                  <w:rPr>
                    <w:rFonts w:ascii="Arial" w:hAnsi="Arial"/>
                    <w:b/>
                    <w:sz w:val="28"/>
                  </w:rPr>
                  <w:t>South Carolina House of Representatives</w:t>
                </w:r>
              </w:p>
              <w:p w:rsidR="00647278" w:rsidRDefault="00647278">
                <w:pPr>
                  <w:rPr>
                    <w:rFonts w:ascii="Times New Roman" w:hAnsi="Times New Roman"/>
                    <w:b/>
                    <w:spacing w:val="26"/>
                    <w:sz w:val="80"/>
                  </w:rPr>
                </w:pPr>
                <w:r>
                  <w:rPr>
                    <w:rFonts w:ascii="Times New Roman" w:hAnsi="Times New Roman"/>
                    <w:b/>
                    <w:spacing w:val="26"/>
                    <w:sz w:val="80"/>
                  </w:rPr>
                  <w:t>Legislative Update</w:t>
                </w:r>
              </w:p>
            </w:txbxContent>
          </v:textbox>
        </v:shape>
      </w:pict>
    </w:r>
  </w:p>
  <w:p w:rsidR="00647278" w:rsidRDefault="00647278">
    <w:pPr>
      <w:pStyle w:val="Header"/>
    </w:pPr>
  </w:p>
  <w:p w:rsidR="00647278" w:rsidRDefault="00647278">
    <w:pPr>
      <w:pStyle w:val="Header"/>
    </w:pPr>
  </w:p>
  <w:p w:rsidR="00647278" w:rsidRDefault="00647278">
    <w:pPr>
      <w:pStyle w:val="Header"/>
    </w:pPr>
  </w:p>
  <w:p w:rsidR="00647278" w:rsidRDefault="00647278">
    <w:pPr>
      <w:pStyle w:val="Header"/>
    </w:pPr>
  </w:p>
  <w:p w:rsidR="00647278" w:rsidRDefault="00647278">
    <w:pPr>
      <w:pStyle w:val="Header"/>
    </w:pPr>
  </w:p>
  <w:p w:rsidR="00647278" w:rsidRDefault="00647278">
    <w:pPr>
      <w:pStyle w:val="Header"/>
      <w:rPr>
        <w:rFonts w:ascii="Times New Roman" w:hAnsi="Times New Roman"/>
        <w:b/>
        <w:sz w:val="18"/>
      </w:rPr>
    </w:pPr>
    <w:r>
      <w:rPr>
        <w:rFonts w:ascii="Times New Roman" w:hAnsi="Times New Roman"/>
        <w:sz w:val="18"/>
      </w:rPr>
      <w:tab/>
    </w:r>
  </w:p>
  <w:tbl>
    <w:tblPr>
      <w:tblW w:w="10170" w:type="dxa"/>
      <w:tblInd w:w="-702" w:type="dxa"/>
      <w:tblLook w:val="0000" w:firstRow="0" w:lastRow="0" w:firstColumn="0" w:lastColumn="0" w:noHBand="0" w:noVBand="0"/>
    </w:tblPr>
    <w:tblGrid>
      <w:gridCol w:w="10170"/>
    </w:tblGrid>
    <w:tr w:rsidR="00647278">
      <w:tc>
        <w:tcPr>
          <w:tcW w:w="10170" w:type="dxa"/>
          <w:tcBorders>
            <w:bottom w:val="single" w:sz="18" w:space="0" w:color="auto"/>
          </w:tcBorders>
          <w:vAlign w:val="center"/>
        </w:tcPr>
        <w:p w:rsidR="00647278" w:rsidRDefault="00647278">
          <w:pPr>
            <w:pStyle w:val="Header"/>
            <w:tabs>
              <w:tab w:val="left" w:pos="882"/>
            </w:tabs>
            <w:spacing w:after="120"/>
            <w:rPr>
              <w:rFonts w:ascii="Times New Roman" w:hAnsi="Times New Roman"/>
              <w:b/>
              <w:sz w:val="28"/>
            </w:rPr>
          </w:pPr>
          <w:r>
            <w:rPr>
              <w:rFonts w:ascii="Times New Roman" w:hAnsi="Times New Roman"/>
              <w:b/>
              <w:sz w:val="28"/>
            </w:rPr>
            <w:tab/>
            <w:t>Robert W. Harrell, Jr., Speaker of the House</w:t>
          </w:r>
        </w:p>
      </w:tc>
    </w:tr>
  </w:tbl>
  <w:p w:rsidR="00647278" w:rsidRDefault="00647278">
    <w:pPr>
      <w:pStyle w:val="Header"/>
      <w:tabs>
        <w:tab w:val="left" w:pos="360"/>
      </w:tabs>
      <w:spacing w:after="120"/>
      <w:rPr>
        <w:rFonts w:ascii="Times New Roman" w:hAnsi="Times New Roman"/>
        <w:b/>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B56C73"/>
    <w:multiLevelType w:val="hybridMultilevel"/>
    <w:tmpl w:val="9B6A99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402F029E"/>
    <w:multiLevelType w:val="hybridMultilevel"/>
    <w:tmpl w:val="0A3036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501203FA"/>
    <w:multiLevelType w:val="hybridMultilevel"/>
    <w:tmpl w:val="5A7E24C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99"/>
  <w:defaultTabStop w:val="720"/>
  <w:displayHorizontalDrawingGridEvery w:val="0"/>
  <w:displayVerticalDrawingGridEvery w:val="0"/>
  <w:doNotUseMarginsForDrawingGridOrigin/>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DC5AA6"/>
    <w:rsid w:val="00014C23"/>
    <w:rsid w:val="0001735F"/>
    <w:rsid w:val="00053AEE"/>
    <w:rsid w:val="000E11AB"/>
    <w:rsid w:val="00104747"/>
    <w:rsid w:val="001A31F9"/>
    <w:rsid w:val="001B4D3B"/>
    <w:rsid w:val="00202C70"/>
    <w:rsid w:val="00260BD7"/>
    <w:rsid w:val="00267797"/>
    <w:rsid w:val="00282F5B"/>
    <w:rsid w:val="00346729"/>
    <w:rsid w:val="003759C2"/>
    <w:rsid w:val="00483D10"/>
    <w:rsid w:val="004B015E"/>
    <w:rsid w:val="004C4E42"/>
    <w:rsid w:val="004D27F3"/>
    <w:rsid w:val="00552A7C"/>
    <w:rsid w:val="0056090B"/>
    <w:rsid w:val="005B0918"/>
    <w:rsid w:val="005D2DC7"/>
    <w:rsid w:val="005E351C"/>
    <w:rsid w:val="0060484F"/>
    <w:rsid w:val="00647278"/>
    <w:rsid w:val="00697C09"/>
    <w:rsid w:val="00770524"/>
    <w:rsid w:val="00782E4F"/>
    <w:rsid w:val="007D7741"/>
    <w:rsid w:val="00874250"/>
    <w:rsid w:val="00904D13"/>
    <w:rsid w:val="00984F91"/>
    <w:rsid w:val="00A13FE1"/>
    <w:rsid w:val="00A50A5C"/>
    <w:rsid w:val="00B554BC"/>
    <w:rsid w:val="00B9371A"/>
    <w:rsid w:val="00BA46C0"/>
    <w:rsid w:val="00BD5427"/>
    <w:rsid w:val="00D55F74"/>
    <w:rsid w:val="00D71365"/>
    <w:rsid w:val="00D77693"/>
    <w:rsid w:val="00D95EC4"/>
    <w:rsid w:val="00DB397E"/>
    <w:rsid w:val="00DC5AA6"/>
    <w:rsid w:val="00E12BE0"/>
    <w:rsid w:val="00E83803"/>
    <w:rsid w:val="00EC7BD2"/>
    <w:rsid w:val="00F56A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2053"/>
    <o:shapelayout v:ext="edit">
      <o:idmap v:ext="edit" data="1"/>
    </o:shapelayout>
  </w:shapeDefaults>
  <w:decimalSymbol w:val="."/>
  <w:listSeparator w:val=","/>
  <w15:docId w15:val="{0C42F8C6-A957-4696-B029-39984762C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015E"/>
    <w:rPr>
      <w:rFonts w:ascii="Univers" w:hAnsi="Univers"/>
      <w:sz w:val="22"/>
    </w:rPr>
  </w:style>
  <w:style w:type="paragraph" w:styleId="Heading1">
    <w:name w:val="heading 1"/>
    <w:basedOn w:val="Normal"/>
    <w:next w:val="Normal"/>
    <w:qFormat/>
    <w:rsid w:val="004B015E"/>
    <w:pPr>
      <w:keepNext/>
      <w:outlineLvl w:val="0"/>
    </w:pPr>
    <w:rPr>
      <w:b/>
      <w:bCs/>
      <w:sz w:val="28"/>
    </w:rPr>
  </w:style>
  <w:style w:type="paragraph" w:styleId="Heading2">
    <w:name w:val="heading 2"/>
    <w:basedOn w:val="Normal"/>
    <w:next w:val="Normal"/>
    <w:qFormat/>
    <w:rsid w:val="004B015E"/>
    <w:pPr>
      <w:keepNext/>
      <w:jc w:val="center"/>
      <w:outlineLvl w:val="1"/>
    </w:pPr>
    <w:rPr>
      <w:b/>
      <w:bCs/>
      <w:sz w:val="40"/>
    </w:rPr>
  </w:style>
  <w:style w:type="paragraph" w:styleId="Heading3">
    <w:name w:val="heading 3"/>
    <w:basedOn w:val="Normal"/>
    <w:next w:val="Normal"/>
    <w:qFormat/>
    <w:rsid w:val="004B015E"/>
    <w:pPr>
      <w:keepNext/>
      <w:outlineLvl w:val="2"/>
    </w:pPr>
    <w:rPr>
      <w:b/>
      <w:bCs/>
    </w:rPr>
  </w:style>
  <w:style w:type="paragraph" w:styleId="Heading4">
    <w:name w:val="heading 4"/>
    <w:basedOn w:val="Normal"/>
    <w:next w:val="Normal"/>
    <w:qFormat/>
    <w:rsid w:val="004B015E"/>
    <w:pPr>
      <w:keepNext/>
      <w:jc w:val="center"/>
      <w:outlineLvl w:val="3"/>
    </w:pPr>
    <w:rPr>
      <w:b/>
      <w:bCs/>
      <w:sz w:val="32"/>
    </w:rPr>
  </w:style>
  <w:style w:type="paragraph" w:styleId="Heading5">
    <w:name w:val="heading 5"/>
    <w:basedOn w:val="Normal"/>
    <w:next w:val="Normal"/>
    <w:qFormat/>
    <w:rsid w:val="004B015E"/>
    <w:pPr>
      <w:keepNext/>
      <w:jc w:val="center"/>
      <w:outlineLvl w:val="4"/>
    </w:pPr>
    <w:rPr>
      <w:b/>
      <w:bCs/>
      <w:sz w:val="28"/>
    </w:rPr>
  </w:style>
  <w:style w:type="paragraph" w:styleId="Heading6">
    <w:name w:val="heading 6"/>
    <w:basedOn w:val="Normal"/>
    <w:next w:val="Normal"/>
    <w:qFormat/>
    <w:rsid w:val="004B015E"/>
    <w:pPr>
      <w:keepNext/>
      <w:outlineLvl w:val="5"/>
    </w:pPr>
    <w:rPr>
      <w:b/>
      <w:bCs/>
      <w:sz w:val="32"/>
    </w:rPr>
  </w:style>
  <w:style w:type="paragraph" w:styleId="Heading7">
    <w:name w:val="heading 7"/>
    <w:basedOn w:val="Normal"/>
    <w:next w:val="Normal"/>
    <w:qFormat/>
    <w:rsid w:val="004B015E"/>
    <w:pPr>
      <w:keepNext/>
      <w:jc w:val="center"/>
      <w:outlineLvl w:val="6"/>
    </w:pPr>
    <w:rPr>
      <w:b/>
      <w:bCs/>
      <w:sz w:val="36"/>
    </w:rPr>
  </w:style>
  <w:style w:type="paragraph" w:styleId="Heading8">
    <w:name w:val="heading 8"/>
    <w:basedOn w:val="Normal"/>
    <w:next w:val="Normal"/>
    <w:qFormat/>
    <w:rsid w:val="004B015E"/>
    <w:pPr>
      <w:keepNext/>
      <w:ind w:firstLine="720"/>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4B015E"/>
    <w:pPr>
      <w:tabs>
        <w:tab w:val="center" w:pos="4320"/>
        <w:tab w:val="right" w:pos="8640"/>
      </w:tabs>
    </w:pPr>
  </w:style>
  <w:style w:type="character" w:styleId="PageNumber">
    <w:name w:val="page number"/>
    <w:basedOn w:val="DefaultParagraphFont"/>
    <w:semiHidden/>
    <w:rsid w:val="004B015E"/>
  </w:style>
  <w:style w:type="paragraph" w:styleId="Header">
    <w:name w:val="header"/>
    <w:basedOn w:val="Normal"/>
    <w:semiHidden/>
    <w:rsid w:val="004B015E"/>
    <w:pPr>
      <w:tabs>
        <w:tab w:val="center" w:pos="4320"/>
        <w:tab w:val="right" w:pos="8640"/>
      </w:tabs>
    </w:pPr>
  </w:style>
  <w:style w:type="paragraph" w:styleId="BodyTextIndent">
    <w:name w:val="Body Text Indent"/>
    <w:basedOn w:val="Normal"/>
    <w:semiHidden/>
    <w:rsid w:val="004B015E"/>
    <w:pPr>
      <w:ind w:left="1080"/>
    </w:pPr>
  </w:style>
  <w:style w:type="paragraph" w:styleId="BodyText">
    <w:name w:val="Body Text"/>
    <w:basedOn w:val="Normal"/>
    <w:semiHidden/>
    <w:rsid w:val="004B015E"/>
    <w:pPr>
      <w:jc w:val="center"/>
    </w:pPr>
    <w:rPr>
      <w:b/>
      <w:bCs/>
      <w:sz w:val="32"/>
    </w:rPr>
  </w:style>
  <w:style w:type="character" w:styleId="HTMLCite">
    <w:name w:val="HTML Cite"/>
    <w:basedOn w:val="DefaultParagraphFont"/>
    <w:semiHidden/>
    <w:rsid w:val="004B015E"/>
    <w:rPr>
      <w:i/>
      <w:iCs/>
    </w:rPr>
  </w:style>
  <w:style w:type="paragraph" w:styleId="BalloonText">
    <w:name w:val="Balloon Text"/>
    <w:basedOn w:val="Normal"/>
    <w:link w:val="BalloonTextChar"/>
    <w:uiPriority w:val="99"/>
    <w:semiHidden/>
    <w:unhideWhenUsed/>
    <w:rsid w:val="00D95EC4"/>
    <w:rPr>
      <w:rFonts w:ascii="Tahoma" w:hAnsi="Tahoma" w:cs="Tahoma"/>
      <w:sz w:val="16"/>
      <w:szCs w:val="16"/>
    </w:rPr>
  </w:style>
  <w:style w:type="character" w:customStyle="1" w:styleId="BalloonTextChar">
    <w:name w:val="Balloon Text Char"/>
    <w:basedOn w:val="DefaultParagraphFont"/>
    <w:link w:val="BalloonText"/>
    <w:uiPriority w:val="99"/>
    <w:semiHidden/>
    <w:rsid w:val="00D95EC4"/>
    <w:rPr>
      <w:rFonts w:ascii="Tahoma" w:hAnsi="Tahoma" w:cs="Tahoma"/>
      <w:sz w:val="16"/>
      <w:szCs w:val="16"/>
    </w:rPr>
  </w:style>
  <w:style w:type="paragraph" w:customStyle="1" w:styleId="OldWord">
    <w:name w:val="OldWord"/>
    <w:next w:val="Normal"/>
    <w:link w:val="OldWordChar"/>
    <w:rsid w:val="0060484F"/>
    <w:rPr>
      <w:rFonts w:ascii="Univers" w:hAnsi="Univers"/>
      <w:sz w:val="22"/>
    </w:rPr>
  </w:style>
  <w:style w:type="character" w:customStyle="1" w:styleId="OldWordChar">
    <w:name w:val="OldWord Char"/>
    <w:basedOn w:val="DefaultParagraphFont"/>
    <w:link w:val="OldWord"/>
    <w:rsid w:val="0060484F"/>
    <w:rPr>
      <w:rFonts w:ascii="Univers" w:hAnsi="Univer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E99D09-A436-49C7-B0F7-526073B90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44A1A251.dotm</Template>
  <TotalTime>1</TotalTime>
  <Pages>1</Pages>
  <Words>4959</Words>
  <Characters>27331</Characters>
  <Application>Microsoft Office Word</Application>
  <DocSecurity>0</DocSecurity>
  <Lines>553</Lines>
  <Paragraphs>112</Paragraphs>
  <ScaleCrop>false</ScaleCrop>
  <HeadingPairs>
    <vt:vector size="2" baseType="variant">
      <vt:variant>
        <vt:lpstr>Title</vt:lpstr>
      </vt:variant>
      <vt:variant>
        <vt:i4>1</vt:i4>
      </vt:variant>
    </vt:vector>
  </HeadingPairs>
  <TitlesOfParts>
    <vt:vector size="1" baseType="lpstr">
      <vt:lpstr>Vol</vt:lpstr>
    </vt:vector>
  </TitlesOfParts>
  <Company>LPITR</Company>
  <LinksUpToDate>false</LinksUpToDate>
  <CharactersWithSpaces>32450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Legislative Update - Vol. 29 No. 8 March 6, 2012  - South Carolina Legislature Online</dc:title>
  <dc:subject/>
  <dc:creator>lm</dc:creator>
  <cp:keywords/>
  <dc:description/>
  <cp:lastModifiedBy>N Cumfer</cp:lastModifiedBy>
  <cp:revision>3</cp:revision>
  <cp:lastPrinted>2002-01-10T22:04:00Z</cp:lastPrinted>
  <dcterms:created xsi:type="dcterms:W3CDTF">2015-02-23T21:19:00Z</dcterms:created>
  <dcterms:modified xsi:type="dcterms:W3CDTF">2015-05-14T20:22:00Z</dcterms:modified>
</cp:coreProperties>
</file>