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5E1" w:rsidRPr="00F905E1" w:rsidRDefault="00F905E1" w:rsidP="00DC5D63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F905E1">
        <w:rPr>
          <w:rFonts w:cs="Times New Roman"/>
          <w:color w:val="000000"/>
        </w:rPr>
        <w:t>SECTION 88</w:t>
      </w:r>
    </w:p>
    <w:p w:rsidR="00F905E1" w:rsidRPr="00F905E1" w:rsidRDefault="00F905E1" w:rsidP="00DC5D63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F905E1">
        <w:rPr>
          <w:rFonts w:cs="Times New Roman"/>
          <w:color w:val="000000"/>
        </w:rPr>
        <w:t>ESTIMATE OF GENERAL, SCHOOL, TRANSPORTATION,</w:t>
      </w:r>
    </w:p>
    <w:p w:rsidR="00F905E1" w:rsidRPr="00F905E1" w:rsidRDefault="00F905E1" w:rsidP="00DC5D63">
      <w:pPr>
        <w:tabs>
          <w:tab w:val="left" w:pos="1365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F905E1">
        <w:rPr>
          <w:rFonts w:cs="Times New Roman"/>
          <w:color w:val="000000"/>
        </w:rPr>
        <w:t>EDUCATION IMPROVEMENT ACT AND EDUCATION LOTTERY REVENUES</w:t>
      </w:r>
    </w:p>
    <w:p w:rsidR="00F905E1" w:rsidRPr="00F905E1" w:rsidRDefault="00F905E1" w:rsidP="00DC5D63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F905E1">
        <w:rPr>
          <w:rFonts w:cs="Times New Roman"/>
          <w:color w:val="000000"/>
        </w:rPr>
        <w:t>FISCAL YEAR  2010-2011</w:t>
      </w:r>
    </w:p>
    <w:p w:rsidR="00857E91" w:rsidRDefault="00857E91" w:rsidP="00DC5D63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left"/>
        <w:rPr>
          <w:rFonts w:cs="Times New Roman"/>
          <w:color w:val="000000"/>
        </w:rPr>
      </w:pPr>
    </w:p>
    <w:p w:rsidR="00857E91" w:rsidRDefault="00DC5D63" w:rsidP="00DC5D63">
      <w:pPr>
        <w:tabs>
          <w:tab w:val="left" w:pos="5425"/>
          <w:tab w:val="left" w:pos="7545"/>
          <w:tab w:val="left" w:pos="9825"/>
        </w:tabs>
        <w:autoSpaceDE w:val="0"/>
        <w:autoSpaceDN w:val="0"/>
        <w:adjustRightInd w:val="0"/>
        <w:spacing w:line="200" w:lineRule="exact"/>
        <w:ind w:left="78"/>
        <w:jc w:val="left"/>
        <w:rPr>
          <w:rFonts w:cs="Times New Roman"/>
          <w:color w:val="000000"/>
        </w:rPr>
      </w:pPr>
      <w:r w:rsidRPr="007E6B0D">
        <w:rPr>
          <w:rFonts w:cs="Times New Roman"/>
          <w:color w:val="000000"/>
        </w:rPr>
        <w:t xml:space="preserve"> </w:t>
      </w:r>
      <w:r w:rsidRPr="007E6B0D">
        <w:rPr>
          <w:rFonts w:cs="Times New Roman"/>
          <w:color w:val="000000"/>
        </w:rPr>
        <w:tab/>
      </w:r>
      <w:r w:rsidRPr="007E6B0D"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>House</w:t>
      </w:r>
      <w:r w:rsidRPr="007E6B0D">
        <w:rPr>
          <w:rFonts w:cs="Times New Roman"/>
          <w:color w:val="000000"/>
        </w:rPr>
        <w:t xml:space="preserve"> of</w:t>
      </w:r>
    </w:p>
    <w:p w:rsidR="00DC5D63" w:rsidRPr="00B02D66" w:rsidRDefault="00DC5D63" w:rsidP="00776E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left" w:pos="9990"/>
          <w:tab w:val="right" w:pos="10800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 xml:space="preserve">Appropriation </w:t>
      </w: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>Representatives</w:t>
      </w:r>
      <w:r w:rsidRPr="00B02D66">
        <w:rPr>
          <w:rFonts w:eastAsia="Times New Roman" w:cs="Arial"/>
          <w:szCs w:val="24"/>
        </w:rPr>
        <w:tab/>
      </w:r>
      <w:r w:rsidR="00776ED7">
        <w:rPr>
          <w:rFonts w:cs="Times New Roman"/>
          <w:color w:val="000000"/>
        </w:rPr>
        <w:t>Senate</w:t>
      </w:r>
    </w:p>
    <w:p w:rsidR="00DC5D63" w:rsidRPr="00B02D66" w:rsidRDefault="00DC5D63" w:rsidP="00DC5D63">
      <w:pPr>
        <w:tabs>
          <w:tab w:val="left" w:pos="216"/>
          <w:tab w:val="left" w:pos="432"/>
          <w:tab w:val="left" w:pos="648"/>
          <w:tab w:val="right" w:pos="5850"/>
          <w:tab w:val="right" w:pos="8280"/>
          <w:tab w:val="right" w:pos="10710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Act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Estimate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Estimate</w:t>
      </w:r>
    </w:p>
    <w:p w:rsidR="00DC5D63" w:rsidRPr="00B02D66" w:rsidRDefault="00DC5D63" w:rsidP="00DC5D63">
      <w:pPr>
        <w:tabs>
          <w:tab w:val="left" w:pos="216"/>
          <w:tab w:val="left" w:pos="432"/>
          <w:tab w:val="left" w:pos="648"/>
          <w:tab w:val="right" w:pos="6030"/>
          <w:tab w:val="right" w:pos="855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Estimate</w:t>
      </w: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 xml:space="preserve">  </w:t>
      </w:r>
      <w:r w:rsidRPr="007E6B0D">
        <w:rPr>
          <w:rFonts w:eastAsia="Times New Roman" w:cs="Arial"/>
          <w:szCs w:val="24"/>
        </w:rPr>
        <w:t>FY 2010-2011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FY 2010-2011</w:t>
      </w:r>
    </w:p>
    <w:p w:rsidR="00DC5D63" w:rsidRPr="00B02D66" w:rsidRDefault="00DC5D63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  <w:u w:val="single"/>
        </w:rPr>
        <w:t>FY 2009-10</w:t>
      </w: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  <w:u w:val="single"/>
        </w:rPr>
        <w:t>Ma</w:t>
      </w:r>
      <w:r w:rsidR="004C328C">
        <w:rPr>
          <w:rFonts w:eastAsia="Times New Roman" w:cs="Arial"/>
          <w:szCs w:val="24"/>
          <w:u w:val="single"/>
        </w:rPr>
        <w:t>y 19</w:t>
      </w:r>
      <w:r>
        <w:rPr>
          <w:rFonts w:eastAsia="Times New Roman" w:cs="Arial"/>
          <w:szCs w:val="24"/>
          <w:u w:val="single"/>
        </w:rPr>
        <w:t>, 2010</w:t>
      </w: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  <w:u w:val="single"/>
        </w:rPr>
        <w:t xml:space="preserve">April </w:t>
      </w:r>
      <w:r w:rsidR="00776ED7">
        <w:rPr>
          <w:rFonts w:eastAsia="Times New Roman" w:cs="Arial"/>
          <w:szCs w:val="24"/>
          <w:u w:val="single"/>
        </w:rPr>
        <w:t>29</w:t>
      </w:r>
      <w:r w:rsidRPr="007E6B0D">
        <w:rPr>
          <w:rFonts w:eastAsia="Times New Roman" w:cs="Arial"/>
          <w:szCs w:val="24"/>
          <w:u w:val="single"/>
        </w:rPr>
        <w:t>, 2010</w:t>
      </w:r>
    </w:p>
    <w:p w:rsidR="00DC5D63" w:rsidRPr="00F905E1" w:rsidRDefault="00DC5D63" w:rsidP="00DC5D63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left"/>
        <w:rPr>
          <w:rFonts w:cs="Times New Roman"/>
          <w:color w:val="000000"/>
        </w:rPr>
      </w:pPr>
    </w:p>
    <w:p w:rsidR="00857E91" w:rsidRDefault="00F905E1" w:rsidP="00DC5D63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left"/>
        <w:rPr>
          <w:rFonts w:cs="Times New Roman"/>
          <w:color w:val="000000"/>
        </w:rPr>
      </w:pPr>
      <w:r w:rsidRPr="00F905E1">
        <w:rPr>
          <w:rFonts w:cs="Times New Roman"/>
          <w:color w:val="000000"/>
        </w:rPr>
        <w:t>REGULAR SOURCES: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F905E1">
        <w:rPr>
          <w:rFonts w:eastAsia="Times New Roman" w:cs="Arial"/>
          <w:szCs w:val="24"/>
        </w:rPr>
        <w:t xml:space="preserve"> 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Retail Sales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2,192,353,185</w:t>
      </w:r>
      <w:r w:rsidRPr="00DC5D63">
        <w:rPr>
          <w:rFonts w:eastAsia="Times New Roman" w:cs="Arial"/>
          <w:szCs w:val="24"/>
        </w:rPr>
        <w:tab/>
      </w:r>
      <w:r w:rsidR="00604A0D" w:rsidRPr="00604A0D">
        <w:rPr>
          <w:rFonts w:eastAsia="Times New Roman" w:cs="Arial"/>
          <w:szCs w:val="24"/>
        </w:rPr>
        <w:t>2,137,179,935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2,137,179,935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Income Tax (Total)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2,597,949,510</w:t>
      </w:r>
      <w:r w:rsidRPr="00DC5D63">
        <w:rPr>
          <w:rFonts w:eastAsia="Times New Roman" w:cs="Arial"/>
          <w:szCs w:val="24"/>
        </w:rPr>
        <w:tab/>
      </w:r>
      <w:r w:rsidR="003269B0" w:rsidRPr="003269B0">
        <w:rPr>
          <w:rFonts w:eastAsia="Times New Roman" w:cs="Arial"/>
          <w:szCs w:val="24"/>
        </w:rPr>
        <w:t>2,166,309,651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2,166,309,651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  Individual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2,469,023,143</w:t>
      </w:r>
      <w:r w:rsidRPr="00DC5D63">
        <w:rPr>
          <w:rFonts w:eastAsia="Times New Roman" w:cs="Arial"/>
          <w:szCs w:val="24"/>
        </w:rPr>
        <w:tab/>
      </w:r>
      <w:r w:rsidR="003269B0" w:rsidRPr="003269B0">
        <w:rPr>
          <w:rFonts w:eastAsia="Times New Roman" w:cs="Arial"/>
          <w:szCs w:val="24"/>
        </w:rPr>
        <w:t>2,046,313,876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2,046,313,876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  Corporation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128,926,367</w:t>
      </w:r>
      <w:r w:rsidRPr="00DC5D63">
        <w:rPr>
          <w:rFonts w:eastAsia="Times New Roman" w:cs="Arial"/>
          <w:szCs w:val="24"/>
        </w:rPr>
        <w:tab/>
      </w:r>
      <w:r w:rsidR="00447AAA" w:rsidRPr="00447AAA">
        <w:rPr>
          <w:rFonts w:eastAsia="Times New Roman" w:cs="Arial"/>
          <w:szCs w:val="24"/>
          <w:u w:val="single"/>
        </w:rPr>
        <w:t>119,995,775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119,995,775</w:t>
      </w:r>
    </w:p>
    <w:p w:rsidR="00DC5D63" w:rsidRPr="00DC5D63" w:rsidRDefault="00DC5D63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  Total Income and Sales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4,790,302,695</w:t>
      </w:r>
      <w:r w:rsidRPr="00DC5D63">
        <w:rPr>
          <w:rFonts w:eastAsia="Times New Roman" w:cs="Arial"/>
          <w:szCs w:val="24"/>
        </w:rPr>
        <w:tab/>
      </w:r>
      <w:r w:rsidR="00DD2E8A" w:rsidRPr="00DD2E8A">
        <w:rPr>
          <w:rFonts w:eastAsia="Times New Roman" w:cs="Arial"/>
          <w:szCs w:val="24"/>
          <w:u w:val="single"/>
        </w:rPr>
        <w:t>4,303,489,586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4,303,489,586</w:t>
      </w:r>
    </w:p>
    <w:p w:rsidR="00DC5D63" w:rsidRPr="00DC5D63" w:rsidRDefault="00DC5D63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857E91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All Other Revenue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Admissions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27,466,616</w:t>
      </w:r>
      <w:r w:rsidRPr="00DC5D63">
        <w:rPr>
          <w:rFonts w:eastAsia="Times New Roman" w:cs="Arial"/>
          <w:szCs w:val="24"/>
        </w:rPr>
        <w:tab/>
      </w:r>
      <w:r w:rsidR="008E2167" w:rsidRPr="008E2167">
        <w:rPr>
          <w:rFonts w:eastAsia="Times New Roman" w:cs="Arial"/>
          <w:szCs w:val="24"/>
        </w:rPr>
        <w:t>27,466,616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27,466,616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Aircraft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5,115,477</w:t>
      </w:r>
      <w:r w:rsidRPr="00DC5D63">
        <w:rPr>
          <w:rFonts w:eastAsia="Times New Roman" w:cs="Arial"/>
          <w:szCs w:val="24"/>
        </w:rPr>
        <w:tab/>
      </w:r>
      <w:r w:rsidR="008E2167" w:rsidRPr="008E2167">
        <w:rPr>
          <w:rFonts w:eastAsia="Times New Roman" w:cs="Arial"/>
          <w:szCs w:val="24"/>
        </w:rPr>
        <w:t>5,115,477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5,115,477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Alcoholic Liquor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57,361,772</w:t>
      </w:r>
      <w:r w:rsidRPr="00DC5D63">
        <w:rPr>
          <w:rFonts w:eastAsia="Times New Roman" w:cs="Arial"/>
          <w:szCs w:val="24"/>
        </w:rPr>
        <w:tab/>
      </w:r>
      <w:r w:rsidR="008E2167" w:rsidRPr="008E2167">
        <w:rPr>
          <w:rFonts w:eastAsia="Times New Roman" w:cs="Arial"/>
          <w:szCs w:val="24"/>
        </w:rPr>
        <w:t>57,361,772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57,361,772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Bank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7,425,001</w:t>
      </w:r>
      <w:r w:rsidRPr="00DC5D63">
        <w:rPr>
          <w:rFonts w:eastAsia="Times New Roman" w:cs="Arial"/>
          <w:szCs w:val="24"/>
        </w:rPr>
        <w:tab/>
      </w:r>
      <w:r w:rsidR="008E2167" w:rsidRPr="008E2167">
        <w:rPr>
          <w:rFonts w:eastAsia="Times New Roman" w:cs="Arial"/>
          <w:szCs w:val="24"/>
        </w:rPr>
        <w:t>7,425,001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7,425,001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Beer and Wine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107,385,376</w:t>
      </w:r>
      <w:r w:rsidRPr="00DC5D63">
        <w:rPr>
          <w:rFonts w:eastAsia="Times New Roman" w:cs="Arial"/>
          <w:szCs w:val="24"/>
        </w:rPr>
        <w:tab/>
      </w:r>
      <w:r w:rsidR="008E2167" w:rsidRPr="008E2167">
        <w:rPr>
          <w:rFonts w:eastAsia="Times New Roman" w:cs="Arial"/>
          <w:szCs w:val="24"/>
        </w:rPr>
        <w:t>107,385,376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107,385,376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Business License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28,000,000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28,000,000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28,000,000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Coin-Operated Device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1,517,694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1,517,694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1,517,694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Corporation License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92,132,150</w:t>
      </w:r>
      <w:r w:rsidRPr="00DC5D63">
        <w:rPr>
          <w:rFonts w:eastAsia="Times New Roman" w:cs="Arial"/>
          <w:szCs w:val="24"/>
        </w:rPr>
        <w:tab/>
      </w:r>
      <w:r w:rsidR="008E2167" w:rsidRPr="008E2167">
        <w:rPr>
          <w:rFonts w:eastAsia="Times New Roman" w:cs="Arial"/>
          <w:szCs w:val="24"/>
        </w:rPr>
        <w:t>90,339,862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90,339,862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Departmental Revenue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43,108,056</w:t>
      </w:r>
      <w:r w:rsidRPr="00DC5D63">
        <w:rPr>
          <w:rFonts w:eastAsia="Times New Roman" w:cs="Arial"/>
          <w:szCs w:val="24"/>
        </w:rPr>
        <w:tab/>
      </w:r>
      <w:r w:rsidR="008E2167" w:rsidRPr="008E2167">
        <w:rPr>
          <w:rFonts w:eastAsia="Times New Roman" w:cs="Arial"/>
          <w:szCs w:val="24"/>
        </w:rPr>
        <w:t>40,065,056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40,065,056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Documentary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37,966,115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37,966,113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37,966,113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Earned on Investments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67,000,000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46,000,000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46,000,000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Insurance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173,600,092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173,600,092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173,600,092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Motor Transport Fees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10,000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10,000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10,000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Motor Vehicle Licenses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15,657,903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15,627,286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15,627,286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Private Car Lines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4,034,169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4,034,169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4,034,169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Public Service Authority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16,340,234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16,340,234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16,340,234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Retailers' License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883,722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883,722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883,722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Savings &amp; Loan Association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2,002,478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2,002,478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2,002,478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Workers' Compensation Insurance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14,655,680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14,655,680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14,655,680</w:t>
      </w:r>
    </w:p>
    <w:p w:rsidR="00E0327B" w:rsidRDefault="00E0327B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  Total All Other Revenue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701,662,535</w:t>
      </w:r>
      <w:r w:rsidRPr="00DC5D63">
        <w:rPr>
          <w:rFonts w:eastAsia="Times New Roman" w:cs="Arial"/>
          <w:szCs w:val="24"/>
        </w:rPr>
        <w:tab/>
      </w:r>
      <w:r w:rsidR="00A85466" w:rsidRPr="00A85466">
        <w:rPr>
          <w:rFonts w:eastAsia="Times New Roman" w:cs="Arial"/>
          <w:szCs w:val="24"/>
          <w:u w:val="single"/>
        </w:rPr>
        <w:t>675,796,628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675,796,628</w:t>
      </w:r>
    </w:p>
    <w:p w:rsidR="00E0327B" w:rsidRDefault="00E0327B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F905E1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Total Regular Sources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5,491,965,230</w:t>
      </w:r>
      <w:r w:rsidRPr="00DC5D63">
        <w:rPr>
          <w:rFonts w:eastAsia="Times New Roman" w:cs="Arial"/>
          <w:szCs w:val="24"/>
        </w:rPr>
        <w:tab/>
      </w:r>
      <w:r w:rsidR="00F3558E" w:rsidRPr="00F3558E">
        <w:rPr>
          <w:rFonts w:eastAsia="Times New Roman" w:cs="Arial"/>
          <w:szCs w:val="24"/>
        </w:rPr>
        <w:t>4,979,286,214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4,979,286,214</w:t>
      </w:r>
    </w:p>
    <w:p w:rsidR="00DC5D63" w:rsidRPr="00DC5D63" w:rsidRDefault="00DC5D63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857E91" w:rsidRDefault="00857E9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DC5D63" w:rsidRPr="00F905E1" w:rsidRDefault="00DC5D63" w:rsidP="00DC5D63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F905E1">
        <w:rPr>
          <w:rFonts w:cs="Times New Roman"/>
          <w:color w:val="000000"/>
        </w:rPr>
        <w:lastRenderedPageBreak/>
        <w:t>SECTION 88</w:t>
      </w:r>
    </w:p>
    <w:p w:rsidR="00DC5D63" w:rsidRPr="00F905E1" w:rsidRDefault="00DC5D63" w:rsidP="00DC5D63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F905E1">
        <w:rPr>
          <w:rFonts w:cs="Times New Roman"/>
          <w:color w:val="000000"/>
        </w:rPr>
        <w:t>ESTIMATE OF GENERAL, SCHOOL, TRANSPORTATION,</w:t>
      </w:r>
    </w:p>
    <w:p w:rsidR="00DC5D63" w:rsidRPr="00F905E1" w:rsidRDefault="00DC5D63" w:rsidP="00DC5D63">
      <w:pPr>
        <w:tabs>
          <w:tab w:val="left" w:pos="1365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F905E1">
        <w:rPr>
          <w:rFonts w:cs="Times New Roman"/>
          <w:color w:val="000000"/>
        </w:rPr>
        <w:t>EDUCATION IMPROVEMENT ACT AND EDUCATION LOTTERY REVENUES</w:t>
      </w:r>
    </w:p>
    <w:p w:rsidR="00DC5D63" w:rsidRPr="00F905E1" w:rsidRDefault="00DC5D63" w:rsidP="00DC5D63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F905E1">
        <w:rPr>
          <w:rFonts w:cs="Times New Roman"/>
          <w:color w:val="000000"/>
        </w:rPr>
        <w:t>FISCAL YEAR  2010-2011</w:t>
      </w:r>
    </w:p>
    <w:p w:rsidR="00857E91" w:rsidRDefault="00857E91" w:rsidP="00DC5D63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left"/>
        <w:rPr>
          <w:rFonts w:cs="Times New Roman"/>
          <w:color w:val="000000"/>
        </w:rPr>
      </w:pPr>
    </w:p>
    <w:p w:rsidR="00857E91" w:rsidRDefault="00344F25" w:rsidP="00344F25">
      <w:pPr>
        <w:tabs>
          <w:tab w:val="left" w:pos="5425"/>
          <w:tab w:val="left" w:pos="7545"/>
          <w:tab w:val="left" w:pos="9825"/>
        </w:tabs>
        <w:autoSpaceDE w:val="0"/>
        <w:autoSpaceDN w:val="0"/>
        <w:adjustRightInd w:val="0"/>
        <w:spacing w:line="200" w:lineRule="exact"/>
        <w:ind w:left="78"/>
        <w:jc w:val="left"/>
        <w:rPr>
          <w:rFonts w:cs="Times New Roman"/>
          <w:color w:val="000000"/>
        </w:rPr>
      </w:pPr>
      <w:r w:rsidRPr="007E6B0D">
        <w:rPr>
          <w:rFonts w:cs="Times New Roman"/>
          <w:color w:val="000000"/>
        </w:rPr>
        <w:t xml:space="preserve"> </w:t>
      </w:r>
      <w:r w:rsidRPr="007E6B0D">
        <w:rPr>
          <w:rFonts w:cs="Times New Roman"/>
          <w:color w:val="000000"/>
        </w:rPr>
        <w:tab/>
      </w:r>
      <w:r w:rsidRPr="007E6B0D"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>House</w:t>
      </w:r>
      <w:r w:rsidRPr="007E6B0D">
        <w:rPr>
          <w:rFonts w:cs="Times New Roman"/>
          <w:color w:val="000000"/>
        </w:rPr>
        <w:t xml:space="preserve"> of</w:t>
      </w:r>
    </w:p>
    <w:p w:rsidR="00344F25" w:rsidRPr="00B02D66" w:rsidRDefault="00344F25" w:rsidP="00776E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0530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 xml:space="preserve">Appropriation </w:t>
      </w: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>Representatives</w:t>
      </w:r>
      <w:r w:rsidRPr="00B02D66">
        <w:rPr>
          <w:rFonts w:eastAsia="Times New Roman" w:cs="Arial"/>
          <w:szCs w:val="24"/>
        </w:rPr>
        <w:tab/>
      </w:r>
      <w:r w:rsidR="00776ED7">
        <w:rPr>
          <w:rFonts w:cs="Times New Roman"/>
          <w:color w:val="000000"/>
        </w:rPr>
        <w:t>Senate</w:t>
      </w:r>
    </w:p>
    <w:p w:rsidR="00344F25" w:rsidRPr="00B02D66" w:rsidRDefault="00344F25" w:rsidP="00344F25">
      <w:pPr>
        <w:tabs>
          <w:tab w:val="left" w:pos="216"/>
          <w:tab w:val="left" w:pos="432"/>
          <w:tab w:val="left" w:pos="648"/>
          <w:tab w:val="right" w:pos="5850"/>
          <w:tab w:val="right" w:pos="8280"/>
          <w:tab w:val="right" w:pos="10710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Act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Estimate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Estimate</w:t>
      </w:r>
    </w:p>
    <w:p w:rsidR="00344F25" w:rsidRPr="00B02D66" w:rsidRDefault="00344F25" w:rsidP="00344F25">
      <w:pPr>
        <w:tabs>
          <w:tab w:val="left" w:pos="216"/>
          <w:tab w:val="left" w:pos="432"/>
          <w:tab w:val="left" w:pos="648"/>
          <w:tab w:val="right" w:pos="6030"/>
          <w:tab w:val="right" w:pos="855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Estimate</w:t>
      </w: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 xml:space="preserve">  </w:t>
      </w:r>
      <w:r w:rsidRPr="007E6B0D">
        <w:rPr>
          <w:rFonts w:eastAsia="Times New Roman" w:cs="Arial"/>
          <w:szCs w:val="24"/>
        </w:rPr>
        <w:t>FY 2010-2011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FY 2010-2011</w:t>
      </w:r>
    </w:p>
    <w:p w:rsidR="00344F25" w:rsidRPr="00B02D66" w:rsidRDefault="00344F25" w:rsidP="00344F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  <w:u w:val="single"/>
        </w:rPr>
        <w:t>FY 2009-10</w:t>
      </w: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  <w:u w:val="single"/>
        </w:rPr>
        <w:t>Ma</w:t>
      </w:r>
      <w:r w:rsidR="007C5FF4">
        <w:rPr>
          <w:rFonts w:eastAsia="Times New Roman" w:cs="Arial"/>
          <w:szCs w:val="24"/>
          <w:u w:val="single"/>
        </w:rPr>
        <w:t>y 19</w:t>
      </w:r>
      <w:r>
        <w:rPr>
          <w:rFonts w:eastAsia="Times New Roman" w:cs="Arial"/>
          <w:szCs w:val="24"/>
          <w:u w:val="single"/>
        </w:rPr>
        <w:t>, 2010</w:t>
      </w: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  <w:u w:val="single"/>
        </w:rPr>
        <w:t xml:space="preserve">April </w:t>
      </w:r>
      <w:r w:rsidR="00776ED7">
        <w:rPr>
          <w:rFonts w:eastAsia="Times New Roman" w:cs="Arial"/>
          <w:szCs w:val="24"/>
          <w:u w:val="single"/>
        </w:rPr>
        <w:t>29</w:t>
      </w:r>
      <w:r w:rsidRPr="007E6B0D">
        <w:rPr>
          <w:rFonts w:eastAsia="Times New Roman" w:cs="Arial"/>
          <w:szCs w:val="24"/>
          <w:u w:val="single"/>
        </w:rPr>
        <w:t>, 2010</w:t>
      </w:r>
    </w:p>
    <w:p w:rsidR="00857E91" w:rsidRDefault="00857E9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857E91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F905E1">
        <w:rPr>
          <w:rFonts w:eastAsia="Times New Roman" w:cs="Arial"/>
          <w:szCs w:val="24"/>
        </w:rPr>
        <w:t>MISCELLANEOUS SOURCES: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Circuit &amp; Family Court Fines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10,664,363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10,664,363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10,664,363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Debt Service Reimbursement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188,108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188,108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188,108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Indirect Cost Recoveries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16,679,391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16,</w:t>
      </w:r>
      <w:r w:rsidR="00532146">
        <w:rPr>
          <w:rFonts w:eastAsia="Times New Roman" w:cs="Arial"/>
          <w:szCs w:val="24"/>
        </w:rPr>
        <w:t>731</w:t>
      </w:r>
      <w:r w:rsidRPr="00F905E1">
        <w:rPr>
          <w:rFonts w:eastAsia="Times New Roman" w:cs="Arial"/>
          <w:szCs w:val="24"/>
        </w:rPr>
        <w:t>,391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16,731,391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Mental Health Fees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3,200,000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3,200,000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3,200,000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Parole &amp; Probation Supervision Fees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3,392,808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3,392,808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3,392,808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Unclaimed Property Fund Transfer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12,000,000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15,000,000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15,000,000</w:t>
      </w:r>
    </w:p>
    <w:p w:rsidR="00420CF3" w:rsidRDefault="00420CF3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Total Miscellaneous Sources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46,124,670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49,1</w:t>
      </w:r>
      <w:r w:rsidR="00532146">
        <w:rPr>
          <w:rFonts w:eastAsia="Times New Roman" w:cs="Arial"/>
          <w:szCs w:val="24"/>
          <w:u w:val="single"/>
        </w:rPr>
        <w:t>76</w:t>
      </w:r>
      <w:r w:rsidRPr="00F905E1">
        <w:rPr>
          <w:rFonts w:eastAsia="Times New Roman" w:cs="Arial"/>
          <w:szCs w:val="24"/>
          <w:u w:val="single"/>
        </w:rPr>
        <w:t>,670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49,176,670</w:t>
      </w:r>
    </w:p>
    <w:p w:rsidR="00420CF3" w:rsidRDefault="00420CF3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Total Regular and Miscellaneous Revenue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5,538,089,900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5,0</w:t>
      </w:r>
      <w:r w:rsidR="0089579D">
        <w:rPr>
          <w:rFonts w:eastAsia="Times New Roman" w:cs="Arial"/>
          <w:szCs w:val="24"/>
        </w:rPr>
        <w:t>2</w:t>
      </w:r>
      <w:r w:rsidRPr="00F905E1">
        <w:rPr>
          <w:rFonts w:eastAsia="Times New Roman" w:cs="Arial"/>
          <w:szCs w:val="24"/>
        </w:rPr>
        <w:t>8,4</w:t>
      </w:r>
      <w:r w:rsidR="0089579D">
        <w:rPr>
          <w:rFonts w:eastAsia="Times New Roman" w:cs="Arial"/>
          <w:szCs w:val="24"/>
        </w:rPr>
        <w:t>62</w:t>
      </w:r>
      <w:r w:rsidRPr="00F905E1">
        <w:rPr>
          <w:rFonts w:eastAsia="Times New Roman" w:cs="Arial"/>
          <w:szCs w:val="24"/>
        </w:rPr>
        <w:t>,</w:t>
      </w:r>
      <w:r w:rsidR="0089579D">
        <w:rPr>
          <w:rFonts w:eastAsia="Times New Roman" w:cs="Arial"/>
          <w:szCs w:val="24"/>
        </w:rPr>
        <w:t>884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5,028,462,884</w:t>
      </w:r>
    </w:p>
    <w:p w:rsidR="00857E91" w:rsidRDefault="00857E9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857E91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Other Sources: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Operating Transfers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239,857,278</w:t>
      </w:r>
      <w:r w:rsidRPr="00DC5D63">
        <w:rPr>
          <w:rFonts w:eastAsia="Times New Roman" w:cs="Arial"/>
          <w:szCs w:val="24"/>
        </w:rPr>
        <w:tab/>
      </w:r>
      <w:r w:rsidR="00BE5A05">
        <w:rPr>
          <w:rFonts w:eastAsia="Times New Roman" w:cs="Arial"/>
          <w:szCs w:val="24"/>
          <w:u w:val="single"/>
        </w:rPr>
        <w:t>147,101,002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113,058,263</w:t>
      </w:r>
    </w:p>
    <w:p w:rsidR="00420CF3" w:rsidRDefault="00420CF3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General Fund Revenue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5,777,947,178</w:t>
      </w:r>
      <w:r w:rsidRPr="00DC5D63">
        <w:rPr>
          <w:rFonts w:eastAsia="Times New Roman" w:cs="Arial"/>
          <w:szCs w:val="24"/>
        </w:rPr>
        <w:tab/>
      </w:r>
      <w:r w:rsidR="00F107AF" w:rsidRPr="00F905E1">
        <w:rPr>
          <w:rFonts w:eastAsia="Times New Roman" w:cs="Arial"/>
          <w:szCs w:val="24"/>
        </w:rPr>
        <w:t>5,1</w:t>
      </w:r>
      <w:r w:rsidR="003035CC">
        <w:rPr>
          <w:rFonts w:eastAsia="Times New Roman" w:cs="Arial"/>
          <w:szCs w:val="24"/>
        </w:rPr>
        <w:t>75,563,886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5,141,521,147</w:t>
      </w:r>
    </w:p>
    <w:p w:rsidR="00857E91" w:rsidRDefault="00857E9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857E91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Less: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Transfer to General Reserve Fund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(63,923,944)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(55,441,728)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(55,441,728)</w:t>
      </w:r>
    </w:p>
    <w:p w:rsidR="00420CF3" w:rsidRDefault="00420CF3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857E91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Total General Fund Revenue (Net of Transfer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to General Reserve Fund)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5,714,023,234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5,</w:t>
      </w:r>
      <w:r w:rsidR="007D1BF0">
        <w:rPr>
          <w:rFonts w:eastAsia="Times New Roman" w:cs="Arial"/>
          <w:szCs w:val="24"/>
        </w:rPr>
        <w:t>120,122,158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5,086,079,419</w:t>
      </w:r>
    </w:p>
    <w:p w:rsidR="00857E91" w:rsidRDefault="00857E9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Department of Transportation Revenue 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1,046,030,421</w:t>
      </w:r>
      <w:r w:rsidRPr="00DC5D63">
        <w:rPr>
          <w:rFonts w:eastAsia="Times New Roman" w:cs="Arial"/>
          <w:szCs w:val="24"/>
        </w:rPr>
        <w:tab/>
      </w:r>
      <w:r w:rsidR="008E7795" w:rsidRPr="00F905E1">
        <w:rPr>
          <w:rFonts w:eastAsia="Times New Roman" w:cs="Arial"/>
          <w:szCs w:val="24"/>
        </w:rPr>
        <w:t>1,289,487,000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1,289,487,000</w:t>
      </w:r>
    </w:p>
    <w:p w:rsidR="00857E91" w:rsidRDefault="00857E9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Education Improvement Act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532,044,107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522,234,107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522,234,107</w:t>
      </w:r>
    </w:p>
    <w:p w:rsidR="00857E91" w:rsidRDefault="00857E9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Education Lottery Revenue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255,000,000</w:t>
      </w:r>
      <w:r w:rsidRPr="00DC5D63">
        <w:rPr>
          <w:rFonts w:eastAsia="Times New Roman" w:cs="Arial"/>
          <w:szCs w:val="24"/>
        </w:rPr>
        <w:tab/>
      </w:r>
      <w:r w:rsidR="00D163A6" w:rsidRPr="00F905E1">
        <w:rPr>
          <w:rFonts w:eastAsia="Times New Roman" w:cs="Arial"/>
          <w:szCs w:val="24"/>
        </w:rPr>
        <w:t>255,716,300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255,716,300</w:t>
      </w:r>
    </w:p>
    <w:p w:rsidR="00857E91" w:rsidRDefault="00857E9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Revenue Earmarked for Tax Relief Trust Funds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541,068,497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545,880,212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545,880,212</w:t>
      </w:r>
    </w:p>
    <w:p w:rsidR="00420CF3" w:rsidRDefault="00420CF3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Total All Sources of Revenues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double"/>
        </w:rPr>
        <w:t>8,088,166,259</w:t>
      </w:r>
      <w:r w:rsidRPr="00DC5D63">
        <w:rPr>
          <w:rFonts w:eastAsia="Times New Roman" w:cs="Arial"/>
          <w:szCs w:val="24"/>
        </w:rPr>
        <w:tab/>
      </w:r>
      <w:r w:rsidR="006518BB" w:rsidRPr="00F905E1">
        <w:rPr>
          <w:rFonts w:eastAsia="Times New Roman" w:cs="Arial"/>
          <w:szCs w:val="24"/>
          <w:u w:val="double"/>
        </w:rPr>
        <w:t>7,</w:t>
      </w:r>
      <w:r w:rsidR="007D1BF0">
        <w:rPr>
          <w:rFonts w:eastAsia="Times New Roman" w:cs="Arial"/>
          <w:szCs w:val="24"/>
          <w:u w:val="double"/>
        </w:rPr>
        <w:t>733,439,777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double"/>
        </w:rPr>
        <w:t>7,699,397,038</w:t>
      </w:r>
    </w:p>
    <w:p w:rsidR="0098009B" w:rsidRPr="00F905E1" w:rsidRDefault="0098009B" w:rsidP="00DC5D63">
      <w:pPr>
        <w:spacing w:line="200" w:lineRule="exact"/>
        <w:rPr>
          <w:rFonts w:cs="Times New Roman"/>
        </w:rPr>
      </w:pPr>
    </w:p>
    <w:sectPr w:rsidR="0098009B" w:rsidRPr="00F905E1" w:rsidSect="004C328C">
      <w:headerReference w:type="default" r:id="rId6"/>
      <w:pgSz w:w="15840" w:h="12240" w:orient="landscape"/>
      <w:pgMar w:top="2160" w:right="1440" w:bottom="1080" w:left="1080" w:header="720" w:footer="720" w:gutter="0"/>
      <w:pgNumType w:start="32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9B0" w:rsidRDefault="003269B0" w:rsidP="00F905E1">
      <w:r>
        <w:separator/>
      </w:r>
    </w:p>
  </w:endnote>
  <w:endnote w:type="continuationSeparator" w:id="0">
    <w:p w:rsidR="003269B0" w:rsidRDefault="003269B0" w:rsidP="00F90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9B0" w:rsidRDefault="003269B0" w:rsidP="00F905E1">
      <w:r>
        <w:separator/>
      </w:r>
    </w:p>
  </w:footnote>
  <w:footnote w:type="continuationSeparator" w:id="0">
    <w:p w:rsidR="003269B0" w:rsidRDefault="003269B0" w:rsidP="00F905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9B0" w:rsidRDefault="003269B0" w:rsidP="00F905E1">
    <w:pPr>
      <w:pStyle w:val="Header"/>
      <w:spacing w:before="120"/>
      <w:jc w:val="right"/>
    </w:pPr>
    <w:r>
      <w:rPr>
        <w:rStyle w:val="PageNumber"/>
      </w:rPr>
      <w:t xml:space="preserve">PAGE </w:t>
    </w:r>
    <w:r w:rsidR="00613ECA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613ECA">
      <w:rPr>
        <w:rStyle w:val="PageNumber"/>
      </w:rPr>
      <w:fldChar w:fldCharType="separate"/>
    </w:r>
    <w:r w:rsidR="00857E91">
      <w:rPr>
        <w:rStyle w:val="PageNumber"/>
        <w:noProof/>
      </w:rPr>
      <w:t>320</w:t>
    </w:r>
    <w:r w:rsidR="00613ECA">
      <w:rPr>
        <w:rStyle w:val="PageNumber"/>
      </w:rPr>
      <w:fldChar w:fldCharType="end"/>
    </w:r>
  </w:p>
  <w:p w:rsidR="003269B0" w:rsidRPr="00F905E1" w:rsidRDefault="003269B0" w:rsidP="00F905E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plitPgBreakAndParaMark/>
  </w:compat>
  <w:rsids>
    <w:rsidRoot w:val="00F905E1"/>
    <w:rsid w:val="0003021C"/>
    <w:rsid w:val="00065651"/>
    <w:rsid w:val="00067AF5"/>
    <w:rsid w:val="000D6EF1"/>
    <w:rsid w:val="000E3EF6"/>
    <w:rsid w:val="00123B96"/>
    <w:rsid w:val="00126B65"/>
    <w:rsid w:val="00211997"/>
    <w:rsid w:val="0024652B"/>
    <w:rsid w:val="002A1BEE"/>
    <w:rsid w:val="002B737A"/>
    <w:rsid w:val="002C1E0E"/>
    <w:rsid w:val="002F4C50"/>
    <w:rsid w:val="003035CC"/>
    <w:rsid w:val="003269B0"/>
    <w:rsid w:val="00344F25"/>
    <w:rsid w:val="003A3C49"/>
    <w:rsid w:val="003F1EC6"/>
    <w:rsid w:val="00420CF3"/>
    <w:rsid w:val="00447AAA"/>
    <w:rsid w:val="00470175"/>
    <w:rsid w:val="00492329"/>
    <w:rsid w:val="004C328C"/>
    <w:rsid w:val="004E32F2"/>
    <w:rsid w:val="005034EC"/>
    <w:rsid w:val="0052591C"/>
    <w:rsid w:val="00532146"/>
    <w:rsid w:val="0056614E"/>
    <w:rsid w:val="00595677"/>
    <w:rsid w:val="005E5134"/>
    <w:rsid w:val="00604A0D"/>
    <w:rsid w:val="00613ECA"/>
    <w:rsid w:val="006518BB"/>
    <w:rsid w:val="006522C3"/>
    <w:rsid w:val="00654F94"/>
    <w:rsid w:val="00676260"/>
    <w:rsid w:val="00676F46"/>
    <w:rsid w:val="006B06EF"/>
    <w:rsid w:val="00702671"/>
    <w:rsid w:val="007310D3"/>
    <w:rsid w:val="00754799"/>
    <w:rsid w:val="00776ED7"/>
    <w:rsid w:val="00794933"/>
    <w:rsid w:val="007C5FF4"/>
    <w:rsid w:val="007D1BF0"/>
    <w:rsid w:val="00806A02"/>
    <w:rsid w:val="00824FEF"/>
    <w:rsid w:val="00857E91"/>
    <w:rsid w:val="00864985"/>
    <w:rsid w:val="0089579D"/>
    <w:rsid w:val="008E2167"/>
    <w:rsid w:val="008E7795"/>
    <w:rsid w:val="00910309"/>
    <w:rsid w:val="0098009B"/>
    <w:rsid w:val="009D3E92"/>
    <w:rsid w:val="009F4004"/>
    <w:rsid w:val="00A85466"/>
    <w:rsid w:val="00AD1826"/>
    <w:rsid w:val="00B17DC1"/>
    <w:rsid w:val="00B45B02"/>
    <w:rsid w:val="00BB776A"/>
    <w:rsid w:val="00BE5A05"/>
    <w:rsid w:val="00BF25CE"/>
    <w:rsid w:val="00C45345"/>
    <w:rsid w:val="00C81086"/>
    <w:rsid w:val="00CB4D8A"/>
    <w:rsid w:val="00CF0473"/>
    <w:rsid w:val="00D163A6"/>
    <w:rsid w:val="00D736B2"/>
    <w:rsid w:val="00DA2793"/>
    <w:rsid w:val="00DC5D63"/>
    <w:rsid w:val="00DD2E8A"/>
    <w:rsid w:val="00E0327B"/>
    <w:rsid w:val="00E27D85"/>
    <w:rsid w:val="00E51502"/>
    <w:rsid w:val="00E71683"/>
    <w:rsid w:val="00E97428"/>
    <w:rsid w:val="00F107AF"/>
    <w:rsid w:val="00F26570"/>
    <w:rsid w:val="00F3558E"/>
    <w:rsid w:val="00F45E8B"/>
    <w:rsid w:val="00F90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905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5E1"/>
  </w:style>
  <w:style w:type="paragraph" w:styleId="Footer">
    <w:name w:val="footer"/>
    <w:basedOn w:val="Normal"/>
    <w:link w:val="FooterChar"/>
    <w:uiPriority w:val="99"/>
    <w:semiHidden/>
    <w:unhideWhenUsed/>
    <w:rsid w:val="00F905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05E1"/>
  </w:style>
  <w:style w:type="character" w:styleId="PageNumber">
    <w:name w:val="page number"/>
    <w:basedOn w:val="DefaultParagraphFont"/>
    <w:semiHidden/>
    <w:rsid w:val="00F905E1"/>
  </w:style>
  <w:style w:type="character" w:styleId="Hyperlink">
    <w:name w:val="Hyperlink"/>
    <w:basedOn w:val="DefaultParagraphFont"/>
    <w:uiPriority w:val="99"/>
    <w:unhideWhenUsed/>
    <w:rsid w:val="00A854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3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8F0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NSC</cp:lastModifiedBy>
  <cp:revision>2</cp:revision>
  <dcterms:created xsi:type="dcterms:W3CDTF">2010-05-21T14:39:00Z</dcterms:created>
  <dcterms:modified xsi:type="dcterms:W3CDTF">2010-05-21T14:39:00Z</dcterms:modified>
</cp:coreProperties>
</file>