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FD4" w:rsidRDefault="000016D0">
      <w:pPr>
        <w:widowControl w:val="0"/>
        <w:jc w:val="center"/>
        <w:rPr>
          <w:rFonts w:cs="Times New Roman"/>
        </w:rPr>
      </w:pPr>
      <w:bookmarkStart w:id="0" w:name="_GoBack"/>
      <w:bookmarkEnd w:id="0"/>
      <w:r>
        <w:rPr>
          <w:rFonts w:cs="Times New Roman"/>
          <w:b/>
        </w:rPr>
        <w:t>South Carolina General Assembly</w:t>
      </w:r>
    </w:p>
    <w:p w:rsidR="00891FD4" w:rsidRDefault="000016D0">
      <w:pPr>
        <w:widowControl w:val="0"/>
        <w:jc w:val="center"/>
        <w:rPr>
          <w:rFonts w:cs="Times New Roman"/>
        </w:rPr>
      </w:pPr>
      <w:r>
        <w:rPr>
          <w:rFonts w:cs="Times New Roman"/>
        </w:rPr>
        <w:t>118th Session, 2009-2010</w:t>
      </w:r>
    </w:p>
    <w:p w:rsidR="00891FD4" w:rsidRDefault="00891FD4">
      <w:pPr>
        <w:widowControl w:val="0"/>
        <w:jc w:val="left"/>
        <w:rPr>
          <w:rFonts w:cs="Times New Roman"/>
        </w:rPr>
      </w:pPr>
    </w:p>
    <w:p w:rsidR="00891FD4" w:rsidRDefault="000016D0">
      <w:pPr>
        <w:widowControl w:val="0"/>
        <w:jc w:val="left"/>
        <w:rPr>
          <w:rFonts w:cs="Times New Roman"/>
          <w:b/>
        </w:rPr>
      </w:pPr>
      <w:r>
        <w:rPr>
          <w:rFonts w:cs="Times New Roman"/>
          <w:b/>
        </w:rPr>
        <w:t>S. 1</w:t>
      </w:r>
    </w:p>
    <w:p w:rsidR="00891FD4" w:rsidRDefault="00891FD4">
      <w:pPr>
        <w:widowControl w:val="0"/>
        <w:jc w:val="left"/>
        <w:rPr>
          <w:rFonts w:cs="Times New Roman"/>
          <w:b/>
        </w:rPr>
      </w:pPr>
    </w:p>
    <w:p w:rsidR="00891FD4" w:rsidRDefault="000016D0">
      <w:pPr>
        <w:widowControl w:val="0"/>
        <w:jc w:val="left"/>
        <w:rPr>
          <w:rFonts w:cs="Times New Roman"/>
        </w:rPr>
      </w:pPr>
      <w:r>
        <w:rPr>
          <w:rFonts w:cs="Times New Roman"/>
          <w:b/>
        </w:rPr>
        <w:t>STATUS INFORMATION</w:t>
      </w:r>
    </w:p>
    <w:p w:rsidR="00891FD4" w:rsidRDefault="00891FD4">
      <w:pPr>
        <w:widowControl w:val="0"/>
        <w:jc w:val="left"/>
        <w:rPr>
          <w:rFonts w:cs="Times New Roman"/>
        </w:rPr>
      </w:pPr>
    </w:p>
    <w:p w:rsidR="00891FD4" w:rsidRDefault="000016D0">
      <w:pPr>
        <w:widowControl w:val="0"/>
        <w:jc w:val="left"/>
        <w:rPr>
          <w:rFonts w:cs="Times New Roman"/>
        </w:rPr>
      </w:pPr>
      <w:r>
        <w:rPr>
          <w:rFonts w:cs="Times New Roman"/>
        </w:rPr>
        <w:t>Joint Resolution</w:t>
      </w:r>
    </w:p>
    <w:p w:rsidR="00891FD4" w:rsidRDefault="009D0028">
      <w:pPr>
        <w:widowControl w:val="0"/>
        <w:jc w:val="left"/>
        <w:rPr>
          <w:rFonts w:cs="Times New Roman"/>
        </w:rPr>
      </w:pPr>
      <w:r>
        <w:rPr>
          <w:rFonts w:cs="Times New Roman"/>
        </w:rPr>
        <w:t>Sponsors: Senators McConnell, Peeler, Leatherman, Sheheen, Rose, Courson, Elliott, Massey, Hayes, Davis, Bright, Campsen, Campbell, L. Martin, Knotts, Alexander, S. Martin, Shoopman, Rankin and Cromer</w:t>
      </w:r>
    </w:p>
    <w:p w:rsidR="00891FD4" w:rsidRDefault="000016D0">
      <w:pPr>
        <w:widowControl w:val="0"/>
        <w:jc w:val="left"/>
        <w:rPr>
          <w:rFonts w:cs="Times New Roman"/>
        </w:rPr>
      </w:pPr>
      <w:r>
        <w:rPr>
          <w:rFonts w:cs="Times New Roman"/>
        </w:rPr>
        <w:t>Document Path: l:\s-jud\bills\mcconnell\jud0020.kw.docx</w:t>
      </w:r>
    </w:p>
    <w:p w:rsidR="00891FD4" w:rsidRDefault="000016D0">
      <w:pPr>
        <w:widowControl w:val="0"/>
        <w:jc w:val="left"/>
        <w:rPr>
          <w:rFonts w:cs="Times New Roman"/>
        </w:rPr>
      </w:pPr>
      <w:r>
        <w:rPr>
          <w:rFonts w:cs="Times New Roman"/>
        </w:rPr>
        <w:t>Companion/Similar bill(s): 3037</w:t>
      </w:r>
    </w:p>
    <w:p w:rsidR="00891FD4" w:rsidRDefault="00891FD4">
      <w:pPr>
        <w:widowControl w:val="0"/>
        <w:jc w:val="left"/>
        <w:rPr>
          <w:rFonts w:cs="Times New Roman"/>
        </w:rPr>
      </w:pPr>
    </w:p>
    <w:p w:rsidR="004538C3" w:rsidRDefault="004538C3">
      <w:pPr>
        <w:widowControl w:val="0"/>
        <w:jc w:val="left"/>
        <w:rPr>
          <w:rFonts w:cs="Times New Roman"/>
        </w:rPr>
      </w:pPr>
      <w:r>
        <w:rPr>
          <w:rFonts w:cs="Times New Roman"/>
        </w:rPr>
        <w:t>Introduced in the Senate on January 13, 2009</w:t>
      </w:r>
    </w:p>
    <w:p w:rsidR="004538C3" w:rsidRDefault="004538C3">
      <w:pPr>
        <w:widowControl w:val="0"/>
        <w:jc w:val="left"/>
        <w:rPr>
          <w:rFonts w:cs="Times New Roman"/>
        </w:rPr>
      </w:pPr>
      <w:r>
        <w:rPr>
          <w:rFonts w:cs="Times New Roman"/>
        </w:rPr>
        <w:t>Last Amended on March 25, 2010</w:t>
      </w:r>
    </w:p>
    <w:p w:rsidR="004538C3" w:rsidRDefault="004538C3">
      <w:pPr>
        <w:widowControl w:val="0"/>
        <w:jc w:val="left"/>
        <w:rPr>
          <w:rFonts w:cs="Times New Roman"/>
        </w:rPr>
      </w:pPr>
      <w:r>
        <w:rPr>
          <w:rFonts w:cs="Times New Roman"/>
        </w:rPr>
        <w:t>Currently residing in the Senate</w:t>
      </w:r>
    </w:p>
    <w:p w:rsidR="004538C3" w:rsidRDefault="004538C3">
      <w:pPr>
        <w:widowControl w:val="0"/>
        <w:jc w:val="left"/>
        <w:rPr>
          <w:rFonts w:cs="Times New Roman"/>
        </w:rPr>
      </w:pPr>
    </w:p>
    <w:p w:rsidR="00891FD4" w:rsidRDefault="000016D0">
      <w:pPr>
        <w:widowControl w:val="0"/>
        <w:jc w:val="left"/>
        <w:rPr>
          <w:rFonts w:cs="Times New Roman"/>
        </w:rPr>
      </w:pPr>
      <w:r>
        <w:rPr>
          <w:rFonts w:cs="Times New Roman"/>
        </w:rPr>
        <w:t>Summary: State appropriations</w:t>
      </w:r>
    </w:p>
    <w:p w:rsidR="00891FD4" w:rsidRDefault="00891FD4">
      <w:pPr>
        <w:widowControl w:val="0"/>
        <w:jc w:val="left"/>
        <w:rPr>
          <w:rFonts w:cs="Times New Roman"/>
        </w:rPr>
      </w:pPr>
    </w:p>
    <w:p w:rsidR="00891FD4" w:rsidRDefault="00891FD4">
      <w:pPr>
        <w:widowControl w:val="0"/>
        <w:jc w:val="left"/>
        <w:rPr>
          <w:rFonts w:cs="Times New Roman"/>
        </w:rPr>
      </w:pPr>
    </w:p>
    <w:p w:rsidR="00891FD4" w:rsidRDefault="000016D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91FD4" w:rsidRDefault="00891FD4">
      <w:pPr>
        <w:widowControl w:val="0"/>
        <w:tabs>
          <w:tab w:val="center" w:pos="590"/>
          <w:tab w:val="center" w:pos="1440"/>
          <w:tab w:val="left" w:pos="1872"/>
          <w:tab w:val="left" w:pos="9187"/>
        </w:tabs>
        <w:jc w:val="left"/>
        <w:rPr>
          <w:rFonts w:cs="Times New Roman"/>
        </w:rPr>
      </w:pPr>
    </w:p>
    <w:p w:rsidR="00891FD4" w:rsidRDefault="000016D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B413C4">
        <w:rPr>
          <w:rFonts w:cs="Times New Roman"/>
        </w:rPr>
        <w:t>Prefiled</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B413C4">
        <w:rPr>
          <w:rFonts w:cs="Times New Roman"/>
        </w:rPr>
        <w:t xml:space="preserve">Referred to Committee on </w:t>
      </w:r>
      <w:r w:rsidRPr="00B413C4">
        <w:rPr>
          <w:rFonts w:cs="Times New Roman"/>
          <w:b/>
        </w:rPr>
        <w:t>Judiciary</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B413C4">
        <w:rPr>
          <w:rFonts w:cs="Times New Roman"/>
        </w:rPr>
        <w:t xml:space="preserve">Introduced and read first time </w:t>
      </w:r>
      <w:hyperlink r:id="rId6" w:history="1">
        <w:r w:rsidR="00423AD2" w:rsidRPr="00423AD2">
          <w:rPr>
            <w:rStyle w:val="Hyperlink"/>
            <w:rFonts w:cs="Times New Roman"/>
          </w:rPr>
          <w:t>SJ</w:t>
        </w:r>
      </w:hyperlink>
      <w:r>
        <w:rPr>
          <w:rFonts w:cs="Times New Roman"/>
        </w:rPr>
        <w:noBreakHyphen/>
      </w:r>
      <w:r w:rsidRPr="00B413C4">
        <w:rPr>
          <w:rFonts w:cs="Times New Roman"/>
        </w:rPr>
        <w:t>72</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B413C4">
        <w:rPr>
          <w:rFonts w:cs="Times New Roman"/>
        </w:rPr>
        <w:t xml:space="preserve">Referred to Committee on </w:t>
      </w:r>
      <w:r w:rsidRPr="00B413C4">
        <w:rPr>
          <w:rFonts w:cs="Times New Roman"/>
          <w:b/>
        </w:rPr>
        <w:t>Judiciary</w:t>
      </w:r>
      <w:r w:rsidRPr="00B413C4">
        <w:rPr>
          <w:rFonts w:cs="Times New Roman"/>
        </w:rPr>
        <w:t xml:space="preserve"> </w:t>
      </w:r>
      <w:hyperlink r:id="rId7" w:history="1">
        <w:r w:rsidRPr="00423AD2">
          <w:rPr>
            <w:rStyle w:val="Hyperlink"/>
            <w:rFonts w:cs="Times New Roman"/>
          </w:rPr>
          <w:t>SJ</w:t>
        </w:r>
      </w:hyperlink>
      <w:r>
        <w:rPr>
          <w:rFonts w:cs="Times New Roman"/>
        </w:rPr>
        <w:noBreakHyphen/>
      </w:r>
      <w:r w:rsidRPr="00B413C4">
        <w:rPr>
          <w:rFonts w:cs="Times New Roman"/>
        </w:rPr>
        <w:t>72</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r>
      <w:r w:rsidRPr="00B413C4">
        <w:rPr>
          <w:rFonts w:cs="Times New Roman"/>
        </w:rPr>
        <w:t xml:space="preserve">Committee report: Favorable </w:t>
      </w:r>
      <w:r w:rsidRPr="00B413C4">
        <w:rPr>
          <w:rFonts w:cs="Times New Roman"/>
          <w:b/>
        </w:rPr>
        <w:t>Judiciary</w:t>
      </w:r>
      <w:r w:rsidRPr="00B413C4">
        <w:rPr>
          <w:rFonts w:cs="Times New Roman"/>
        </w:rPr>
        <w:t xml:space="preserve"> </w:t>
      </w:r>
      <w:hyperlink r:id="rId8" w:history="1">
        <w:r w:rsidRPr="00423AD2">
          <w:rPr>
            <w:rStyle w:val="Hyperlink"/>
            <w:rFonts w:cs="Times New Roman"/>
          </w:rPr>
          <w:t>SJ</w:t>
        </w:r>
      </w:hyperlink>
      <w:r>
        <w:rPr>
          <w:rFonts w:cs="Times New Roman"/>
        </w:rPr>
        <w:noBreakHyphen/>
      </w:r>
      <w:r w:rsidRPr="00B413C4">
        <w:rPr>
          <w:rFonts w:cs="Times New Roman"/>
        </w:rPr>
        <w:t>12</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1/29/2009</w:t>
      </w:r>
      <w:r>
        <w:rPr>
          <w:rFonts w:cs="Times New Roman"/>
        </w:rPr>
        <w:tab/>
      </w:r>
      <w:r>
        <w:rPr>
          <w:rFonts w:cs="Times New Roman"/>
        </w:rPr>
        <w:tab/>
      </w:r>
      <w:r w:rsidRPr="00B413C4">
        <w:rPr>
          <w:rFonts w:cs="Times New Roman"/>
        </w:rPr>
        <w:t>Scrivener's error corrected</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1/28/2010</w:t>
      </w:r>
      <w:r>
        <w:rPr>
          <w:rFonts w:cs="Times New Roman"/>
        </w:rPr>
        <w:tab/>
        <w:t>Senate</w:t>
      </w:r>
      <w:r>
        <w:rPr>
          <w:rFonts w:cs="Times New Roman"/>
        </w:rPr>
        <w:tab/>
      </w:r>
      <w:r w:rsidRPr="00B413C4">
        <w:rPr>
          <w:rFonts w:cs="Times New Roman"/>
        </w:rPr>
        <w:t xml:space="preserve">Read second time </w:t>
      </w:r>
      <w:hyperlink r:id="rId9" w:history="1">
        <w:r w:rsidRPr="00423AD2">
          <w:rPr>
            <w:rStyle w:val="Hyperlink"/>
            <w:rFonts w:cs="Times New Roman"/>
          </w:rPr>
          <w:t>SJ</w:t>
        </w:r>
      </w:hyperlink>
      <w:r>
        <w:rPr>
          <w:rFonts w:cs="Times New Roman"/>
        </w:rPr>
        <w:noBreakHyphen/>
      </w:r>
      <w:r w:rsidRPr="00B413C4">
        <w:rPr>
          <w:rFonts w:cs="Times New Roman"/>
        </w:rPr>
        <w:t>19</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3/25/2010</w:t>
      </w:r>
      <w:r>
        <w:rPr>
          <w:rFonts w:cs="Times New Roman"/>
        </w:rPr>
        <w:tab/>
        <w:t>Senate</w:t>
      </w:r>
      <w:r>
        <w:rPr>
          <w:rFonts w:cs="Times New Roman"/>
        </w:rPr>
        <w:tab/>
      </w:r>
      <w:r w:rsidRPr="00B413C4">
        <w:rPr>
          <w:rFonts w:cs="Times New Roman"/>
        </w:rPr>
        <w:t xml:space="preserve">Amended </w:t>
      </w:r>
      <w:hyperlink r:id="rId10" w:history="1">
        <w:r w:rsidRPr="00423AD2">
          <w:rPr>
            <w:rStyle w:val="Hyperlink"/>
            <w:rFonts w:cs="Times New Roman"/>
          </w:rPr>
          <w:t>SJ</w:t>
        </w:r>
      </w:hyperlink>
      <w:r>
        <w:rPr>
          <w:rFonts w:cs="Times New Roman"/>
        </w:rPr>
        <w:noBreakHyphen/>
      </w:r>
      <w:r w:rsidRPr="00B413C4">
        <w:rPr>
          <w:rFonts w:cs="Times New Roman"/>
        </w:rPr>
        <w:t>280</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3/25/2010</w:t>
      </w:r>
      <w:r>
        <w:rPr>
          <w:rFonts w:cs="Times New Roman"/>
        </w:rPr>
        <w:tab/>
        <w:t>Senate</w:t>
      </w:r>
      <w:r>
        <w:rPr>
          <w:rFonts w:cs="Times New Roman"/>
        </w:rPr>
        <w:tab/>
      </w:r>
      <w:r w:rsidRPr="00B413C4">
        <w:rPr>
          <w:rFonts w:cs="Times New Roman"/>
        </w:rPr>
        <w:t xml:space="preserve">Debate adjourned </w:t>
      </w:r>
      <w:hyperlink r:id="rId11" w:history="1">
        <w:r w:rsidRPr="00423AD2">
          <w:rPr>
            <w:rStyle w:val="Hyperlink"/>
            <w:rFonts w:cs="Times New Roman"/>
          </w:rPr>
          <w:t>SJ</w:t>
        </w:r>
      </w:hyperlink>
      <w:r>
        <w:rPr>
          <w:rFonts w:cs="Times New Roman"/>
        </w:rPr>
        <w:noBreakHyphen/>
      </w:r>
      <w:r w:rsidRPr="00B413C4">
        <w:rPr>
          <w:rFonts w:cs="Times New Roman"/>
        </w:rPr>
        <w:t>284</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3/30/2010</w:t>
      </w:r>
      <w:r>
        <w:rPr>
          <w:rFonts w:cs="Times New Roman"/>
        </w:rPr>
        <w:tab/>
        <w:t>Senate</w:t>
      </w:r>
      <w:r>
        <w:rPr>
          <w:rFonts w:cs="Times New Roman"/>
        </w:rPr>
        <w:tab/>
      </w:r>
      <w:r w:rsidRPr="00B413C4">
        <w:rPr>
          <w:rFonts w:cs="Times New Roman"/>
        </w:rPr>
        <w:t xml:space="preserve">Failed to Receive Third Reading </w:t>
      </w:r>
      <w:hyperlink r:id="rId12" w:history="1">
        <w:r w:rsidRPr="00423AD2">
          <w:rPr>
            <w:rStyle w:val="Hyperlink"/>
            <w:rFonts w:cs="Times New Roman"/>
          </w:rPr>
          <w:t>SJ</w:t>
        </w:r>
      </w:hyperlink>
      <w:r>
        <w:rPr>
          <w:rFonts w:cs="Times New Roman"/>
        </w:rPr>
        <w:noBreakHyphen/>
      </w:r>
      <w:r w:rsidRPr="00B413C4">
        <w:rPr>
          <w:rFonts w:cs="Times New Roman"/>
        </w:rPr>
        <w:t>24</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3/30/2010</w:t>
      </w:r>
      <w:r>
        <w:rPr>
          <w:rFonts w:cs="Times New Roman"/>
        </w:rPr>
        <w:tab/>
        <w:t>Senate</w:t>
      </w:r>
      <w:r>
        <w:rPr>
          <w:rFonts w:cs="Times New Roman"/>
        </w:rPr>
        <w:tab/>
      </w:r>
      <w:r w:rsidRPr="00B413C4">
        <w:rPr>
          <w:rFonts w:cs="Times New Roman"/>
        </w:rPr>
        <w:t xml:space="preserve">Vote to Receive Third Reading Reconsidered </w:t>
      </w:r>
      <w:hyperlink r:id="rId13" w:history="1">
        <w:r w:rsidRPr="00423AD2">
          <w:rPr>
            <w:rStyle w:val="Hyperlink"/>
            <w:rFonts w:cs="Times New Roman"/>
          </w:rPr>
          <w:t>SJ</w:t>
        </w:r>
      </w:hyperlink>
      <w:r>
        <w:rPr>
          <w:rFonts w:cs="Times New Roman"/>
        </w:rPr>
        <w:noBreakHyphen/>
      </w:r>
      <w:r w:rsidRPr="00B413C4">
        <w:rPr>
          <w:rFonts w:cs="Times New Roman"/>
        </w:rPr>
        <w:t>24</w:t>
      </w:r>
    </w:p>
    <w:p w:rsidR="002C1E47" w:rsidRDefault="002C1E47" w:rsidP="002C1E47">
      <w:pPr>
        <w:widowControl w:val="0"/>
        <w:tabs>
          <w:tab w:val="right" w:pos="1008"/>
          <w:tab w:val="left" w:pos="1152"/>
          <w:tab w:val="left" w:pos="1872"/>
          <w:tab w:val="left" w:pos="9187"/>
        </w:tabs>
        <w:ind w:left="2088" w:hanging="2088"/>
        <w:jc w:val="left"/>
        <w:rPr>
          <w:rFonts w:cs="Times New Roman"/>
        </w:rPr>
      </w:pPr>
      <w:r>
        <w:rPr>
          <w:rFonts w:cs="Times New Roman"/>
        </w:rPr>
        <w:tab/>
        <w:t>3/30/2010</w:t>
      </w:r>
      <w:r>
        <w:rPr>
          <w:rFonts w:cs="Times New Roman"/>
        </w:rPr>
        <w:tab/>
        <w:t>Senate</w:t>
      </w:r>
      <w:r>
        <w:rPr>
          <w:rFonts w:cs="Times New Roman"/>
        </w:rPr>
        <w:tab/>
      </w:r>
      <w:r w:rsidRPr="00B413C4">
        <w:rPr>
          <w:rFonts w:cs="Times New Roman"/>
        </w:rPr>
        <w:t xml:space="preserve">Debate adjourned </w:t>
      </w:r>
      <w:hyperlink r:id="rId14" w:history="1">
        <w:r w:rsidRPr="00423AD2">
          <w:rPr>
            <w:rStyle w:val="Hyperlink"/>
            <w:rFonts w:cs="Times New Roman"/>
          </w:rPr>
          <w:t>SJ</w:t>
        </w:r>
      </w:hyperlink>
      <w:r>
        <w:rPr>
          <w:rFonts w:cs="Times New Roman"/>
        </w:rPr>
        <w:noBreakHyphen/>
      </w:r>
      <w:r w:rsidRPr="00B413C4">
        <w:rPr>
          <w:rFonts w:cs="Times New Roman"/>
        </w:rPr>
        <w:t>26</w:t>
      </w:r>
    </w:p>
    <w:p w:rsidR="002C1E47" w:rsidRDefault="002C1E47" w:rsidP="002C1E47">
      <w:pPr>
        <w:widowControl w:val="0"/>
        <w:tabs>
          <w:tab w:val="right" w:pos="1008"/>
          <w:tab w:val="left" w:pos="1152"/>
          <w:tab w:val="left" w:pos="1872"/>
          <w:tab w:val="left" w:pos="9187"/>
        </w:tabs>
        <w:ind w:left="2088" w:hanging="2088"/>
        <w:jc w:val="left"/>
        <w:rPr>
          <w:rFonts w:cs="Times New Roman"/>
        </w:rPr>
      </w:pPr>
    </w:p>
    <w:p w:rsidR="00891FD4" w:rsidRDefault="00891FD4">
      <w:pPr>
        <w:widowControl w:val="0"/>
        <w:tabs>
          <w:tab w:val="right" w:pos="1008"/>
          <w:tab w:val="left" w:pos="1152"/>
          <w:tab w:val="left" w:pos="1872"/>
          <w:tab w:val="left" w:pos="9187"/>
        </w:tabs>
        <w:ind w:left="2088" w:hanging="2088"/>
        <w:jc w:val="left"/>
        <w:rPr>
          <w:rFonts w:cs="Times New Roman"/>
        </w:rPr>
      </w:pPr>
    </w:p>
    <w:p w:rsidR="00891FD4" w:rsidRDefault="000016D0">
      <w:pPr>
        <w:widowControl w:val="0"/>
        <w:jc w:val="left"/>
        <w:rPr>
          <w:rFonts w:cs="Times New Roman"/>
        </w:rPr>
      </w:pPr>
      <w:r>
        <w:rPr>
          <w:rFonts w:cs="Times New Roman"/>
          <w:b/>
        </w:rPr>
        <w:t>VERSIONS OF THIS BILL</w:t>
      </w:r>
    </w:p>
    <w:p w:rsidR="00891FD4" w:rsidRDefault="00891FD4">
      <w:pPr>
        <w:widowControl w:val="0"/>
        <w:jc w:val="left"/>
        <w:rPr>
          <w:rFonts w:cs="Times New Roman"/>
        </w:rPr>
      </w:pPr>
    </w:p>
    <w:p w:rsidR="00891FD4" w:rsidRDefault="00954828">
      <w:pPr>
        <w:widowControl w:val="0"/>
        <w:jc w:val="left"/>
        <w:rPr>
          <w:rFonts w:cs="Times New Roman"/>
        </w:rPr>
      </w:pPr>
      <w:hyperlink r:id="rId15" w:history="1">
        <w:r w:rsidR="000016D0">
          <w:rPr>
            <w:rStyle w:val="Hyperlink"/>
            <w:rFonts w:cs="Times New Roman"/>
          </w:rPr>
          <w:t>12/10/2008</w:t>
        </w:r>
      </w:hyperlink>
    </w:p>
    <w:p w:rsidR="00891FD4" w:rsidRDefault="00954828">
      <w:hyperlink r:id="rId16" w:history="1">
        <w:r w:rsidR="000016D0">
          <w:rPr>
            <w:rStyle w:val="Hyperlink"/>
          </w:rPr>
          <w:t>1/28/2009</w:t>
        </w:r>
      </w:hyperlink>
    </w:p>
    <w:p w:rsidR="00891FD4" w:rsidRDefault="00954828">
      <w:hyperlink r:id="rId17" w:history="1">
        <w:r w:rsidR="000016D0">
          <w:rPr>
            <w:rStyle w:val="Hyperlink"/>
          </w:rPr>
          <w:t>1/29/2009</w:t>
        </w:r>
      </w:hyperlink>
    </w:p>
    <w:p w:rsidR="00664C04" w:rsidRDefault="00954828">
      <w:hyperlink r:id="rId18" w:history="1">
        <w:r w:rsidR="00664C04" w:rsidRPr="00664C04">
          <w:rPr>
            <w:rStyle w:val="Hyperlink"/>
          </w:rPr>
          <w:t>3/25/2010</w:t>
        </w:r>
      </w:hyperlink>
    </w:p>
    <w:p w:rsidR="00891FD4" w:rsidRDefault="00891FD4"/>
    <w:p w:rsidR="00891FD4" w:rsidRDefault="00891FD4">
      <w:pPr>
        <w:sectPr w:rsidR="00891FD4">
          <w:pgSz w:w="12240" w:h="15840" w:code="1"/>
          <w:pgMar w:top="1080" w:right="1440" w:bottom="1080" w:left="1440" w:header="720" w:footer="720" w:gutter="0"/>
          <w:cols w:space="720"/>
          <w:noEndnote/>
          <w:docGrid w:linePitch="360"/>
        </w:sect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664C04" w:rsidRPr="00226115"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 2010</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Pr="00226115" w:rsidRDefault="00664C04" w:rsidP="002261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Campsen, Campbell, L. Martin and Knotts</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rsidP="00315269">
      <w:pPr>
        <w:tabs>
          <w:tab w:val="right" w:pos="5933"/>
        </w:tabs>
        <w:suppressAutoHyphens/>
        <w:rPr>
          <w:rFonts w:eastAsia="Times New Roman" w:cs="Times New Roman"/>
        </w:rPr>
      </w:pPr>
      <w:r>
        <w:rPr>
          <w:rFonts w:eastAsia="Times New Roman" w:cs="Times New Roman"/>
        </w:rPr>
        <w:t>S. Printed 3/25/10--S.</w:t>
      </w:r>
      <w:r>
        <w:rPr>
          <w:rFonts w:eastAsia="Times New Roman" w:cs="Times New Roman"/>
        </w:rPr>
        <w:tab/>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64C04" w:rsidRPr="00226115" w:rsidRDefault="00664C04" w:rsidP="00226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Pr="00226115" w:rsidRDefault="00664C04" w:rsidP="00226115">
      <w:pPr>
        <w:tabs>
          <w:tab w:val="left" w:pos="3024"/>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64C04" w:rsidSect="0022611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3" w:name="titletop"/>
      <w:bookmarkEnd w:id="3"/>
      <w:r>
        <w:rPr>
          <w:rFonts w:eastAsia="Calibri" w:cs="Times New Roman"/>
        </w:rPr>
        <w:t>PROPOSING AN AMENDMENT TO SECTION 7, ARTICLE X OF THE CONSTITUTION OF SOUTH CAROLINA, 1895, RELATING TO THE REQUIREMENT FOR THE STATE AND ITS POLITICAL SUBDIVISIONS TO HAVE BUDGET PROCESSES DESIGNED TO KEEP REVENUES AND EXPENDITURES IN BALANCE, THE LIMITATION ON STATE APPROPRIATIONS, AND THE LIMITATIONS ON STATE EMPLOYEES, SO AS TO DELETE THE EXISTING STATE SPENDING LIMITATION AND REQUIRE THE GENERAL ASSEMBLY TO REPLACE IT BY A LAW IMPOSING AN ANNUAL LIMIT ON THE APPROPRIATION OF STATE GENERAL FUND REVENUES BY ADJUSTING SUCH REVENUES BY A ROLLING TEN</w:t>
      </w:r>
      <w:r>
        <w:rPr>
          <w:rFonts w:cs="Times New Roman"/>
        </w:rPr>
        <w:noBreakHyphen/>
      </w:r>
      <w:r>
        <w:rPr>
          <w:rFonts w:eastAsia="Calibri" w:cs="Times New Roman"/>
        </w:rPr>
        <w:t>YEAR AVERAGE IN ANNUAL CHANGES IN GENERAL FUND REVENUES;   TO ALLOW THE CREATION OF A  BUDGET STABILIZATION FUND IN THE STATE TREASURY TO WHICH MUST BE CREDITED ALL GENERAL FUND REVENUES IN EXCESS OF THE ANNUAL LIMIT; AND TO PROVIDE BY GENERAL LAW FOR THE APPROPRIATIONS TO WHICH THE LIMIT APPLIES, THE METHOD OF AND SOURCES FOR CALCULATING THE LIMIT; AND TO PROVIDE FOR THE DISBURSEMENTS FROM THE BUDGET STABILIZATION FUND.</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SECTION</w:t>
      </w:r>
      <w:r w:rsidRPr="00F63859">
        <w:rPr>
          <w:rFonts w:eastAsia="Times New Roman" w:cs="Times New Roman"/>
          <w:snapToGrid w:val="0"/>
          <w:szCs w:val="20"/>
        </w:rPr>
        <w:tab/>
        <w:t>1.</w:t>
      </w:r>
      <w:r w:rsidRPr="00F63859">
        <w:rPr>
          <w:rFonts w:eastAsia="Times New Roman" w:cs="Times New Roman"/>
          <w:snapToGrid w:val="0"/>
          <w:szCs w:val="20"/>
        </w:rPr>
        <w:tab/>
        <w:t>It is proposed that Section 7(c), Article X of the Constitution of this State be amended to read:</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4C04" w:rsidRPr="00540D18"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trike/>
          <w:snapToGrid w:val="0"/>
          <w:szCs w:val="20"/>
        </w:rPr>
      </w:pPr>
      <w:r w:rsidRPr="00F63859">
        <w:rPr>
          <w:rFonts w:eastAsia="Times New Roman" w:cs="Times New Roman"/>
          <w:snapToGrid w:val="0"/>
          <w:szCs w:val="20"/>
        </w:rPr>
        <w:tab/>
        <w:t>“(c)</w:t>
      </w:r>
      <w:r w:rsidRPr="00F63859">
        <w:rPr>
          <w:rFonts w:eastAsia="Times New Roman" w:cs="Times New Roman"/>
          <w:snapToGrid w:val="0"/>
          <w:szCs w:val="20"/>
        </w:rPr>
        <w:tab/>
      </w:r>
      <w:r w:rsidRPr="00540D18">
        <w:rPr>
          <w:rFonts w:eastAsia="Times New Roman" w:cs="Times New Roman"/>
          <w:strike/>
          <w:snapToGrid w:val="0"/>
          <w:szCs w:val="20"/>
        </w:rPr>
        <w:t xml:space="preserve">The General Assembly shall prescribe by law a spending limitation on appropriations for the operation of state government which shall provide that annual increases in such appropriations may not exceed the average growth rate of the economy of the State as measured by a process provided for by the law which prescribes the limitations on appropriations;  provided, however, the limitation may be suspended for any one fiscal year by a special vote as provided in this subsection. </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905A3B">
        <w:rPr>
          <w:rFonts w:eastAsia="Times New Roman" w:cs="Times New Roman"/>
          <w:snapToGrid w:val="0"/>
          <w:szCs w:val="20"/>
        </w:rPr>
        <w:tab/>
      </w:r>
      <w:r w:rsidRPr="00540D18">
        <w:rPr>
          <w:rFonts w:eastAsia="Times New Roman" w:cs="Times New Roman"/>
          <w:strike/>
          <w:snapToGrid w:val="0"/>
          <w:szCs w:val="20"/>
        </w:rPr>
        <w:t>During the regular session of the General Assembly in 1990 and during every fifth annual regular session thereafter, the General Assembly shall conduct and complete a review of the law implementing this subsection.  During such session, only a vote of two</w:t>
      </w:r>
      <w:r w:rsidRPr="00540D18">
        <w:rPr>
          <w:rFonts w:eastAsia="Times New Roman" w:cs="Times New Roman"/>
          <w:strike/>
          <w:snapToGrid w:val="0"/>
          <w:szCs w:val="20"/>
        </w:rPr>
        <w:noBreakHyphen/>
        <w:t>thirds of the members of each branch present and voting shall be required to change the existing limitation on appropriation.  Unless that is done, the existing limitations shall remain unchanged.</w:t>
      </w:r>
      <w:r w:rsidRPr="00F63859">
        <w:rPr>
          <w:rFonts w:eastAsia="Times New Roman" w:cs="Times New Roman"/>
          <w:snapToGrid w:val="0"/>
          <w:szCs w:val="20"/>
        </w:rPr>
        <w:t xml:space="preserve"> </w:t>
      </w:r>
    </w:p>
    <w:p w:rsidR="00664C04" w:rsidRPr="009D1CA3"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iCs/>
          <w:snapToGrid w:val="0"/>
          <w:szCs w:val="20"/>
        </w:rPr>
      </w:pPr>
      <w:r w:rsidRPr="00F63859">
        <w:rPr>
          <w:rFonts w:eastAsia="Times New Roman" w:cs="Times New Roman"/>
          <w:snapToGrid w:val="0"/>
          <w:szCs w:val="20"/>
        </w:rPr>
        <w:tab/>
      </w:r>
      <w:r w:rsidRPr="00F63859">
        <w:rPr>
          <w:rFonts w:eastAsia="Times New Roman" w:cs="Times New Roman"/>
          <w:snapToGrid w:val="0"/>
          <w:szCs w:val="20"/>
        </w:rPr>
        <w:tab/>
      </w:r>
      <w:r w:rsidRPr="00F63859">
        <w:rPr>
          <w:rFonts w:eastAsia="Times New Roman" w:cs="Times New Roman"/>
          <w:snapToGrid w:val="0"/>
          <w:szCs w:val="20"/>
          <w:u w:val="single"/>
        </w:rPr>
        <w:t>(1)</w:t>
      </w:r>
      <w:r w:rsidRPr="00F63859">
        <w:rPr>
          <w:rFonts w:eastAsia="Times New Roman" w:cs="Times New Roman"/>
          <w:snapToGrid w:val="0"/>
          <w:szCs w:val="20"/>
        </w:rPr>
        <w:tab/>
      </w:r>
      <w:r w:rsidRPr="00F63859">
        <w:rPr>
          <w:rFonts w:eastAsia="Times New Roman" w:cs="Times New Roman"/>
          <w:snapToGrid w:val="0"/>
          <w:szCs w:val="20"/>
          <w:u w:val="single"/>
        </w:rPr>
        <w:t>The General Assembly by law shall prescribe a limitation on general fund appropriations providing</w:t>
      </w:r>
      <w:r w:rsidRPr="00F63859">
        <w:rPr>
          <w:rFonts w:eastAsia="Times New Roman" w:cs="Times New Roman"/>
          <w:bCs/>
          <w:snapToGrid w:val="0"/>
          <w:szCs w:val="20"/>
          <w:u w:val="single"/>
        </w:rPr>
        <w:t xml:space="preserve"> </w:t>
      </w:r>
      <w:r w:rsidRPr="005F7056">
        <w:rPr>
          <w:rFonts w:eastAsia="Times New Roman" w:cs="Times New Roman"/>
          <w:snapToGrid w:val="0"/>
          <w:szCs w:val="20"/>
          <w:u w:val="single"/>
        </w:rPr>
        <w:t>that general fund revenue available for</w:t>
      </w:r>
      <w:r w:rsidRPr="005F7056">
        <w:rPr>
          <w:rFonts w:eastAsia="Times New Roman" w:cs="Times New Roman"/>
          <w:bCs/>
          <w:snapToGrid w:val="0"/>
          <w:szCs w:val="20"/>
          <w:u w:val="single"/>
        </w:rPr>
        <w:t xml:space="preserve"> </w:t>
      </w:r>
      <w:r w:rsidRPr="005F7056">
        <w:rPr>
          <w:rFonts w:eastAsia="Times New Roman" w:cs="Times New Roman"/>
          <w:snapToGrid w:val="0"/>
          <w:szCs w:val="20"/>
          <w:u w:val="single"/>
        </w:rPr>
        <w:t xml:space="preserve">appropriations for a fiscal year must not exceed a base year amount plus seventy-five percent of an increase in recurring general fund revenues. </w:t>
      </w:r>
      <w:r>
        <w:rPr>
          <w:rFonts w:eastAsia="Times New Roman" w:cs="Times New Roman"/>
          <w:snapToGrid w:val="0"/>
          <w:szCs w:val="20"/>
          <w:u w:val="single"/>
        </w:rPr>
        <w:t xml:space="preserve"> </w:t>
      </w:r>
      <w:r w:rsidRPr="005F7056">
        <w:rPr>
          <w:rFonts w:eastAsia="Times New Roman" w:cs="Times New Roman"/>
          <w:snapToGrid w:val="0"/>
          <w:szCs w:val="20"/>
          <w:u w:val="single"/>
        </w:rPr>
        <w:t xml:space="preserve">The base year </w:t>
      </w:r>
      <w:r>
        <w:rPr>
          <w:rFonts w:eastAsia="Times New Roman" w:cs="Times New Roman"/>
          <w:snapToGrid w:val="0"/>
          <w:szCs w:val="20"/>
          <w:u w:val="single"/>
        </w:rPr>
        <w:t>amount</w:t>
      </w:r>
      <w:r w:rsidRPr="005F7056">
        <w:rPr>
          <w:rFonts w:eastAsia="Times New Roman" w:cs="Times New Roman"/>
          <w:snapToGrid w:val="0"/>
          <w:szCs w:val="20"/>
          <w:u w:val="single"/>
        </w:rPr>
        <w:t xml:space="preserve"> shall be defined by statute.  </w:t>
      </w:r>
      <w:r>
        <w:rPr>
          <w:rFonts w:eastAsia="Times New Roman" w:cs="Times New Roman"/>
          <w:snapToGrid w:val="0"/>
          <w:szCs w:val="20"/>
          <w:u w:val="single"/>
        </w:rPr>
        <w:t>T</w:t>
      </w:r>
      <w:r w:rsidRPr="00F63859">
        <w:rPr>
          <w:rFonts w:eastAsia="Times New Roman" w:cs="Times New Roman"/>
          <w:snapToGrid w:val="0"/>
          <w:szCs w:val="20"/>
          <w:u w:val="single"/>
        </w:rPr>
        <w:t>he law implementing the limit must specify the revenues and sources of revenue to which this limit applies, specify the method and agency responsible for calculating the limit, and the sources that must be used in obtaining the information required for the calculation,</w:t>
      </w:r>
      <w:r w:rsidRPr="00F63859">
        <w:rPr>
          <w:rFonts w:eastAsia="Times New Roman" w:cs="Times New Roman"/>
          <w:i/>
          <w:iCs/>
          <w:snapToGrid w:val="0"/>
          <w:szCs w:val="20"/>
          <w:u w:val="single"/>
        </w:rPr>
        <w:t xml:space="preserve"> </w:t>
      </w:r>
      <w:r w:rsidRPr="00F63859">
        <w:rPr>
          <w:rFonts w:eastAsia="Times New Roman" w:cs="Times New Roman"/>
          <w:snapToGrid w:val="0"/>
          <w:szCs w:val="20"/>
          <w:u w:val="single"/>
        </w:rPr>
        <w:t xml:space="preserve">provide for enacted revenue adjustments that affect the limit, and provide for emergencies and other extraordinary economic and fiscal circumstances that would require an adjustment to the limit and may be implemented as provided in general law.  The law shall establish and provide for the funding of the Budget Stabilization Fund from the appropriate revenues that exceed the limitation.  </w:t>
      </w:r>
      <w:r w:rsidRPr="005F7056">
        <w:rPr>
          <w:rFonts w:eastAsia="Times New Roman" w:cs="Times New Roman"/>
          <w:snapToGrid w:val="0"/>
          <w:szCs w:val="20"/>
          <w:u w:val="single"/>
        </w:rPr>
        <w:t>T</w:t>
      </w:r>
      <w:r w:rsidRPr="00F63859">
        <w:rPr>
          <w:rFonts w:eastAsia="Times New Roman" w:cs="Times New Roman"/>
          <w:snapToGrid w:val="0"/>
          <w:szCs w:val="20"/>
          <w:u w:val="single"/>
        </w:rPr>
        <w:t>he law shall provide for the withdrawal of funds from the Budget Stabilization Fund in accordance with the limit.  Any withdrawal from the Budget Stabilization Fund other than for revenue stabilization, declared emergencies, o</w:t>
      </w:r>
      <w:r w:rsidRPr="009D1CA3">
        <w:rPr>
          <w:rFonts w:eastAsia="Times New Roman" w:cs="Times New Roman"/>
          <w:snapToGrid w:val="0"/>
          <w:szCs w:val="20"/>
          <w:u w:val="single"/>
        </w:rPr>
        <w:t>r for use of balances greater than fifteen percent of the prior year’s actual general fund revenue collections shall be by affirmative vote in each branch of the General Assembly by two</w:t>
      </w:r>
      <w:r w:rsidRPr="009D1CA3">
        <w:rPr>
          <w:rFonts w:eastAsia="Times New Roman" w:cs="Times New Roman"/>
          <w:snapToGrid w:val="0"/>
          <w:szCs w:val="20"/>
          <w:u w:val="single"/>
        </w:rPr>
        <w:noBreakHyphen/>
        <w:t>thirds of the members present and voting, but not less than three</w:t>
      </w:r>
      <w:r>
        <w:rPr>
          <w:rFonts w:eastAsia="Times New Roman" w:cs="Times New Roman"/>
          <w:snapToGrid w:val="0"/>
          <w:szCs w:val="20"/>
          <w:u w:val="single"/>
        </w:rPr>
        <w:t>-</w:t>
      </w:r>
      <w:r w:rsidRPr="009D1CA3">
        <w:rPr>
          <w:rFonts w:eastAsia="Times New Roman" w:cs="Times New Roman"/>
          <w:snapToGrid w:val="0"/>
          <w:szCs w:val="20"/>
          <w:u w:val="single"/>
        </w:rPr>
        <w:t>fifths of the total membership in each branch.</w:t>
      </w:r>
      <w:r w:rsidRPr="00905A3B">
        <w:rPr>
          <w:rFonts w:eastAsia="Times New Roman" w:cs="Times New Roman"/>
          <w:snapToGrid w:val="0"/>
          <w:szCs w:val="20"/>
        </w:rPr>
        <w:t xml:space="preserve">  </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ab/>
      </w:r>
      <w:r w:rsidRPr="00F63859">
        <w:rPr>
          <w:rFonts w:eastAsia="Times New Roman" w:cs="Times New Roman"/>
          <w:snapToGrid w:val="0"/>
          <w:szCs w:val="20"/>
        </w:rPr>
        <w:tab/>
      </w:r>
      <w:r w:rsidRPr="00F63859">
        <w:rPr>
          <w:rFonts w:eastAsia="Times New Roman" w:cs="Times New Roman"/>
          <w:snapToGrid w:val="0"/>
          <w:szCs w:val="20"/>
          <w:u w:val="single"/>
        </w:rPr>
        <w:t>(2)</w:t>
      </w:r>
      <w:r w:rsidRPr="00F63859">
        <w:rPr>
          <w:rFonts w:eastAsia="Times New Roman" w:cs="Times New Roman"/>
          <w:snapToGrid w:val="0"/>
          <w:szCs w:val="20"/>
        </w:rPr>
        <w:tab/>
        <w:t xml:space="preserve">Upon implementation of the provisions of this subsection by law, such law may not be amended or repealed except by the special vote as provided in this subsection. </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ab/>
      </w:r>
      <w:r w:rsidRPr="00F63859">
        <w:rPr>
          <w:rFonts w:eastAsia="Times New Roman" w:cs="Times New Roman"/>
          <w:snapToGrid w:val="0"/>
          <w:szCs w:val="20"/>
        </w:rPr>
        <w:tab/>
      </w:r>
      <w:r w:rsidRPr="00F63859">
        <w:rPr>
          <w:rFonts w:eastAsia="Times New Roman" w:cs="Times New Roman"/>
          <w:snapToGrid w:val="0"/>
          <w:szCs w:val="20"/>
          <w:u w:val="single"/>
        </w:rPr>
        <w:t>(3)</w:t>
      </w:r>
      <w:r w:rsidRPr="00F63859">
        <w:rPr>
          <w:rFonts w:eastAsia="Times New Roman" w:cs="Times New Roman"/>
          <w:snapToGrid w:val="0"/>
          <w:szCs w:val="20"/>
        </w:rPr>
        <w:tab/>
        <w:t>The special vote referred to in this subsection means an affirmative vote in each branch of the General Assembly by two</w:t>
      </w:r>
      <w:r w:rsidRPr="00F63859">
        <w:rPr>
          <w:rFonts w:eastAsia="Times New Roman" w:cs="Times New Roman"/>
          <w:snapToGrid w:val="0"/>
          <w:szCs w:val="20"/>
        </w:rPr>
        <w:noBreakHyphen/>
        <w:t>thirds of the members present and voting, but not less than three</w:t>
      </w:r>
      <w:r w:rsidRPr="00F63859">
        <w:rPr>
          <w:rFonts w:eastAsia="Times New Roman" w:cs="Times New Roman"/>
          <w:snapToGrid w:val="0"/>
          <w:szCs w:val="20"/>
        </w:rPr>
        <w:noBreakHyphen/>
        <w:t>fifths of the total membership in each branch.”</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SECTION</w:t>
      </w:r>
      <w:r w:rsidRPr="00F63859">
        <w:rPr>
          <w:rFonts w:eastAsia="Times New Roman" w:cs="Times New Roman"/>
          <w:snapToGrid w:val="0"/>
          <w:szCs w:val="20"/>
        </w:rPr>
        <w:tab/>
        <w:t>2.</w:t>
      </w:r>
      <w:r w:rsidRPr="00F63859">
        <w:rPr>
          <w:rFonts w:eastAsia="Times New Roman" w:cs="Times New Roman"/>
          <w:snapToGrid w:val="0"/>
          <w:szCs w:val="20"/>
        </w:rPr>
        <w:tab/>
        <w:t>The proposed amendment must be submitted to the qualified electors at the next general election for representatives.  Ballots must be provided at the various voting precincts with the following words printed or written on the ballot:</w:t>
      </w: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sidRPr="00F63859">
        <w:rPr>
          <w:rFonts w:eastAsia="Times New Roman" w:cs="Times New Roman"/>
          <w:snapToGrid w:val="0"/>
          <w:szCs w:val="20"/>
        </w:rPr>
        <w:tab/>
        <w:t xml:space="preserve">“Must Section 7, Article X of the Constitution of this State be amended, relating to the requirement for the State and its political subdivisions to have budget processes designed to keep revenues and expenditures in balance and the limitation on state appropriations, so as to amend the existing state spending limitation and require the General Assembly to replace it by general law </w:t>
      </w:r>
      <w:r>
        <w:rPr>
          <w:rFonts w:eastAsia="Times New Roman" w:cs="Times New Roman"/>
          <w:snapToGrid w:val="0"/>
          <w:szCs w:val="20"/>
        </w:rPr>
        <w:t xml:space="preserve">to provide </w:t>
      </w:r>
      <w:r w:rsidRPr="00F63859">
        <w:rPr>
          <w:rFonts w:eastAsia="Times New Roman" w:cs="Times New Roman"/>
          <w:snapToGrid w:val="0"/>
          <w:szCs w:val="20"/>
        </w:rPr>
        <w:t xml:space="preserve">a limit on general fund appropriations so </w:t>
      </w:r>
      <w:r w:rsidRPr="005F7056">
        <w:rPr>
          <w:rFonts w:eastAsia="Times New Roman" w:cs="Times New Roman"/>
          <w:snapToGrid w:val="0"/>
          <w:szCs w:val="20"/>
        </w:rPr>
        <w:t>that general fund revenue available for</w:t>
      </w:r>
      <w:r w:rsidRPr="005F7056">
        <w:rPr>
          <w:rFonts w:eastAsia="Times New Roman" w:cs="Times New Roman"/>
          <w:bCs/>
          <w:snapToGrid w:val="0"/>
          <w:szCs w:val="20"/>
        </w:rPr>
        <w:t xml:space="preserve"> </w:t>
      </w:r>
      <w:r w:rsidRPr="005F7056">
        <w:rPr>
          <w:rFonts w:eastAsia="Times New Roman" w:cs="Times New Roman"/>
          <w:snapToGrid w:val="0"/>
          <w:szCs w:val="20"/>
        </w:rPr>
        <w:t xml:space="preserve">appropriations for a fiscal year must not exceed a base year amount plus seventy-five percent of an increase in recurring general fund revenues; provide for the definition and calculation of the base year; </w:t>
      </w:r>
      <w:r w:rsidRPr="00F63859">
        <w:rPr>
          <w:rFonts w:eastAsia="Times New Roman" w:cs="Times New Roman"/>
          <w:snapToGrid w:val="0"/>
          <w:szCs w:val="20"/>
        </w:rPr>
        <w:t>provid</w:t>
      </w:r>
      <w:r>
        <w:rPr>
          <w:rFonts w:eastAsia="Times New Roman" w:cs="Times New Roman"/>
          <w:snapToGrid w:val="0"/>
          <w:szCs w:val="20"/>
        </w:rPr>
        <w:t>e</w:t>
      </w:r>
      <w:r w:rsidRPr="00F63859">
        <w:rPr>
          <w:rFonts w:eastAsia="Times New Roman" w:cs="Times New Roman"/>
          <w:snapToGrid w:val="0"/>
          <w:szCs w:val="20"/>
        </w:rPr>
        <w:t xml:space="preserve"> for the creation of a Budget Stabilization Fund</w:t>
      </w:r>
      <w:r>
        <w:rPr>
          <w:rFonts w:eastAsia="Times New Roman" w:cs="Times New Roman"/>
          <w:snapToGrid w:val="0"/>
          <w:szCs w:val="20"/>
        </w:rPr>
        <w:t>; provide for the funding of the Budget Stabilization Fund f</w:t>
      </w:r>
      <w:r w:rsidRPr="00F63859">
        <w:rPr>
          <w:rFonts w:eastAsia="Times New Roman" w:cs="Times New Roman"/>
          <w:snapToGrid w:val="0"/>
          <w:szCs w:val="20"/>
        </w:rPr>
        <w:t xml:space="preserve">rom the </w:t>
      </w:r>
      <w:r>
        <w:rPr>
          <w:rFonts w:eastAsia="Times New Roman" w:cs="Times New Roman"/>
          <w:snapToGrid w:val="0"/>
          <w:szCs w:val="20"/>
        </w:rPr>
        <w:t>appropriate available revenues; p</w:t>
      </w:r>
      <w:r w:rsidRPr="00F63859">
        <w:rPr>
          <w:rFonts w:eastAsia="Times New Roman" w:cs="Times New Roman"/>
          <w:snapToGrid w:val="0"/>
          <w:szCs w:val="20"/>
        </w:rPr>
        <w:t>rovid</w:t>
      </w:r>
      <w:r>
        <w:rPr>
          <w:rFonts w:eastAsia="Times New Roman" w:cs="Times New Roman"/>
          <w:snapToGrid w:val="0"/>
          <w:szCs w:val="20"/>
        </w:rPr>
        <w:t>e</w:t>
      </w:r>
      <w:r w:rsidRPr="00F63859">
        <w:rPr>
          <w:rFonts w:eastAsia="Times New Roman" w:cs="Times New Roman"/>
          <w:snapToGrid w:val="0"/>
          <w:szCs w:val="20"/>
        </w:rPr>
        <w:t xml:space="preserve"> for the specification of revenues and sources of revenue to which the limit shall apply</w:t>
      </w:r>
      <w:r>
        <w:rPr>
          <w:rFonts w:eastAsia="Times New Roman" w:cs="Times New Roman"/>
          <w:snapToGrid w:val="0"/>
          <w:szCs w:val="20"/>
        </w:rPr>
        <w:t>;</w:t>
      </w:r>
      <w:r w:rsidRPr="00F63859">
        <w:rPr>
          <w:rFonts w:eastAsia="Times New Roman" w:cs="Times New Roman"/>
          <w:snapToGrid w:val="0"/>
          <w:szCs w:val="20"/>
        </w:rPr>
        <w:t xml:space="preserve"> provid</w:t>
      </w:r>
      <w:r>
        <w:rPr>
          <w:rFonts w:eastAsia="Times New Roman" w:cs="Times New Roman"/>
          <w:snapToGrid w:val="0"/>
          <w:szCs w:val="20"/>
        </w:rPr>
        <w:t>e</w:t>
      </w:r>
      <w:r w:rsidRPr="00F63859">
        <w:rPr>
          <w:rFonts w:eastAsia="Times New Roman" w:cs="Times New Roman"/>
          <w:snapToGrid w:val="0"/>
          <w:szCs w:val="20"/>
        </w:rPr>
        <w:t xml:space="preserve"> for enacted revenue adjustments that</w:t>
      </w:r>
      <w:r>
        <w:rPr>
          <w:rFonts w:eastAsia="Times New Roman" w:cs="Times New Roman"/>
          <w:snapToGrid w:val="0"/>
          <w:szCs w:val="20"/>
        </w:rPr>
        <w:t xml:space="preserve"> affect the calculation; provide</w:t>
      </w:r>
      <w:r w:rsidRPr="00F63859">
        <w:rPr>
          <w:rFonts w:eastAsia="Times New Roman" w:cs="Times New Roman"/>
          <w:snapToGrid w:val="0"/>
          <w:szCs w:val="20"/>
        </w:rPr>
        <w:t xml:space="preserve"> for emergencies and other extraordinary economic and fiscal c</w:t>
      </w:r>
      <w:r>
        <w:rPr>
          <w:rFonts w:eastAsia="Times New Roman" w:cs="Times New Roman"/>
          <w:snapToGrid w:val="0"/>
          <w:szCs w:val="20"/>
        </w:rPr>
        <w:t>onditions</w:t>
      </w:r>
      <w:r w:rsidRPr="00F63859">
        <w:rPr>
          <w:rFonts w:eastAsia="Times New Roman" w:cs="Times New Roman"/>
          <w:snapToGrid w:val="0"/>
          <w:szCs w:val="20"/>
        </w:rPr>
        <w:t xml:space="preserve"> that would require an adjustment to the limit</w:t>
      </w:r>
      <w:r>
        <w:rPr>
          <w:rFonts w:eastAsia="Times New Roman" w:cs="Times New Roman"/>
          <w:snapToGrid w:val="0"/>
          <w:szCs w:val="20"/>
        </w:rPr>
        <w:t>;</w:t>
      </w:r>
      <w:r w:rsidRPr="00F63859">
        <w:rPr>
          <w:rFonts w:eastAsia="Times New Roman" w:cs="Times New Roman"/>
          <w:snapToGrid w:val="0"/>
          <w:szCs w:val="20"/>
        </w:rPr>
        <w:t xml:space="preserve"> provid</w:t>
      </w:r>
      <w:r>
        <w:rPr>
          <w:rFonts w:eastAsia="Times New Roman" w:cs="Times New Roman"/>
          <w:snapToGrid w:val="0"/>
          <w:szCs w:val="20"/>
        </w:rPr>
        <w:t>e</w:t>
      </w:r>
      <w:r w:rsidRPr="00F63859">
        <w:rPr>
          <w:rFonts w:eastAsia="Times New Roman" w:cs="Times New Roman"/>
          <w:snapToGrid w:val="0"/>
          <w:szCs w:val="20"/>
        </w:rPr>
        <w:t xml:space="preserve"> for procedures to implement</w:t>
      </w:r>
      <w:r>
        <w:rPr>
          <w:rFonts w:eastAsia="Times New Roman" w:cs="Times New Roman"/>
          <w:snapToGrid w:val="0"/>
          <w:szCs w:val="20"/>
        </w:rPr>
        <w:t>;</w:t>
      </w:r>
      <w:r w:rsidRPr="00F63859">
        <w:rPr>
          <w:rFonts w:eastAsia="Times New Roman" w:cs="Times New Roman"/>
          <w:snapToGrid w:val="0"/>
          <w:szCs w:val="20"/>
        </w:rPr>
        <w:t xml:space="preserve"> </w:t>
      </w:r>
      <w:r>
        <w:rPr>
          <w:rFonts w:eastAsia="Times New Roman" w:cs="Times New Roman"/>
          <w:snapToGrid w:val="0"/>
          <w:szCs w:val="20"/>
        </w:rPr>
        <w:t xml:space="preserve">and </w:t>
      </w:r>
      <w:r w:rsidRPr="00F63859">
        <w:rPr>
          <w:rFonts w:eastAsia="Times New Roman" w:cs="Times New Roman"/>
          <w:snapToGrid w:val="0"/>
          <w:szCs w:val="20"/>
        </w:rPr>
        <w:t>provid</w:t>
      </w:r>
      <w:r>
        <w:rPr>
          <w:rFonts w:eastAsia="Times New Roman" w:cs="Times New Roman"/>
          <w:snapToGrid w:val="0"/>
          <w:szCs w:val="20"/>
        </w:rPr>
        <w:t>e for the conditions that authorize withdrawal of funds</w:t>
      </w:r>
      <w:r w:rsidRPr="00F63859">
        <w:rPr>
          <w:rFonts w:eastAsia="Times New Roman" w:cs="Times New Roman"/>
          <w:snapToGrid w:val="0"/>
          <w:szCs w:val="20"/>
        </w:rPr>
        <w:t xml:space="preserve"> </w:t>
      </w:r>
      <w:r>
        <w:rPr>
          <w:rFonts w:eastAsia="Times New Roman" w:cs="Times New Roman"/>
          <w:snapToGrid w:val="0"/>
          <w:szCs w:val="20"/>
        </w:rPr>
        <w:t xml:space="preserve">from the </w:t>
      </w:r>
      <w:r w:rsidRPr="00F63859">
        <w:rPr>
          <w:rFonts w:eastAsia="Times New Roman" w:cs="Times New Roman"/>
          <w:snapToGrid w:val="0"/>
          <w:szCs w:val="20"/>
        </w:rPr>
        <w:t>Budget Stabilization Fund</w:t>
      </w:r>
      <w:r>
        <w:rPr>
          <w:rFonts w:eastAsia="Times New Roman" w:cs="Times New Roman"/>
          <w:snapToGrid w:val="0"/>
          <w:szCs w:val="20"/>
        </w:rPr>
        <w:t>?</w:t>
      </w: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The proposed amendment must be submitted to the qualified electors at the next general election for representatives.  Ballots must be provided at the various voting precincts with the following words printed or written on the ballot:</w:t>
      </w: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rPr>
          <w:rFonts w:eastAsia="Times New Roman" w:cs="Times New Roman"/>
          <w:snapToGrid w:val="0"/>
          <w:szCs w:val="20"/>
        </w:rPr>
        <w:t>Yes</w:t>
      </w:r>
      <w:r>
        <w:rPr>
          <w:rFonts w:eastAsia="Times New Roman" w:cs="Times New Roman"/>
          <w:snapToGrid w:val="0"/>
          <w:szCs w:val="20"/>
        </w:rPr>
        <w:tab/>
      </w:r>
      <w:r>
        <w:rPr>
          <w:rFonts w:ascii="Wingdings" w:eastAsia="Times New Roman" w:hAnsi="Wingdings" w:cs="Times New Roman"/>
          <w:snapToGrid w:val="0"/>
          <w:szCs w:val="20"/>
        </w:rPr>
        <w:t></w:t>
      </w: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pPr>
      <w:r>
        <w:t xml:space="preserve">No </w:t>
      </w:r>
      <w:r>
        <w:tab/>
      </w:r>
      <w:r>
        <w:rPr>
          <w:rFonts w:ascii="Wingdings" w:hAnsi="Wingdings"/>
        </w:rPr>
        <w:t></w:t>
      </w: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64C04" w:rsidRPr="00F63859"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664C04" w:rsidRDefault="00664C04" w:rsidP="0090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F63859">
        <w:rPr>
          <w:rFonts w:eastAsia="Times New Roman" w:cs="Times New Roman"/>
          <w:snapToGrid w:val="0"/>
          <w:szCs w:val="20"/>
        </w:rPr>
        <w:t>Those voting in favor of the question shall deposit a ballot with a check or cross mark in the square after the word ‘Yes’, and those voting against the question shall deposit a ballot with a check or cross mark in the square after the word ‘No’.”</w:t>
      </w:r>
      <w:r>
        <w:rPr>
          <w:rFonts w:eastAsia="Times New Roman" w:cs="Times New Roman"/>
          <w:snapToGrid w:val="0"/>
          <w:szCs w:val="20"/>
        </w:rPr>
        <w:tab/>
      </w:r>
    </w:p>
    <w:p w:rsidR="00664C04" w:rsidRDefault="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891FD4" w:rsidRDefault="00891FD4" w:rsidP="00664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91FD4" w:rsidSect="0022611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FD4" w:rsidRDefault="000016D0">
      <w:r>
        <w:separator/>
      </w:r>
    </w:p>
  </w:endnote>
  <w:endnote w:type="continuationSeparator" w:id="0">
    <w:p w:rsidR="00891FD4" w:rsidRDefault="00001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F247A8-927D-4DA9-A188-27A78DFB9202}"/>
    <w:embedBold r:id="rId2" w:fontKey="{D32ED457-EBD9-4C59-A322-1237FBD2A2F1}"/>
    <w:embedItalic r:id="rId3" w:fontKey="{4B6C1F9E-B7B2-4EFA-B598-CEAE2033BC79}"/>
  </w:font>
  <w:font w:name="Calibri">
    <w:panose1 w:val="020F0502020204030204"/>
    <w:charset w:val="00"/>
    <w:family w:val="swiss"/>
    <w:pitch w:val="variable"/>
    <w:sig w:usb0="E10002FF" w:usb1="4000ACFF" w:usb2="00000009" w:usb3="00000000" w:csb0="0000019F" w:csb1="00000000"/>
    <w:embedRegular r:id="rId4" w:fontKey="{1CBFD615-6C67-428E-8FA4-E0F2813CA5BD}"/>
    <w:embedBold r:id="rId5" w:fontKey="{A9FFFCA2-2FBC-4041-ABA5-7CBB9E9C05B8}"/>
  </w:font>
  <w:font w:name="Tahoma">
    <w:panose1 w:val="020B0604030504040204"/>
    <w:charset w:val="00"/>
    <w:family w:val="swiss"/>
    <w:pitch w:val="variable"/>
    <w:sig w:usb0="21002A87" w:usb1="80000000" w:usb2="00000008" w:usb3="00000000" w:csb0="000101FF" w:csb1="00000000"/>
    <w:embedRegular r:id="rId6" w:fontKey="{D1A4AD7A-61FC-48E7-AF6B-567489F1B55D}"/>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7" w:fontKey="{3CD1AA04-EE66-4AE7-9C8D-36813560AAA3}"/>
  </w:font>
  <w:font w:name="Cambria">
    <w:panose1 w:val="02040503050406030204"/>
    <w:charset w:val="00"/>
    <w:family w:val="roman"/>
    <w:pitch w:val="variable"/>
    <w:sig w:usb0="E00002FF" w:usb1="400004FF" w:usb2="00000000" w:usb3="00000000" w:csb0="0000019F" w:csb1="00000000"/>
    <w:embedRegular r:id="rId8" w:fontKey="{E8883D99-A2A7-434F-AC13-66B3722A1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C04" w:rsidRDefault="00664C04">
    <w:pPr>
      <w:pStyle w:val="Footer"/>
      <w:tabs>
        <w:tab w:val="clear" w:pos="4680"/>
        <w:tab w:val="clear" w:pos="9360"/>
        <w:tab w:val="center" w:pos="2995"/>
      </w:tabs>
      <w:spacing w:before="120"/>
    </w:pPr>
    <w:r>
      <w:t>[1-</w:t>
    </w:r>
    <w:r w:rsidR="00954828">
      <w:fldChar w:fldCharType="begin"/>
    </w:r>
    <w:r w:rsidR="00954828">
      <w:instrText xml:space="preserve"> PAGE  \* MERGEFORMAT </w:instrText>
    </w:r>
    <w:r w:rsidR="00954828">
      <w:fldChar w:fldCharType="separate"/>
    </w:r>
    <w:r w:rsidR="00954828">
      <w:rPr>
        <w:noProof/>
      </w:rPr>
      <w:t>1</w:t>
    </w:r>
    <w:r w:rsidR="009548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115" w:rsidRDefault="00664C04">
    <w:pPr>
      <w:pStyle w:val="Footer"/>
      <w:tabs>
        <w:tab w:val="clear" w:pos="4680"/>
        <w:tab w:val="clear" w:pos="9360"/>
        <w:tab w:val="center" w:pos="2995"/>
      </w:tabs>
      <w:spacing w:before="120"/>
    </w:pPr>
    <w:r>
      <w:t>[1]</w:t>
    </w:r>
    <w:r>
      <w:tab/>
    </w:r>
    <w:r w:rsidR="002C76FF">
      <w:fldChar w:fldCharType="begin"/>
    </w:r>
    <w:r>
      <w:instrText xml:space="preserve"> PAGE  \* MERGEFORMAT </w:instrText>
    </w:r>
    <w:r w:rsidR="002C76FF">
      <w:fldChar w:fldCharType="separate"/>
    </w:r>
    <w:r w:rsidR="007C63A3">
      <w:rPr>
        <w:noProof/>
      </w:rPr>
      <w:t>4</w:t>
    </w:r>
    <w:r w:rsidR="002C76F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FD4" w:rsidRDefault="000016D0">
      <w:r>
        <w:separator/>
      </w:r>
    </w:p>
  </w:footnote>
  <w:footnote w:type="continuationSeparator" w:id="0">
    <w:p w:rsidR="00891FD4" w:rsidRDefault="000016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91FD4"/>
    <w:rsid w:val="000016D0"/>
    <w:rsid w:val="00031A67"/>
    <w:rsid w:val="00182CC0"/>
    <w:rsid w:val="00186718"/>
    <w:rsid w:val="002C1E47"/>
    <w:rsid w:val="002C5CB5"/>
    <w:rsid w:val="002C76FF"/>
    <w:rsid w:val="00423AD2"/>
    <w:rsid w:val="004538C3"/>
    <w:rsid w:val="004B16C4"/>
    <w:rsid w:val="004D2600"/>
    <w:rsid w:val="00514F1A"/>
    <w:rsid w:val="0056586F"/>
    <w:rsid w:val="00664C04"/>
    <w:rsid w:val="007C63A3"/>
    <w:rsid w:val="00830C99"/>
    <w:rsid w:val="00891FD4"/>
    <w:rsid w:val="008E4D07"/>
    <w:rsid w:val="00954828"/>
    <w:rsid w:val="00990527"/>
    <w:rsid w:val="009D0028"/>
    <w:rsid w:val="00B5184E"/>
    <w:rsid w:val="00B527C4"/>
    <w:rsid w:val="00BE42CE"/>
    <w:rsid w:val="00DE2B78"/>
    <w:rsid w:val="00F27ABB"/>
    <w:rsid w:val="00FB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AE1148-91D5-40DB-B04F-DA4F32DC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F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91FD4"/>
    <w:rPr>
      <w:szCs w:val="21"/>
    </w:rPr>
  </w:style>
  <w:style w:type="character" w:customStyle="1" w:styleId="PlainTextChar">
    <w:name w:val="Plain Text Char"/>
    <w:basedOn w:val="DefaultParagraphFont"/>
    <w:link w:val="PlainText"/>
    <w:uiPriority w:val="99"/>
    <w:rsid w:val="00891FD4"/>
    <w:rPr>
      <w:szCs w:val="21"/>
    </w:rPr>
  </w:style>
  <w:style w:type="paragraph" w:styleId="BodyText">
    <w:name w:val="Body Text"/>
    <w:basedOn w:val="Normal"/>
    <w:link w:val="BodyTextChar"/>
    <w:uiPriority w:val="99"/>
    <w:locked/>
    <w:rsid w:val="00891FD4"/>
  </w:style>
  <w:style w:type="character" w:customStyle="1" w:styleId="BodyTextChar">
    <w:name w:val="Body Text Char"/>
    <w:basedOn w:val="DefaultParagraphFont"/>
    <w:link w:val="BodyText"/>
    <w:uiPriority w:val="99"/>
    <w:rsid w:val="00891FD4"/>
  </w:style>
  <w:style w:type="paragraph" w:styleId="BalloonText">
    <w:name w:val="Balloon Text"/>
    <w:next w:val="Normal"/>
    <w:link w:val="BalloonTextChar"/>
    <w:uiPriority w:val="99"/>
    <w:unhideWhenUsed/>
    <w:rsid w:val="00891FD4"/>
    <w:rPr>
      <w:rFonts w:cs="Tahoma"/>
      <w:szCs w:val="16"/>
    </w:rPr>
  </w:style>
  <w:style w:type="character" w:customStyle="1" w:styleId="BalloonTextChar">
    <w:name w:val="Balloon Text Char"/>
    <w:basedOn w:val="DefaultParagraphFont"/>
    <w:link w:val="BalloonText"/>
    <w:uiPriority w:val="99"/>
    <w:rsid w:val="00891FD4"/>
    <w:rPr>
      <w:rFonts w:cs="Tahoma"/>
      <w:szCs w:val="16"/>
    </w:rPr>
  </w:style>
  <w:style w:type="paragraph" w:styleId="NormalWeb">
    <w:name w:val="Normal (Web)"/>
    <w:basedOn w:val="Normal"/>
    <w:next w:val="Normal"/>
    <w:semiHidden/>
    <w:locked/>
    <w:rsid w:val="00891FD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91FD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91FD4"/>
    <w:rPr>
      <w:rFonts w:cs="Times New Roman"/>
    </w:rPr>
  </w:style>
  <w:style w:type="paragraph" w:styleId="Header">
    <w:name w:val="header"/>
    <w:basedOn w:val="Normal"/>
    <w:link w:val="HeaderChar"/>
    <w:unhideWhenUsed/>
    <w:locked/>
    <w:rsid w:val="00891FD4"/>
    <w:pPr>
      <w:tabs>
        <w:tab w:val="center" w:pos="4680"/>
        <w:tab w:val="right" w:pos="9360"/>
      </w:tabs>
    </w:pPr>
  </w:style>
  <w:style w:type="character" w:customStyle="1" w:styleId="HeaderChar">
    <w:name w:val="Header Char"/>
    <w:basedOn w:val="DefaultParagraphFont"/>
    <w:link w:val="Header"/>
    <w:rsid w:val="00891FD4"/>
  </w:style>
  <w:style w:type="character" w:styleId="LineNumber">
    <w:name w:val="line number"/>
    <w:basedOn w:val="DefaultParagraphFont"/>
    <w:uiPriority w:val="99"/>
    <w:semiHidden/>
    <w:unhideWhenUsed/>
    <w:locked/>
    <w:rsid w:val="00891FD4"/>
  </w:style>
  <w:style w:type="character" w:styleId="Hyperlink">
    <w:name w:val="Hyperlink"/>
    <w:basedOn w:val="DefaultParagraphFont"/>
    <w:uiPriority w:val="99"/>
    <w:unhideWhenUsed/>
    <w:locked/>
    <w:rsid w:val="00891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13" Type="http://schemas.openxmlformats.org/officeDocument/2006/relationships/hyperlink" Target="file:///h:\SJ%20Archive\2010\03-30-10.docx" TargetMode="External"/><Relationship Id="rId18" Type="http://schemas.openxmlformats.org/officeDocument/2006/relationships/hyperlink" Target="file:///p:\pprever\2009-10\1_20100325.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SJ%20Archive\2010\03-30-10.docx" TargetMode="External"/><Relationship Id="rId17" Type="http://schemas.openxmlformats.org/officeDocument/2006/relationships/hyperlink" Target="file:///p:\pprever\2009-10\1_20090129.docx" TargetMode="External"/><Relationship Id="rId2" Type="http://schemas.openxmlformats.org/officeDocument/2006/relationships/settings" Target="settings.xml"/><Relationship Id="rId16" Type="http://schemas.openxmlformats.org/officeDocument/2006/relationships/hyperlink" Target="file:///p:\pprever\2009-10\1_20090128.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10\03-25-10.docx" TargetMode="External"/><Relationship Id="rId5" Type="http://schemas.openxmlformats.org/officeDocument/2006/relationships/endnotes" Target="endnotes.xml"/><Relationship Id="rId15" Type="http://schemas.openxmlformats.org/officeDocument/2006/relationships/hyperlink" Target="file:///p:\pprever\2009-10\1_20081210.docx" TargetMode="External"/><Relationship Id="rId10" Type="http://schemas.openxmlformats.org/officeDocument/2006/relationships/hyperlink" Target="file:///h:\SJ%20Archive\2010\03-25-1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0\01-28-10.docx" TargetMode="External"/><Relationship Id="rId14" Type="http://schemas.openxmlformats.org/officeDocument/2006/relationships/hyperlink" Target="file:///h:\SJ%20Archive\2010\03-30-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7</TotalTime>
  <Pages>3</Pages>
  <Words>1180</Words>
  <Characters>6435</Characters>
  <Application>Microsoft Office Word</Application>
  <DocSecurity>0</DocSecurity>
  <Lines>195</Lines>
  <Paragraphs>56</Paragraphs>
  <ScaleCrop>false</ScaleCrop>
  <Company>Project Management</Company>
  <LinksUpToDate>false</LinksUpToDate>
  <CharactersWithSpaces>7614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 State appropriations - South Carolina Legislature Online</dc:title>
  <dc:subject/>
  <dc:creator>NSC</dc:creator>
  <cp:keywords/>
  <dc:description/>
  <cp:lastModifiedBy>N Cumfer</cp:lastModifiedBy>
  <cp:revision>11</cp:revision>
  <dcterms:created xsi:type="dcterms:W3CDTF">2010-03-25T19:00:00Z</dcterms:created>
  <dcterms:modified xsi:type="dcterms:W3CDTF">2014-11-24T14:45:00Z</dcterms:modified>
</cp:coreProperties>
</file>