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F95" w:rsidRDefault="00BB7F95" w:rsidP="00BB7F95">
      <w:pPr>
        <w:widowControl w:val="0"/>
        <w:jc w:val="center"/>
      </w:pPr>
      <w:bookmarkStart w:id="0" w:name="_GoBack"/>
      <w:bookmarkEnd w:id="0"/>
      <w:r w:rsidRPr="00BB7F95">
        <w:rPr>
          <w:b/>
        </w:rPr>
        <w:t>South Carolina General Assembly</w:t>
      </w:r>
    </w:p>
    <w:p w:rsidR="00BB7F95" w:rsidRDefault="00BB7F95" w:rsidP="00BB7F95">
      <w:pPr>
        <w:widowControl w:val="0"/>
        <w:jc w:val="center"/>
      </w:pPr>
      <w:r>
        <w:t>118th Session, 2009-2010</w:t>
      </w:r>
    </w:p>
    <w:p w:rsidR="00BB7F95" w:rsidRDefault="00BB7F95" w:rsidP="00BB7F95">
      <w:pPr>
        <w:widowControl w:val="0"/>
      </w:pPr>
    </w:p>
    <w:p w:rsidR="00BB7F95" w:rsidRDefault="00BB7F95" w:rsidP="00BB7F95">
      <w:pPr>
        <w:widowControl w:val="0"/>
        <w:rPr>
          <w:b/>
        </w:rPr>
      </w:pPr>
      <w:r w:rsidRPr="00BB7F95">
        <w:rPr>
          <w:b/>
        </w:rPr>
        <w:t>S.</w:t>
      </w:r>
      <w:r>
        <w:rPr>
          <w:b/>
        </w:rPr>
        <w:t xml:space="preserve"> </w:t>
      </w:r>
      <w:r w:rsidRPr="00BB7F95">
        <w:rPr>
          <w:b/>
        </w:rPr>
        <w:t>1054</w:t>
      </w:r>
    </w:p>
    <w:p w:rsidR="00BB7F95" w:rsidRDefault="00BB7F95" w:rsidP="00BB7F95">
      <w:pPr>
        <w:widowControl w:val="0"/>
        <w:rPr>
          <w:b/>
        </w:rPr>
      </w:pPr>
    </w:p>
    <w:p w:rsidR="00BB7F95" w:rsidRDefault="00BB7F95" w:rsidP="00BB7F95">
      <w:pPr>
        <w:widowControl w:val="0"/>
      </w:pPr>
      <w:r w:rsidRPr="00BB7F95">
        <w:rPr>
          <w:b/>
        </w:rPr>
        <w:t>STATUS INFORMATION</w:t>
      </w:r>
    </w:p>
    <w:p w:rsidR="00BB7F95" w:rsidRDefault="00BB7F95" w:rsidP="00BB7F95">
      <w:pPr>
        <w:widowControl w:val="0"/>
      </w:pPr>
    </w:p>
    <w:p w:rsidR="00BB7F95" w:rsidRDefault="00BB7F95" w:rsidP="00BB7F95">
      <w:pPr>
        <w:widowControl w:val="0"/>
      </w:pPr>
      <w:r>
        <w:t>General Bill</w:t>
      </w:r>
    </w:p>
    <w:p w:rsidR="00BB7F95" w:rsidRDefault="009F5FF4" w:rsidP="00BB7F95">
      <w:pPr>
        <w:widowControl w:val="0"/>
      </w:pPr>
      <w:r>
        <w:t>Sponsors: Senators Pinckney, Malloy, Matthews, Anderson and Nicholson</w:t>
      </w:r>
    </w:p>
    <w:p w:rsidR="00BB7F95" w:rsidRDefault="00BB7F95" w:rsidP="00BB7F95">
      <w:pPr>
        <w:widowControl w:val="0"/>
      </w:pPr>
      <w:r>
        <w:t>Document Path: l:\s-resmin\drafting\cp\005reta.tcm.cp.docx</w:t>
      </w:r>
    </w:p>
    <w:p w:rsidR="006A7220" w:rsidRDefault="006A7220" w:rsidP="00BB7F95">
      <w:pPr>
        <w:widowControl w:val="0"/>
      </w:pPr>
      <w:r>
        <w:t>Companion/Similar bill(s): 3885</w:t>
      </w:r>
    </w:p>
    <w:p w:rsidR="00BB7F95" w:rsidRDefault="00BB7F95" w:rsidP="00BB7F95">
      <w:pPr>
        <w:widowControl w:val="0"/>
      </w:pPr>
    </w:p>
    <w:p w:rsidR="00AA0746" w:rsidRDefault="00AA0746" w:rsidP="00BB7F95">
      <w:pPr>
        <w:widowControl w:val="0"/>
      </w:pPr>
      <w:r>
        <w:t>Introduced in the Senate on January 14, 2010</w:t>
      </w:r>
    </w:p>
    <w:p w:rsidR="00AA0746" w:rsidRDefault="00AA0746" w:rsidP="00BB7F95">
      <w:pPr>
        <w:widowControl w:val="0"/>
      </w:pPr>
      <w:r>
        <w:t>Introduced in the House on April 13, 2010</w:t>
      </w:r>
    </w:p>
    <w:p w:rsidR="00AA0746" w:rsidRDefault="00AA0746" w:rsidP="00BB7F95">
      <w:pPr>
        <w:widowControl w:val="0"/>
      </w:pPr>
      <w:r>
        <w:t>Last Amended on June 16, 2010</w:t>
      </w:r>
    </w:p>
    <w:p w:rsidR="00AA0746" w:rsidRDefault="00AA0746" w:rsidP="00BB7F95">
      <w:pPr>
        <w:widowControl w:val="0"/>
      </w:pPr>
      <w:r>
        <w:t>Currently residing in the House</w:t>
      </w:r>
    </w:p>
    <w:p w:rsidR="00AA0746" w:rsidRDefault="00AA0746" w:rsidP="00BB7F95">
      <w:pPr>
        <w:widowControl w:val="0"/>
      </w:pPr>
    </w:p>
    <w:p w:rsidR="00BB7F95" w:rsidRDefault="00BB7F95" w:rsidP="00BB7F95">
      <w:pPr>
        <w:widowControl w:val="0"/>
      </w:pPr>
      <w:r>
        <w:t xml:space="preserve">Summary: </w:t>
      </w:r>
      <w:r w:rsidR="00B63370">
        <w:t>Multicounty business park</w:t>
      </w:r>
    </w:p>
    <w:p w:rsidR="00BB7F95" w:rsidRDefault="00BB7F95" w:rsidP="00BB7F95">
      <w:pPr>
        <w:widowControl w:val="0"/>
      </w:pPr>
    </w:p>
    <w:p w:rsidR="00BB7F95" w:rsidRDefault="00BB7F95" w:rsidP="00BB7F95">
      <w:pPr>
        <w:widowControl w:val="0"/>
      </w:pPr>
    </w:p>
    <w:p w:rsidR="00BB7F95" w:rsidRDefault="00BB7F95" w:rsidP="00BB7F95">
      <w:pPr>
        <w:widowControl w:val="0"/>
        <w:tabs>
          <w:tab w:val="center" w:pos="590"/>
          <w:tab w:val="center" w:pos="1440"/>
          <w:tab w:val="left" w:pos="1872"/>
          <w:tab w:val="left" w:pos="9187"/>
        </w:tabs>
      </w:pPr>
      <w:r w:rsidRPr="00BB7F95">
        <w:rPr>
          <w:b/>
        </w:rPr>
        <w:t>HISTORY OF LEGISLATIVE ACTIONS</w:t>
      </w:r>
    </w:p>
    <w:p w:rsidR="00BB7F95" w:rsidRDefault="00BB7F95" w:rsidP="00BB7F95">
      <w:pPr>
        <w:widowControl w:val="0"/>
        <w:tabs>
          <w:tab w:val="center" w:pos="590"/>
          <w:tab w:val="center" w:pos="1440"/>
          <w:tab w:val="left" w:pos="1872"/>
          <w:tab w:val="left" w:pos="9187"/>
        </w:tabs>
      </w:pPr>
    </w:p>
    <w:p w:rsidR="00BB7F95" w:rsidRPr="00BB7F95" w:rsidRDefault="00BB7F95" w:rsidP="00BB7F95">
      <w:pPr>
        <w:widowControl w:val="0"/>
        <w:tabs>
          <w:tab w:val="center" w:pos="590"/>
          <w:tab w:val="center" w:pos="1440"/>
          <w:tab w:val="left" w:pos="1872"/>
          <w:tab w:val="left" w:pos="9187"/>
        </w:tabs>
      </w:pPr>
      <w:r w:rsidRPr="00BB7F95">
        <w:rPr>
          <w:u w:val="single"/>
        </w:rPr>
        <w:tab/>
        <w:t>Date</w:t>
      </w:r>
      <w:r w:rsidRPr="00BB7F95">
        <w:rPr>
          <w:u w:val="single"/>
        </w:rPr>
        <w:tab/>
        <w:t>Body</w:t>
      </w:r>
      <w:r w:rsidRPr="00BB7F95">
        <w:rPr>
          <w:u w:val="single"/>
        </w:rPr>
        <w:tab/>
        <w:t>Action Description with journal page number</w:t>
      </w:r>
      <w:r w:rsidRPr="00BB7F95">
        <w:rPr>
          <w:u w:val="single"/>
        </w:rPr>
        <w:tab/>
      </w:r>
    </w:p>
    <w:p w:rsidR="00AB738E" w:rsidRDefault="00AB738E" w:rsidP="00AB738E">
      <w:pPr>
        <w:widowControl w:val="0"/>
        <w:tabs>
          <w:tab w:val="right" w:pos="1008"/>
          <w:tab w:val="left" w:pos="1152"/>
          <w:tab w:val="left" w:pos="1872"/>
          <w:tab w:val="left" w:pos="9187"/>
        </w:tabs>
        <w:ind w:left="2088" w:hanging="2088"/>
      </w:pPr>
      <w:r>
        <w:tab/>
        <w:t>1/14/2010</w:t>
      </w:r>
      <w:r>
        <w:tab/>
        <w:t>Senate</w:t>
      </w:r>
      <w:r>
        <w:tab/>
      </w:r>
      <w:r w:rsidRPr="00F62E63">
        <w:t xml:space="preserve">Introduced and read first time </w:t>
      </w:r>
      <w:hyperlink r:id="rId6" w:history="1">
        <w:r w:rsidRPr="00464E13">
          <w:rPr>
            <w:rStyle w:val="Hyperlink"/>
          </w:rPr>
          <w:t>SJ</w:t>
        </w:r>
      </w:hyperlink>
      <w:r>
        <w:noBreakHyphen/>
      </w:r>
      <w:r w:rsidRPr="00F62E63">
        <w:t>5</w:t>
      </w:r>
    </w:p>
    <w:p w:rsidR="00AB738E" w:rsidRDefault="00AB738E" w:rsidP="00AB738E">
      <w:pPr>
        <w:widowControl w:val="0"/>
        <w:tabs>
          <w:tab w:val="right" w:pos="1008"/>
          <w:tab w:val="left" w:pos="1152"/>
          <w:tab w:val="left" w:pos="1872"/>
          <w:tab w:val="left" w:pos="9187"/>
        </w:tabs>
        <w:ind w:left="2088" w:hanging="2088"/>
      </w:pPr>
      <w:r>
        <w:tab/>
        <w:t>1/14/2010</w:t>
      </w:r>
      <w:r>
        <w:tab/>
        <w:t>Senate</w:t>
      </w:r>
      <w:r>
        <w:tab/>
      </w:r>
      <w:r w:rsidRPr="00F62E63">
        <w:t xml:space="preserve">Referred to Committee on </w:t>
      </w:r>
      <w:r w:rsidRPr="00F62E63">
        <w:rPr>
          <w:b/>
        </w:rPr>
        <w:t>Judiciary</w:t>
      </w:r>
      <w:r w:rsidRPr="00F62E63">
        <w:t xml:space="preserve"> </w:t>
      </w:r>
      <w:hyperlink r:id="rId7" w:history="1">
        <w:r w:rsidRPr="00464E13">
          <w:rPr>
            <w:rStyle w:val="Hyperlink"/>
          </w:rPr>
          <w:t>SJ</w:t>
        </w:r>
      </w:hyperlink>
      <w:r>
        <w:noBreakHyphen/>
      </w:r>
      <w:r w:rsidRPr="00F62E63">
        <w:t>5</w:t>
      </w:r>
    </w:p>
    <w:p w:rsidR="00AB738E" w:rsidRDefault="00AB738E" w:rsidP="00AB738E">
      <w:pPr>
        <w:widowControl w:val="0"/>
        <w:tabs>
          <w:tab w:val="right" w:pos="1008"/>
          <w:tab w:val="left" w:pos="1152"/>
          <w:tab w:val="left" w:pos="1872"/>
          <w:tab w:val="left" w:pos="9187"/>
        </w:tabs>
        <w:ind w:left="2088" w:hanging="2088"/>
      </w:pPr>
      <w:r>
        <w:tab/>
        <w:t>1/27/2010</w:t>
      </w:r>
      <w:r>
        <w:tab/>
        <w:t>Senate</w:t>
      </w:r>
      <w:r>
        <w:tab/>
      </w:r>
      <w:r w:rsidRPr="00F62E63">
        <w:t xml:space="preserve">Recalled from Committee on </w:t>
      </w:r>
      <w:r w:rsidRPr="00F62E63">
        <w:rPr>
          <w:b/>
        </w:rPr>
        <w:t>Judiciary</w:t>
      </w:r>
      <w:r w:rsidRPr="00F62E63">
        <w:t xml:space="preserve"> </w:t>
      </w:r>
      <w:hyperlink r:id="rId8" w:history="1">
        <w:r w:rsidRPr="00464E13">
          <w:rPr>
            <w:rStyle w:val="Hyperlink"/>
          </w:rPr>
          <w:t>SJ</w:t>
        </w:r>
      </w:hyperlink>
      <w:r>
        <w:noBreakHyphen/>
      </w:r>
      <w:r w:rsidRPr="00F62E63">
        <w:t>4</w:t>
      </w:r>
    </w:p>
    <w:p w:rsidR="00AB738E" w:rsidRDefault="00AB738E" w:rsidP="00AB738E">
      <w:pPr>
        <w:widowControl w:val="0"/>
        <w:tabs>
          <w:tab w:val="right" w:pos="1008"/>
          <w:tab w:val="left" w:pos="1152"/>
          <w:tab w:val="left" w:pos="1872"/>
          <w:tab w:val="left" w:pos="9187"/>
        </w:tabs>
        <w:ind w:left="2088" w:hanging="2088"/>
      </w:pPr>
      <w:r>
        <w:tab/>
        <w:t>1/27/2010</w:t>
      </w:r>
      <w:r>
        <w:tab/>
        <w:t>Senate</w:t>
      </w:r>
      <w:r>
        <w:tab/>
      </w:r>
      <w:r w:rsidRPr="00F62E63">
        <w:t xml:space="preserve">Committed to Committee on </w:t>
      </w:r>
      <w:r w:rsidRPr="00F62E63">
        <w:rPr>
          <w:b/>
        </w:rPr>
        <w:t>Finance</w:t>
      </w:r>
      <w:r w:rsidRPr="00F62E63">
        <w:t xml:space="preserve"> </w:t>
      </w:r>
      <w:hyperlink r:id="rId9" w:history="1">
        <w:r w:rsidRPr="00464E13">
          <w:rPr>
            <w:rStyle w:val="Hyperlink"/>
          </w:rPr>
          <w:t>SJ</w:t>
        </w:r>
      </w:hyperlink>
      <w:r>
        <w:noBreakHyphen/>
      </w:r>
      <w:r w:rsidRPr="00F62E63">
        <w:t>4</w:t>
      </w:r>
    </w:p>
    <w:p w:rsidR="00AB738E" w:rsidRDefault="00AB738E" w:rsidP="00AB738E">
      <w:pPr>
        <w:widowControl w:val="0"/>
        <w:tabs>
          <w:tab w:val="right" w:pos="1008"/>
          <w:tab w:val="left" w:pos="1152"/>
          <w:tab w:val="left" w:pos="1872"/>
          <w:tab w:val="left" w:pos="9187"/>
        </w:tabs>
        <w:ind w:left="2088" w:hanging="2088"/>
      </w:pPr>
      <w:r>
        <w:tab/>
        <w:t>2/3/2010</w:t>
      </w:r>
      <w:r>
        <w:tab/>
        <w:t>Senate</w:t>
      </w:r>
      <w:r>
        <w:tab/>
      </w:r>
      <w:r w:rsidRPr="00F62E63">
        <w:t>Committee report: Majority favorable with amend.,</w:t>
      </w:r>
      <w:r>
        <w:t xml:space="preserve"> </w:t>
      </w:r>
      <w:r w:rsidRPr="00F62E63">
        <w:t xml:space="preserve">minority unfavorable </w:t>
      </w:r>
      <w:r w:rsidRPr="00F62E63">
        <w:rPr>
          <w:b/>
        </w:rPr>
        <w:t>Finance</w:t>
      </w:r>
      <w:r w:rsidRPr="00F62E63">
        <w:t xml:space="preserve"> </w:t>
      </w:r>
      <w:hyperlink r:id="rId10" w:history="1">
        <w:r w:rsidRPr="00464E13">
          <w:rPr>
            <w:rStyle w:val="Hyperlink"/>
          </w:rPr>
          <w:t>SJ</w:t>
        </w:r>
      </w:hyperlink>
      <w:r>
        <w:noBreakHyphen/>
      </w:r>
      <w:r w:rsidRPr="00F62E63">
        <w:t>33</w:t>
      </w:r>
    </w:p>
    <w:p w:rsidR="00AB738E" w:rsidRDefault="00AB738E" w:rsidP="00AB738E">
      <w:pPr>
        <w:widowControl w:val="0"/>
        <w:tabs>
          <w:tab w:val="right" w:pos="1008"/>
          <w:tab w:val="left" w:pos="1152"/>
          <w:tab w:val="left" w:pos="1872"/>
          <w:tab w:val="left" w:pos="9187"/>
        </w:tabs>
        <w:ind w:left="2088" w:hanging="2088"/>
      </w:pPr>
      <w:r>
        <w:tab/>
        <w:t>2/25/2010</w:t>
      </w:r>
      <w:r>
        <w:tab/>
        <w:t>Senate</w:t>
      </w:r>
      <w:r>
        <w:tab/>
      </w:r>
      <w:r w:rsidRPr="00F62E63">
        <w:t xml:space="preserve">Special order, set for February 25, 2010 </w:t>
      </w:r>
      <w:hyperlink r:id="rId11" w:history="1">
        <w:r w:rsidRPr="00464E13">
          <w:rPr>
            <w:rStyle w:val="Hyperlink"/>
          </w:rPr>
          <w:t>SJ</w:t>
        </w:r>
      </w:hyperlink>
      <w:r>
        <w:noBreakHyphen/>
      </w:r>
      <w:r w:rsidRPr="00F62E63">
        <w:t>64</w:t>
      </w:r>
    </w:p>
    <w:p w:rsidR="00AB738E" w:rsidRDefault="00AB738E" w:rsidP="00AB738E">
      <w:pPr>
        <w:widowControl w:val="0"/>
        <w:tabs>
          <w:tab w:val="right" w:pos="1008"/>
          <w:tab w:val="left" w:pos="1152"/>
          <w:tab w:val="left" w:pos="1872"/>
          <w:tab w:val="left" w:pos="9187"/>
        </w:tabs>
        <w:ind w:left="2088" w:hanging="2088"/>
      </w:pPr>
      <w:r>
        <w:tab/>
        <w:t>3/10/2010</w:t>
      </w:r>
      <w:r>
        <w:tab/>
        <w:t>Senate</w:t>
      </w:r>
      <w:r>
        <w:tab/>
      </w:r>
      <w:r w:rsidRPr="00F62E63">
        <w:t xml:space="preserve">Debate interrupted </w:t>
      </w:r>
      <w:hyperlink r:id="rId12" w:history="1">
        <w:r w:rsidRPr="00464E13">
          <w:rPr>
            <w:rStyle w:val="Hyperlink"/>
          </w:rPr>
          <w:t>SJ</w:t>
        </w:r>
      </w:hyperlink>
      <w:r>
        <w:noBreakHyphen/>
      </w:r>
      <w:r w:rsidRPr="00F62E63">
        <w:t>41</w:t>
      </w:r>
    </w:p>
    <w:p w:rsidR="00AB738E" w:rsidRDefault="00AB738E" w:rsidP="00AB738E">
      <w:pPr>
        <w:widowControl w:val="0"/>
        <w:tabs>
          <w:tab w:val="right" w:pos="1008"/>
          <w:tab w:val="left" w:pos="1152"/>
          <w:tab w:val="left" w:pos="1872"/>
          <w:tab w:val="left" w:pos="9187"/>
        </w:tabs>
        <w:ind w:left="2088" w:hanging="2088"/>
      </w:pPr>
      <w:r>
        <w:tab/>
        <w:t>3/11/2010</w:t>
      </w:r>
      <w:r>
        <w:tab/>
        <w:t>Senate</w:t>
      </w:r>
      <w:r>
        <w:tab/>
      </w:r>
      <w:r w:rsidRPr="00F62E63">
        <w:t xml:space="preserve">Debate interrupted </w:t>
      </w:r>
      <w:hyperlink r:id="rId13" w:history="1">
        <w:r w:rsidRPr="00464E13">
          <w:rPr>
            <w:rStyle w:val="Hyperlink"/>
          </w:rPr>
          <w:t>SJ</w:t>
        </w:r>
      </w:hyperlink>
      <w:r>
        <w:noBreakHyphen/>
      </w:r>
      <w:r w:rsidRPr="00F62E63">
        <w:t>62</w:t>
      </w:r>
    </w:p>
    <w:p w:rsidR="00AB738E" w:rsidRDefault="00AB738E" w:rsidP="00AB738E">
      <w:pPr>
        <w:widowControl w:val="0"/>
        <w:tabs>
          <w:tab w:val="right" w:pos="1008"/>
          <w:tab w:val="left" w:pos="1152"/>
          <w:tab w:val="left" w:pos="1872"/>
          <w:tab w:val="left" w:pos="9187"/>
        </w:tabs>
        <w:ind w:left="2088" w:hanging="2088"/>
      </w:pPr>
      <w:r>
        <w:tab/>
        <w:t>3/17/2010</w:t>
      </w:r>
      <w:r>
        <w:tab/>
        <w:t>Senate</w:t>
      </w:r>
      <w:r>
        <w:tab/>
      </w:r>
      <w:r w:rsidRPr="00F62E63">
        <w:t xml:space="preserve">Debate interrupted </w:t>
      </w:r>
      <w:hyperlink r:id="rId14" w:history="1">
        <w:r w:rsidRPr="00464E13">
          <w:rPr>
            <w:rStyle w:val="Hyperlink"/>
          </w:rPr>
          <w:t>SJ</w:t>
        </w:r>
      </w:hyperlink>
      <w:r>
        <w:noBreakHyphen/>
      </w:r>
      <w:r w:rsidRPr="00F62E63">
        <w:t>29</w:t>
      </w:r>
    </w:p>
    <w:p w:rsidR="00AB738E" w:rsidRDefault="00AB738E" w:rsidP="00AB738E">
      <w:pPr>
        <w:widowControl w:val="0"/>
        <w:tabs>
          <w:tab w:val="right" w:pos="1008"/>
          <w:tab w:val="left" w:pos="1152"/>
          <w:tab w:val="left" w:pos="1872"/>
          <w:tab w:val="left" w:pos="9187"/>
        </w:tabs>
        <w:ind w:left="2088" w:hanging="2088"/>
      </w:pPr>
      <w:r>
        <w:tab/>
        <w:t>3/25/2010</w:t>
      </w:r>
      <w:r>
        <w:tab/>
        <w:t>Senate</w:t>
      </w:r>
      <w:r>
        <w:tab/>
      </w:r>
      <w:r w:rsidRPr="00F62E63">
        <w:t xml:space="preserve">Amended </w:t>
      </w:r>
      <w:hyperlink r:id="rId15" w:history="1">
        <w:r w:rsidRPr="00464E13">
          <w:rPr>
            <w:rStyle w:val="Hyperlink"/>
          </w:rPr>
          <w:t>SJ</w:t>
        </w:r>
      </w:hyperlink>
      <w:r>
        <w:noBreakHyphen/>
      </w:r>
      <w:r w:rsidRPr="00F62E63">
        <w:t>258</w:t>
      </w:r>
    </w:p>
    <w:p w:rsidR="00AB738E" w:rsidRDefault="00AB738E" w:rsidP="00AB738E">
      <w:pPr>
        <w:widowControl w:val="0"/>
        <w:tabs>
          <w:tab w:val="right" w:pos="1008"/>
          <w:tab w:val="left" w:pos="1152"/>
          <w:tab w:val="left" w:pos="1872"/>
          <w:tab w:val="left" w:pos="9187"/>
        </w:tabs>
        <w:ind w:left="2088" w:hanging="2088"/>
      </w:pPr>
      <w:r>
        <w:tab/>
        <w:t>3/25/2010</w:t>
      </w:r>
      <w:r>
        <w:tab/>
        <w:t>Senate</w:t>
      </w:r>
      <w:r>
        <w:tab/>
      </w:r>
      <w:r w:rsidRPr="00F62E63">
        <w:t xml:space="preserve">Read second time </w:t>
      </w:r>
      <w:hyperlink r:id="rId16" w:history="1">
        <w:r w:rsidRPr="00464E13">
          <w:rPr>
            <w:rStyle w:val="Hyperlink"/>
          </w:rPr>
          <w:t>SJ</w:t>
        </w:r>
      </w:hyperlink>
      <w:r>
        <w:noBreakHyphen/>
      </w:r>
      <w:r w:rsidRPr="00F62E63">
        <w:t>258</w:t>
      </w:r>
    </w:p>
    <w:p w:rsidR="00AB738E" w:rsidRDefault="00AB738E" w:rsidP="00AB738E">
      <w:pPr>
        <w:widowControl w:val="0"/>
        <w:tabs>
          <w:tab w:val="right" w:pos="1008"/>
          <w:tab w:val="left" w:pos="1152"/>
          <w:tab w:val="left" w:pos="1872"/>
          <w:tab w:val="left" w:pos="9187"/>
        </w:tabs>
        <w:ind w:left="2088" w:hanging="2088"/>
      </w:pPr>
      <w:r>
        <w:tab/>
        <w:t>3/26/2010</w:t>
      </w:r>
      <w:r>
        <w:tab/>
      </w:r>
      <w:r>
        <w:tab/>
      </w:r>
      <w:r w:rsidRPr="00F62E63">
        <w:t>Scrivener's error corrected</w:t>
      </w:r>
    </w:p>
    <w:p w:rsidR="00AB738E" w:rsidRDefault="00AB738E" w:rsidP="00AB738E">
      <w:pPr>
        <w:widowControl w:val="0"/>
        <w:tabs>
          <w:tab w:val="right" w:pos="1008"/>
          <w:tab w:val="left" w:pos="1152"/>
          <w:tab w:val="left" w:pos="1872"/>
          <w:tab w:val="left" w:pos="9187"/>
        </w:tabs>
        <w:ind w:left="2088" w:hanging="2088"/>
      </w:pPr>
      <w:r>
        <w:tab/>
        <w:t>3/30/2010</w:t>
      </w:r>
      <w:r>
        <w:tab/>
        <w:t>Senate</w:t>
      </w:r>
      <w:r>
        <w:tab/>
      </w:r>
      <w:r w:rsidRPr="00F62E63">
        <w:t xml:space="preserve">Read third time and sent to House </w:t>
      </w:r>
      <w:hyperlink r:id="rId17" w:history="1">
        <w:r w:rsidRPr="00464E13">
          <w:rPr>
            <w:rStyle w:val="Hyperlink"/>
          </w:rPr>
          <w:t>SJ</w:t>
        </w:r>
      </w:hyperlink>
      <w:r>
        <w:noBreakHyphen/>
      </w:r>
      <w:r w:rsidRPr="00F62E63">
        <w:t>26</w:t>
      </w:r>
    </w:p>
    <w:p w:rsidR="00AB738E" w:rsidRDefault="00AB738E" w:rsidP="00AB738E">
      <w:pPr>
        <w:widowControl w:val="0"/>
        <w:tabs>
          <w:tab w:val="right" w:pos="1008"/>
          <w:tab w:val="left" w:pos="1152"/>
          <w:tab w:val="left" w:pos="1872"/>
          <w:tab w:val="left" w:pos="9187"/>
        </w:tabs>
        <w:ind w:left="2088" w:hanging="2088"/>
      </w:pPr>
      <w:r>
        <w:tab/>
        <w:t>4/13/2010</w:t>
      </w:r>
      <w:r>
        <w:tab/>
        <w:t>House</w:t>
      </w:r>
      <w:r>
        <w:tab/>
      </w:r>
      <w:r w:rsidRPr="00F62E63">
        <w:t xml:space="preserve">Introduced and read first time </w:t>
      </w:r>
      <w:hyperlink r:id="rId18" w:history="1">
        <w:r w:rsidRPr="00464E13">
          <w:rPr>
            <w:rStyle w:val="Hyperlink"/>
          </w:rPr>
          <w:t>HJ</w:t>
        </w:r>
      </w:hyperlink>
      <w:r>
        <w:noBreakHyphen/>
      </w:r>
      <w:r w:rsidRPr="00F62E63">
        <w:t>26</w:t>
      </w:r>
    </w:p>
    <w:p w:rsidR="00AB738E" w:rsidRDefault="00AB738E" w:rsidP="00AB738E">
      <w:pPr>
        <w:widowControl w:val="0"/>
        <w:tabs>
          <w:tab w:val="right" w:pos="1008"/>
          <w:tab w:val="left" w:pos="1152"/>
          <w:tab w:val="left" w:pos="1872"/>
          <w:tab w:val="left" w:pos="9187"/>
        </w:tabs>
        <w:ind w:left="2088" w:hanging="2088"/>
      </w:pPr>
      <w:r>
        <w:tab/>
        <w:t>4/13/2010</w:t>
      </w:r>
      <w:r>
        <w:tab/>
        <w:t>House</w:t>
      </w:r>
      <w:r>
        <w:tab/>
      </w:r>
      <w:r w:rsidRPr="00F62E63">
        <w:t xml:space="preserve">Referred to Committee on </w:t>
      </w:r>
      <w:r w:rsidRPr="00F62E63">
        <w:rPr>
          <w:b/>
        </w:rPr>
        <w:t>Ways and Means</w:t>
      </w:r>
      <w:r w:rsidRPr="00F62E63">
        <w:t xml:space="preserve"> </w:t>
      </w:r>
      <w:hyperlink r:id="rId19" w:history="1">
        <w:r w:rsidRPr="00464E13">
          <w:rPr>
            <w:rStyle w:val="Hyperlink"/>
          </w:rPr>
          <w:t>HJ</w:t>
        </w:r>
      </w:hyperlink>
      <w:r>
        <w:noBreakHyphen/>
      </w:r>
      <w:r w:rsidRPr="00F62E63">
        <w:t>27</w:t>
      </w:r>
    </w:p>
    <w:p w:rsidR="00AB738E" w:rsidRDefault="00AB738E" w:rsidP="00AB738E">
      <w:pPr>
        <w:widowControl w:val="0"/>
        <w:tabs>
          <w:tab w:val="right" w:pos="1008"/>
          <w:tab w:val="left" w:pos="1152"/>
          <w:tab w:val="left" w:pos="1872"/>
          <w:tab w:val="left" w:pos="9187"/>
        </w:tabs>
        <w:ind w:left="2088" w:hanging="2088"/>
      </w:pPr>
      <w:r>
        <w:tab/>
        <w:t>5/25/2010</w:t>
      </w:r>
      <w:r>
        <w:tab/>
        <w:t>House</w:t>
      </w:r>
      <w:r>
        <w:tab/>
      </w:r>
      <w:r w:rsidRPr="00F62E63">
        <w:t xml:space="preserve">Recalled from Committee on </w:t>
      </w:r>
      <w:r w:rsidRPr="00F62E63">
        <w:rPr>
          <w:b/>
        </w:rPr>
        <w:t>Ways and Means</w:t>
      </w:r>
      <w:r w:rsidRPr="00F62E63">
        <w:t xml:space="preserve"> </w:t>
      </w:r>
      <w:hyperlink r:id="rId20" w:history="1">
        <w:r w:rsidRPr="00464E13">
          <w:rPr>
            <w:rStyle w:val="Hyperlink"/>
          </w:rPr>
          <w:t>HJ</w:t>
        </w:r>
      </w:hyperlink>
      <w:r>
        <w:noBreakHyphen/>
      </w:r>
      <w:r w:rsidRPr="00F62E63">
        <w:t>60</w:t>
      </w:r>
    </w:p>
    <w:p w:rsidR="00AB738E" w:rsidRDefault="00AB738E" w:rsidP="00AB738E">
      <w:pPr>
        <w:widowControl w:val="0"/>
        <w:tabs>
          <w:tab w:val="right" w:pos="1008"/>
          <w:tab w:val="left" w:pos="1152"/>
          <w:tab w:val="left" w:pos="1872"/>
          <w:tab w:val="left" w:pos="9187"/>
        </w:tabs>
        <w:ind w:left="2088" w:hanging="2088"/>
      </w:pPr>
      <w:r>
        <w:tab/>
        <w:t>5/27/2010</w:t>
      </w:r>
      <w:r>
        <w:tab/>
        <w:t>House</w:t>
      </w:r>
      <w:r>
        <w:tab/>
      </w:r>
      <w:r w:rsidRPr="00F62E63">
        <w:t xml:space="preserve">Debate adjourned until Tuesday, June 1, 2010 </w:t>
      </w:r>
      <w:hyperlink r:id="rId21" w:history="1">
        <w:r w:rsidRPr="00464E13">
          <w:rPr>
            <w:rStyle w:val="Hyperlink"/>
          </w:rPr>
          <w:t>HJ</w:t>
        </w:r>
      </w:hyperlink>
      <w:r>
        <w:noBreakHyphen/>
      </w:r>
      <w:r w:rsidRPr="00F62E63">
        <w:t>37</w:t>
      </w:r>
    </w:p>
    <w:p w:rsidR="00AB738E" w:rsidRDefault="00AB738E" w:rsidP="00AB738E">
      <w:pPr>
        <w:widowControl w:val="0"/>
        <w:tabs>
          <w:tab w:val="right" w:pos="1008"/>
          <w:tab w:val="left" w:pos="1152"/>
          <w:tab w:val="left" w:pos="1872"/>
          <w:tab w:val="left" w:pos="9187"/>
        </w:tabs>
        <w:ind w:left="2088" w:hanging="2088"/>
      </w:pPr>
      <w:r>
        <w:tab/>
        <w:t>6/1/2010</w:t>
      </w:r>
      <w:r>
        <w:tab/>
        <w:t>House</w:t>
      </w:r>
      <w:r>
        <w:tab/>
      </w:r>
      <w:r w:rsidRPr="00F62E63">
        <w:t>Requests for deb</w:t>
      </w:r>
      <w:r>
        <w:t>ate</w:t>
      </w:r>
      <w:r>
        <w:noBreakHyphen/>
        <w:t xml:space="preserve">Rep(s). Crawford, GR Smith, </w:t>
      </w:r>
      <w:r w:rsidRPr="00F62E63">
        <w:t>Bedingfield, Si</w:t>
      </w:r>
      <w:r>
        <w:t xml:space="preserve">mrill, Norman, Wylie, Brantley, </w:t>
      </w:r>
      <w:r w:rsidRPr="00F62E63">
        <w:t>Erickson</w:t>
      </w:r>
      <w:r>
        <w:t xml:space="preserve">, Hiott, Cato, Rice, Forrester, </w:t>
      </w:r>
      <w:r w:rsidRPr="00F62E63">
        <w:t>Millwood, King, Gunn, Loftis, Herbkers</w:t>
      </w:r>
      <w:r>
        <w:t xml:space="preserve">man, </w:t>
      </w:r>
      <w:r w:rsidRPr="00F62E63">
        <w:t xml:space="preserve">Clemmons, JM Neal, Agnew, Long and Toole </w:t>
      </w:r>
      <w:hyperlink r:id="rId22" w:history="1">
        <w:r w:rsidRPr="00464E13">
          <w:rPr>
            <w:rStyle w:val="Hyperlink"/>
          </w:rPr>
          <w:t>HJ</w:t>
        </w:r>
      </w:hyperlink>
      <w:r>
        <w:noBreakHyphen/>
      </w:r>
      <w:r w:rsidRPr="00F62E63">
        <w:t>34</w:t>
      </w:r>
    </w:p>
    <w:p w:rsidR="00AB738E" w:rsidRDefault="00AB738E" w:rsidP="00AB738E">
      <w:pPr>
        <w:widowControl w:val="0"/>
        <w:tabs>
          <w:tab w:val="right" w:pos="1008"/>
          <w:tab w:val="left" w:pos="1152"/>
          <w:tab w:val="left" w:pos="1872"/>
          <w:tab w:val="left" w:pos="9187"/>
        </w:tabs>
        <w:ind w:left="2088" w:hanging="2088"/>
      </w:pPr>
      <w:r>
        <w:tab/>
        <w:t>6/1/2010</w:t>
      </w:r>
      <w:r>
        <w:tab/>
        <w:t>House</w:t>
      </w:r>
      <w:r>
        <w:tab/>
      </w:r>
      <w:r w:rsidRPr="00F62E63">
        <w:t xml:space="preserve">Debate adjourned until Wednesday, June 2, 2010 </w:t>
      </w:r>
      <w:hyperlink r:id="rId23" w:history="1">
        <w:r w:rsidRPr="00464E13">
          <w:rPr>
            <w:rStyle w:val="Hyperlink"/>
          </w:rPr>
          <w:t>HJ</w:t>
        </w:r>
      </w:hyperlink>
      <w:r>
        <w:noBreakHyphen/>
      </w:r>
      <w:r w:rsidRPr="00F62E63">
        <w:t>101</w:t>
      </w:r>
    </w:p>
    <w:p w:rsidR="00AB738E" w:rsidRDefault="00AB738E" w:rsidP="00AB738E">
      <w:pPr>
        <w:widowControl w:val="0"/>
        <w:tabs>
          <w:tab w:val="right" w:pos="1008"/>
          <w:tab w:val="left" w:pos="1152"/>
          <w:tab w:val="left" w:pos="1872"/>
          <w:tab w:val="left" w:pos="9187"/>
        </w:tabs>
        <w:ind w:left="2088" w:hanging="2088"/>
      </w:pPr>
      <w:r>
        <w:tab/>
        <w:t>6/1/2010</w:t>
      </w:r>
      <w:r>
        <w:tab/>
        <w:t>House</w:t>
      </w:r>
      <w:r>
        <w:tab/>
      </w:r>
      <w:r w:rsidRPr="00F62E63">
        <w:t xml:space="preserve">Reconsidered </w:t>
      </w:r>
      <w:hyperlink r:id="rId24" w:history="1">
        <w:r w:rsidRPr="00464E13">
          <w:rPr>
            <w:rStyle w:val="Hyperlink"/>
          </w:rPr>
          <w:t>HJ</w:t>
        </w:r>
      </w:hyperlink>
      <w:r>
        <w:noBreakHyphen/>
      </w:r>
      <w:r w:rsidRPr="00F62E63">
        <w:t>119</w:t>
      </w:r>
    </w:p>
    <w:p w:rsidR="00AB738E" w:rsidRDefault="00AB738E" w:rsidP="00AB738E">
      <w:pPr>
        <w:widowControl w:val="0"/>
        <w:tabs>
          <w:tab w:val="right" w:pos="1008"/>
          <w:tab w:val="left" w:pos="1152"/>
          <w:tab w:val="left" w:pos="1872"/>
          <w:tab w:val="left" w:pos="9187"/>
        </w:tabs>
        <w:ind w:left="2088" w:hanging="2088"/>
      </w:pPr>
      <w:r>
        <w:tab/>
        <w:t>6/1/2010</w:t>
      </w:r>
      <w:r>
        <w:tab/>
        <w:t>House</w:t>
      </w:r>
      <w:r>
        <w:tab/>
      </w:r>
      <w:r w:rsidRPr="00F62E63">
        <w:t xml:space="preserve">Amended </w:t>
      </w:r>
      <w:hyperlink r:id="rId25" w:history="1">
        <w:r w:rsidRPr="00464E13">
          <w:rPr>
            <w:rStyle w:val="Hyperlink"/>
          </w:rPr>
          <w:t>HJ</w:t>
        </w:r>
      </w:hyperlink>
      <w:r>
        <w:noBreakHyphen/>
      </w:r>
      <w:r w:rsidRPr="00F62E63">
        <w:t>119</w:t>
      </w:r>
    </w:p>
    <w:p w:rsidR="00AB738E" w:rsidRDefault="00AB738E" w:rsidP="00AB738E">
      <w:pPr>
        <w:widowControl w:val="0"/>
        <w:tabs>
          <w:tab w:val="right" w:pos="1008"/>
          <w:tab w:val="left" w:pos="1152"/>
          <w:tab w:val="left" w:pos="1872"/>
          <w:tab w:val="left" w:pos="9187"/>
        </w:tabs>
        <w:ind w:left="2088" w:hanging="2088"/>
      </w:pPr>
      <w:r>
        <w:tab/>
        <w:t>6/1/2010</w:t>
      </w:r>
      <w:r>
        <w:tab/>
        <w:t>House</w:t>
      </w:r>
      <w:r>
        <w:tab/>
      </w:r>
      <w:r w:rsidRPr="00F62E63">
        <w:t xml:space="preserve">Read second time </w:t>
      </w:r>
      <w:hyperlink r:id="rId26" w:history="1">
        <w:r w:rsidRPr="00464E13">
          <w:rPr>
            <w:rStyle w:val="Hyperlink"/>
          </w:rPr>
          <w:t>HJ</w:t>
        </w:r>
      </w:hyperlink>
      <w:r>
        <w:noBreakHyphen/>
      </w:r>
      <w:r w:rsidRPr="00F62E63">
        <w:t>119</w:t>
      </w:r>
    </w:p>
    <w:p w:rsidR="00AB738E" w:rsidRDefault="00AB738E" w:rsidP="00AB738E">
      <w:pPr>
        <w:widowControl w:val="0"/>
        <w:tabs>
          <w:tab w:val="right" w:pos="1008"/>
          <w:tab w:val="left" w:pos="1152"/>
          <w:tab w:val="left" w:pos="1872"/>
          <w:tab w:val="left" w:pos="9187"/>
        </w:tabs>
        <w:ind w:left="2088" w:hanging="2088"/>
      </w:pPr>
      <w:r>
        <w:tab/>
        <w:t>6/1/2010</w:t>
      </w:r>
      <w:r>
        <w:tab/>
        <w:t>House</w:t>
      </w:r>
      <w:r>
        <w:tab/>
      </w:r>
      <w:r w:rsidRPr="00F62E63">
        <w:t>Roll call Yeas</w:t>
      </w:r>
      <w:r>
        <w:noBreakHyphen/>
      </w:r>
      <w:r w:rsidRPr="00F62E63">
        <w:t>61  Nays</w:t>
      </w:r>
      <w:r>
        <w:noBreakHyphen/>
      </w:r>
      <w:r w:rsidRPr="00F62E63">
        <w:t xml:space="preserve">43 </w:t>
      </w:r>
      <w:hyperlink r:id="rId27" w:history="1">
        <w:r w:rsidRPr="00464E13">
          <w:rPr>
            <w:rStyle w:val="Hyperlink"/>
          </w:rPr>
          <w:t>HJ</w:t>
        </w:r>
      </w:hyperlink>
      <w:r>
        <w:noBreakHyphen/>
      </w:r>
      <w:r w:rsidRPr="00F62E63">
        <w:t>119</w:t>
      </w:r>
    </w:p>
    <w:p w:rsidR="00AB738E" w:rsidRDefault="00AB738E" w:rsidP="00AB738E">
      <w:pPr>
        <w:widowControl w:val="0"/>
        <w:tabs>
          <w:tab w:val="right" w:pos="1008"/>
          <w:tab w:val="left" w:pos="1152"/>
          <w:tab w:val="left" w:pos="1872"/>
          <w:tab w:val="left" w:pos="9187"/>
        </w:tabs>
        <w:ind w:left="2088" w:hanging="2088"/>
      </w:pPr>
      <w:r>
        <w:tab/>
        <w:t>6/2/2010</w:t>
      </w:r>
      <w:r>
        <w:tab/>
        <w:t>House</w:t>
      </w:r>
      <w:r>
        <w:tab/>
      </w:r>
      <w:r w:rsidRPr="00F62E63">
        <w:t>Read third t</w:t>
      </w:r>
      <w:r>
        <w:t xml:space="preserve">ime and returned to Senate with </w:t>
      </w:r>
      <w:r w:rsidRPr="00F62E63">
        <w:t xml:space="preserve">amendments </w:t>
      </w:r>
      <w:hyperlink r:id="rId28" w:history="1">
        <w:r w:rsidRPr="00464E13">
          <w:rPr>
            <w:rStyle w:val="Hyperlink"/>
          </w:rPr>
          <w:t>HJ</w:t>
        </w:r>
      </w:hyperlink>
      <w:r>
        <w:noBreakHyphen/>
      </w:r>
      <w:r w:rsidRPr="00F62E63">
        <w:t>70</w:t>
      </w:r>
    </w:p>
    <w:p w:rsidR="00AB738E" w:rsidRDefault="00AB738E" w:rsidP="00AB738E">
      <w:pPr>
        <w:widowControl w:val="0"/>
        <w:tabs>
          <w:tab w:val="right" w:pos="1008"/>
          <w:tab w:val="left" w:pos="1152"/>
          <w:tab w:val="left" w:pos="1872"/>
          <w:tab w:val="left" w:pos="9187"/>
        </w:tabs>
        <w:ind w:left="2088" w:hanging="2088"/>
      </w:pPr>
      <w:r>
        <w:tab/>
        <w:t>6/3/2010</w:t>
      </w:r>
      <w:r>
        <w:tab/>
      </w:r>
      <w:r>
        <w:tab/>
      </w:r>
      <w:r w:rsidRPr="00F62E63">
        <w:t>Scrivener's error corrected</w:t>
      </w:r>
    </w:p>
    <w:p w:rsidR="00AB738E" w:rsidRDefault="00AB738E" w:rsidP="00AB738E">
      <w:pPr>
        <w:widowControl w:val="0"/>
        <w:tabs>
          <w:tab w:val="right" w:pos="1008"/>
          <w:tab w:val="left" w:pos="1152"/>
          <w:tab w:val="left" w:pos="1872"/>
          <w:tab w:val="left" w:pos="9187"/>
        </w:tabs>
        <w:ind w:left="2088" w:hanging="2088"/>
      </w:pPr>
      <w:r>
        <w:tab/>
        <w:t>6/16/2010</w:t>
      </w:r>
      <w:r>
        <w:tab/>
        <w:t>Senate</w:t>
      </w:r>
      <w:r>
        <w:tab/>
      </w:r>
      <w:r w:rsidRPr="00F62E63">
        <w:t xml:space="preserve">House amendment amended </w:t>
      </w:r>
      <w:hyperlink r:id="rId29" w:history="1">
        <w:r w:rsidRPr="00464E13">
          <w:rPr>
            <w:rStyle w:val="Hyperlink"/>
          </w:rPr>
          <w:t>SJ</w:t>
        </w:r>
      </w:hyperlink>
      <w:r>
        <w:noBreakHyphen/>
      </w:r>
      <w:r w:rsidRPr="00F62E63">
        <w:t>191</w:t>
      </w:r>
    </w:p>
    <w:p w:rsidR="00AB738E" w:rsidRDefault="00AB738E" w:rsidP="00AB738E">
      <w:pPr>
        <w:widowControl w:val="0"/>
        <w:tabs>
          <w:tab w:val="right" w:pos="1008"/>
          <w:tab w:val="left" w:pos="1152"/>
          <w:tab w:val="left" w:pos="1872"/>
          <w:tab w:val="left" w:pos="9187"/>
        </w:tabs>
        <w:ind w:left="2088" w:hanging="2088"/>
      </w:pPr>
      <w:r>
        <w:tab/>
        <w:t>6/16/2010</w:t>
      </w:r>
      <w:r>
        <w:tab/>
        <w:t>Senate</w:t>
      </w:r>
      <w:r>
        <w:tab/>
      </w:r>
      <w:r w:rsidRPr="00F62E63">
        <w:t xml:space="preserve">Returned to House with amendments </w:t>
      </w:r>
      <w:hyperlink r:id="rId30" w:history="1">
        <w:r w:rsidRPr="00464E13">
          <w:rPr>
            <w:rStyle w:val="Hyperlink"/>
          </w:rPr>
          <w:t>SJ</w:t>
        </w:r>
      </w:hyperlink>
      <w:r>
        <w:noBreakHyphen/>
      </w:r>
      <w:r w:rsidRPr="00F62E63">
        <w:t>191</w:t>
      </w:r>
    </w:p>
    <w:p w:rsidR="00AB738E" w:rsidRDefault="00AB738E" w:rsidP="00AB738E">
      <w:pPr>
        <w:widowControl w:val="0"/>
        <w:tabs>
          <w:tab w:val="right" w:pos="1008"/>
          <w:tab w:val="left" w:pos="1152"/>
          <w:tab w:val="left" w:pos="1872"/>
          <w:tab w:val="left" w:pos="9187"/>
        </w:tabs>
        <w:ind w:left="2088" w:hanging="2088"/>
      </w:pPr>
    </w:p>
    <w:p w:rsidR="00BB7F95" w:rsidRPr="00BB7F95" w:rsidRDefault="00BB7F95" w:rsidP="00BB7F95">
      <w:pPr>
        <w:widowControl w:val="0"/>
        <w:tabs>
          <w:tab w:val="right" w:pos="1008"/>
          <w:tab w:val="left" w:pos="1152"/>
          <w:tab w:val="left" w:pos="1872"/>
          <w:tab w:val="left" w:pos="9187"/>
        </w:tabs>
        <w:ind w:left="2088" w:hanging="2088"/>
      </w:pPr>
    </w:p>
    <w:p w:rsidR="00BB7F95" w:rsidRDefault="00BB7F95" w:rsidP="00BB7F95">
      <w:pPr>
        <w:widowControl w:val="0"/>
      </w:pPr>
      <w:r w:rsidRPr="00BB7F95">
        <w:rPr>
          <w:b/>
        </w:rPr>
        <w:t>VERSIONS OF THIS BILL</w:t>
      </w:r>
    </w:p>
    <w:p w:rsidR="00BB7F95" w:rsidRDefault="00BB7F95" w:rsidP="00BB7F95">
      <w:pPr>
        <w:widowControl w:val="0"/>
      </w:pPr>
    </w:p>
    <w:p w:rsidR="00BB7F95" w:rsidRDefault="00821220" w:rsidP="00BB7F95">
      <w:pPr>
        <w:widowControl w:val="0"/>
      </w:pPr>
      <w:hyperlink r:id="rId31" w:history="1">
        <w:r w:rsidR="00BB7F95">
          <w:rPr>
            <w:rStyle w:val="Hyperlink"/>
          </w:rPr>
          <w:t>1/14/2010</w:t>
        </w:r>
      </w:hyperlink>
    </w:p>
    <w:p w:rsidR="00B42942" w:rsidRDefault="00821220" w:rsidP="00BB7F95">
      <w:hyperlink r:id="rId32" w:history="1">
        <w:r w:rsidR="00B42942" w:rsidRPr="00B42942">
          <w:rPr>
            <w:rStyle w:val="Hyperlink"/>
          </w:rPr>
          <w:t>2/3/2010</w:t>
        </w:r>
      </w:hyperlink>
    </w:p>
    <w:p w:rsidR="00EB79B7" w:rsidRDefault="00821220" w:rsidP="00BB7F95">
      <w:hyperlink r:id="rId33" w:history="1">
        <w:r w:rsidR="00EB79B7" w:rsidRPr="00EB79B7">
          <w:rPr>
            <w:rStyle w:val="Hyperlink"/>
          </w:rPr>
          <w:t>3/25/2010</w:t>
        </w:r>
      </w:hyperlink>
    </w:p>
    <w:p w:rsidR="00774147" w:rsidRDefault="00821220" w:rsidP="00BB7F95">
      <w:hyperlink r:id="rId34" w:history="1">
        <w:r w:rsidR="00774147" w:rsidRPr="00774147">
          <w:rPr>
            <w:rStyle w:val="Hyperlink"/>
          </w:rPr>
          <w:t>3/26/2010</w:t>
        </w:r>
      </w:hyperlink>
    </w:p>
    <w:p w:rsidR="00F00F2A" w:rsidRDefault="00821220" w:rsidP="00BB7F95">
      <w:hyperlink r:id="rId35" w:history="1">
        <w:r w:rsidR="00F00F2A" w:rsidRPr="00F00F2A">
          <w:rPr>
            <w:rStyle w:val="Hyperlink"/>
          </w:rPr>
          <w:t>5/25/2010</w:t>
        </w:r>
      </w:hyperlink>
    </w:p>
    <w:p w:rsidR="00452F38" w:rsidRDefault="00821220" w:rsidP="00BB7F95">
      <w:hyperlink r:id="rId36" w:history="1">
        <w:r w:rsidR="00452F38" w:rsidRPr="00452F38">
          <w:rPr>
            <w:rStyle w:val="Hyperlink"/>
          </w:rPr>
          <w:t>6/1/2010</w:t>
        </w:r>
      </w:hyperlink>
    </w:p>
    <w:p w:rsidR="00A709AB" w:rsidRDefault="00821220" w:rsidP="00BB7F95">
      <w:hyperlink r:id="rId37" w:history="1">
        <w:r w:rsidR="00A709AB" w:rsidRPr="00A709AB">
          <w:rPr>
            <w:rStyle w:val="Hyperlink"/>
          </w:rPr>
          <w:t>6/3/2010</w:t>
        </w:r>
      </w:hyperlink>
    </w:p>
    <w:p w:rsidR="00F13071" w:rsidRDefault="00821220" w:rsidP="00BB7F95">
      <w:hyperlink r:id="rId38" w:history="1">
        <w:r w:rsidR="00F13071" w:rsidRPr="00F13071">
          <w:rPr>
            <w:rStyle w:val="Hyperlink"/>
          </w:rPr>
          <w:t>6/16/2010</w:t>
        </w:r>
      </w:hyperlink>
    </w:p>
    <w:p w:rsidR="00BB7F95" w:rsidRDefault="00BB7F95" w:rsidP="00BB7F95"/>
    <w:p w:rsidR="00BB7F95" w:rsidRDefault="00BB7F95" w:rsidP="00BB7F95">
      <w:pPr>
        <w:sectPr w:rsidR="00BB7F95" w:rsidSect="00BB7F95">
          <w:pgSz w:w="12240" w:h="15840" w:code="1"/>
          <w:pgMar w:top="1080" w:right="1440" w:bottom="1080" w:left="1440" w:header="720" w:footer="720" w:gutter="0"/>
          <w:cols w:space="720"/>
          <w:noEndnote/>
          <w:docGrid w:linePitch="360"/>
        </w:sectPr>
      </w:pPr>
    </w:p>
    <w:p w:rsidR="00F13071"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HOUSE AMENDMENTS AMENDED</w:t>
      </w:r>
    </w:p>
    <w:p w:rsidR="00F13071"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16, 2010</w:t>
      </w:r>
    </w:p>
    <w:p w:rsidR="00F13071"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32D32" w:rsidRDefault="00F13071" w:rsidP="00532D32">
      <w:pPr>
        <w:tabs>
          <w:tab w:val="right" w:pos="5933"/>
        </w:tabs>
        <w:suppressAutoHyphens/>
        <w:jc w:val="both"/>
        <w:rPr>
          <w:rFonts w:eastAsia="Times New Roman"/>
        </w:rPr>
      </w:pPr>
      <w:r>
        <w:rPr>
          <w:rFonts w:eastAsia="Times New Roman"/>
        </w:rPr>
        <w:tab/>
      </w:r>
      <w:r>
        <w:rPr>
          <w:rFonts w:eastAsia="Times New Roman"/>
          <w:b/>
          <w:sz w:val="36"/>
        </w:rPr>
        <w:t>S. 1054</w:t>
      </w:r>
    </w:p>
    <w:p w:rsidR="00F13071"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Default="00F13071"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Pinckney, Malloy, Matthews, Anderson and Nicholson</w:t>
      </w:r>
    </w:p>
    <w:p w:rsidR="00F13071"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Default="00F13071" w:rsidP="00000B87">
      <w:pPr>
        <w:tabs>
          <w:tab w:val="right" w:pos="5933"/>
        </w:tabs>
        <w:suppressAutoHyphens/>
        <w:jc w:val="both"/>
        <w:rPr>
          <w:rFonts w:eastAsia="Times New Roman"/>
        </w:rPr>
      </w:pPr>
      <w:r>
        <w:rPr>
          <w:rFonts w:eastAsia="Times New Roman"/>
        </w:rPr>
        <w:t>S. Printed 6/16/10--S.</w:t>
      </w:r>
    </w:p>
    <w:p w:rsidR="00F13071"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2010.</w:t>
      </w: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3071" w:rsidRPr="00532D32"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3071" w:rsidRPr="00532D32" w:rsidSect="00BD5C02">
          <w:footerReference w:type="default" r:id="rId39"/>
          <w:pgSz w:w="12240" w:h="15840" w:code="1"/>
          <w:pgMar w:top="1008" w:right="4680" w:bottom="3499" w:left="1627" w:header="720" w:footer="3499" w:gutter="0"/>
          <w:lnNumType w:countBy="1" w:distance="173"/>
          <w:pgNumType w:start="1"/>
          <w:cols w:space="720"/>
          <w:noEndnote/>
          <w:docGrid w:linePitch="360"/>
        </w:sect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8F023B" w:rsidRDefault="00F13071"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522CE0"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Pr>
          <w:rFonts w:eastAsia="Times New Roman"/>
        </w:rPr>
        <w:t xml:space="preserve"> CODE, RELATING TO EXTRAORDINARY COMMERCIAL FACILITIES, BY ADDING SECTION </w:t>
      </w:r>
      <w:r w:rsidRPr="005E71AC">
        <w:rPr>
          <w:u w:color="000000" w:themeColor="text1"/>
        </w:rPr>
        <w:t>4</w:t>
      </w:r>
      <w:r w:rsidRPr="005E71AC">
        <w:rPr>
          <w:u w:color="000000" w:themeColor="text1"/>
        </w:rPr>
        <w:noBreakHyphen/>
        <w:t>1</w:t>
      </w:r>
      <w:r w:rsidRPr="005E71AC">
        <w:rPr>
          <w:u w:color="000000" w:themeColor="text1"/>
        </w:rPr>
        <w:noBreakHyphen/>
        <w:t>180</w:t>
      </w:r>
      <w:r>
        <w:rPr>
          <w:u w:color="000000" w:themeColor="text1"/>
        </w:rPr>
        <w:t xml:space="preserve"> </w:t>
      </w:r>
      <w:r w:rsidRPr="00354CDD">
        <w:rPr>
          <w:rFonts w:eastAsia="Times New Roman"/>
        </w:rPr>
        <w:t>TO ALLOW</w:t>
      </w:r>
      <w:r>
        <w:rPr>
          <w:rFonts w:eastAsia="Times New Roman"/>
        </w:rPr>
        <w:t xml:space="preserve"> COUNTIES THAT CREATE </w:t>
      </w:r>
      <w:r>
        <w:rPr>
          <w:u w:color="000000" w:themeColor="text1"/>
        </w:rPr>
        <w:t>A MULTICOUNTY BUSINESS PARK TO</w:t>
      </w:r>
      <w:r w:rsidRPr="005E71AC">
        <w:rPr>
          <w:u w:color="000000" w:themeColor="text1"/>
        </w:rPr>
        <w:t xml:space="preserve"> DESIGNATE A PORTION OR ALL OF THAT PARK AS A DESIGNATED ECONOMIC DEVELOPMENT SITE FOR EXTRAORDINARY COMMERCIAL FACILITIES</w:t>
      </w:r>
      <w:r>
        <w:rPr>
          <w:rFonts w:eastAsia="Times New Roman"/>
        </w:rPr>
        <w:t>.</w:t>
      </w:r>
    </w:p>
    <w:p w:rsidR="00F13071"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13071" w:rsidRDefault="00F13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071" w:rsidRPr="00651501" w:rsidRDefault="00F13071"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F13071" w:rsidRPr="00651501" w:rsidRDefault="00F13071"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1.</w:t>
      </w:r>
      <w:r w:rsidRPr="008B1BB0">
        <w:rPr>
          <w:color w:val="000000" w:themeColor="text1"/>
          <w:u w:color="000000" w:themeColor="text1"/>
        </w:rPr>
        <w:tab/>
        <w:t>Chapter 10, Title 4 of the 1976 Code is amended by adding:</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11</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Local Option Extraordinary Commercial Facilities Fee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1110.</w:t>
      </w:r>
      <w:r w:rsidRPr="008B1BB0">
        <w:rPr>
          <w:color w:val="000000" w:themeColor="text1"/>
          <w:u w:color="000000" w:themeColor="text1"/>
        </w:rPr>
        <w:tab/>
        <w:t>This article may be cited as the ‘Local Option Extraordinary Commercial Facilities Fee Act’.</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1120.</w:t>
      </w:r>
      <w:r w:rsidRPr="008B1BB0">
        <w:rPr>
          <w:color w:val="000000" w:themeColor="text1"/>
          <w:u w:color="000000" w:themeColor="text1"/>
        </w:rPr>
        <w:tab/>
        <w:t>For purposes of this article: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‘Designated economic development site’ means a geographic area which has been designated as a multicounty park pursuant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which meets the following qualifying criteria: (i) the amount of new capital investment within the site is not less than an aggregate amount of one hundred million dollars; and (ii) the aggregate number of new full</w:t>
      </w:r>
      <w:r w:rsidRPr="008B1BB0">
        <w:rPr>
          <w:color w:val="000000" w:themeColor="text1"/>
          <w:u w:color="000000" w:themeColor="text1"/>
        </w:rPr>
        <w:noBreakHyphen/>
        <w:t>time jobs within the site is not less than one thousand two hundred fifty that are maintained for at least one year.  After the first year of maintaining one thousand two hundred fifty new full</w:t>
      </w:r>
      <w:r w:rsidRPr="008B1BB0">
        <w:rPr>
          <w:color w:val="000000" w:themeColor="text1"/>
          <w:u w:color="000000" w:themeColor="text1"/>
        </w:rPr>
        <w:noBreakHyphen/>
        <w:t>time jobs, the site must maintain at least six hundred twenty</w:t>
      </w:r>
      <w:r w:rsidRPr="008B1BB0">
        <w:rPr>
          <w:color w:val="000000" w:themeColor="text1"/>
          <w:u w:color="000000" w:themeColor="text1"/>
        </w:rPr>
        <w:noBreakHyphen/>
        <w:t>five full</w:t>
      </w:r>
      <w:r w:rsidRPr="008B1BB0">
        <w:rPr>
          <w:color w:val="000000" w:themeColor="text1"/>
          <w:u w:color="000000" w:themeColor="text1"/>
        </w:rPr>
        <w:noBreakHyphen/>
        <w:t xml:space="preserve">time jobs for each year thereafter.  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The municipality making a designation of a designated economic development site shall notify the South Carolina Department of Revenue of the boundaries of the designated economic development site.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‘Fee’ means the local option extraordinary commercial facilities fee allowed to be imposed as provided in this article.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‘Infrastructure’ means:</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water and sewer projects and road construction and improvement projects.  These projects include: planning, engineering, right</w:t>
      </w:r>
      <w:r w:rsidRPr="008B1BB0">
        <w:rPr>
          <w:color w:val="000000" w:themeColor="text1"/>
          <w:u w:color="000000" w:themeColor="text1"/>
        </w:rPr>
        <w:noBreakHyphen/>
        <w:t>of</w:t>
      </w:r>
      <w:r w:rsidRPr="008B1BB0">
        <w:rPr>
          <w:color w:val="000000" w:themeColor="text1"/>
          <w:u w:color="000000" w:themeColor="text1"/>
        </w:rPr>
        <w:noBreakHyphen/>
        <w:t>way, drainage, curb and gutter, parking lots, parking lighting, flashing lights or signals, gates at crossway, resurfacing or widening, turn lanes, and acceleration lanes;</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(b)</w:t>
      </w:r>
      <w:r w:rsidRPr="008B1BB0">
        <w:rPr>
          <w:color w:val="000000" w:themeColor="text1"/>
          <w:u w:color="000000" w:themeColor="text1"/>
        </w:rPr>
        <w:tab/>
        <w:t>fiber</w:t>
      </w:r>
      <w:r w:rsidRPr="008B1BB0">
        <w:rPr>
          <w:color w:val="000000" w:themeColor="text1"/>
          <w:u w:color="000000" w:themeColor="text1"/>
        </w:rPr>
        <w:noBreakHyphen/>
        <w:t>optic cable;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(c)</w:t>
      </w:r>
      <w:r w:rsidRPr="008B1BB0">
        <w:rPr>
          <w:color w:val="000000" w:themeColor="text1"/>
          <w:u w:color="000000" w:themeColor="text1"/>
        </w:rPr>
        <w:tab/>
        <w:t xml:space="preserve">rail spurs; and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(d)</w:t>
      </w:r>
      <w:r w:rsidRPr="008B1BB0">
        <w:rPr>
          <w:color w:val="000000" w:themeColor="text1"/>
          <w:u w:color="000000" w:themeColor="text1"/>
        </w:rPr>
        <w:tab/>
        <w:t>site preparation, which includes surveying, environmental and geo</w:t>
      </w:r>
      <w:r w:rsidRPr="008B1BB0">
        <w:rPr>
          <w:color w:val="000000" w:themeColor="text1"/>
          <w:u w:color="000000" w:themeColor="text1"/>
        </w:rPr>
        <w:noBreakHyphen/>
        <w:t>technical study and mitigation, clearing, filling, and grading.</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does not include buildings, fixtures, land acquisition, or other similar items.</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includes only those projects for which costs were incurred after the initial identification of a site as a proposed designated economic development site.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‘Municipality’ means a municipal corporation created pursuant to Chapter 1, Title 5 or a municipal government as the use of the term dictates, located in a county as defined by subsection (1).</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(5)</w:t>
      </w:r>
      <w:r w:rsidRPr="008B1BB0">
        <w:rPr>
          <w:color w:val="000000" w:themeColor="text1"/>
          <w:u w:color="000000" w:themeColor="text1"/>
        </w:rPr>
        <w:tab/>
        <w:t>‘New capital investment’ means private capital investment within the designated economic development site by the owners of the properties which comprise the site which is incurred after the initial identification of the site as a proposed designated economic development site.  New capital investment shall not include any costs incurred for the acquisition of land comprising the designated economic development site.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(6)</w:t>
      </w:r>
      <w:r w:rsidRPr="008B1BB0">
        <w:rPr>
          <w:color w:val="000000" w:themeColor="text1"/>
          <w:u w:color="000000" w:themeColor="text1"/>
        </w:rPr>
        <w:tab/>
        <w:t>‘New job’ means a new full</w:t>
      </w:r>
      <w:r w:rsidRPr="008B1BB0">
        <w:rPr>
          <w:color w:val="000000" w:themeColor="text1"/>
          <w:u w:color="000000" w:themeColor="text1"/>
        </w:rPr>
        <w:noBreakHyphen/>
        <w:t>time job created in this State at the time a new facility is initially staffed.</w:t>
      </w: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A87654"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1125.</w:t>
      </w:r>
      <w:r w:rsidRPr="00A87654">
        <w:rPr>
          <w:szCs w:val="24"/>
        </w:rPr>
        <w:tab/>
        <w:t>(A)</w:t>
      </w:r>
      <w:r w:rsidRPr="00A87654">
        <w:rPr>
          <w:szCs w:val="24"/>
        </w:rPr>
        <w:tab/>
        <w:t>If the designated economic development site is located in jurisdictions with separate and distinct stormwater ordinances, the standards and controls of the most stringent ordinance apply in the entire site.  Similarly, if the site is within a single jurisdiction for purposes of a stormwater ordinance and stormwater from the site is discharged into watercourses in adjoining jurisdictions, the most stringent stormwater ordinance of the adjoining jurisdictions apply in the entire site.</w:t>
      </w:r>
    </w:p>
    <w:p w:rsidR="00F13071" w:rsidRPr="00A87654"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w:t>
      </w:r>
      <w:r w:rsidRPr="00A87654">
        <w:rPr>
          <w:szCs w:val="24"/>
        </w:rPr>
        <w:tab/>
        <w:t>An applicant for the reimbursement provisions of this article must submit a fully developed stormwater plan/model demonstrating its compliance with the applicable stormwater ordinance and the plan/model must be certified by the applicable jurisdiction’s stormwater authority.</w:t>
      </w:r>
    </w:p>
    <w:p w:rsidR="00F13071" w:rsidRPr="00A87654"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An applicant for the reimbursement provisions of this chapter shall pay for third party compliance monitoring of stormwater discharges, both water quality and quantity, for twenty years following completion of construction and initial occupancy of retail space.  This responsibility remains with the original developer or its assigns for the twenty years and its duty under this requirement may not be assigned or transferred.  The third party monitor selected by the developer must be approved by the oversight commission.</w:t>
      </w:r>
    </w:p>
    <w:p w:rsidR="00F13071" w:rsidRPr="00A87654"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Failure to meet stormwater discharges as modeled by the applicant and approved by the applicable jurisdiction results in the loss of the reimbursement provisions set out in this article if so determined by the oversight commission.</w:t>
      </w: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(E)</w:t>
      </w:r>
      <w:r w:rsidRPr="00A87654">
        <w:rPr>
          <w:szCs w:val="24"/>
        </w:rPr>
        <w:tab/>
        <w:t>The South Carolina Department of Health and Environmental Control shall enforce compliance with subsection (C) with respect to monitoring requirements and as modeled pursuant to subsection (B) with respect to stormwater discharges.</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1130.</w:t>
      </w:r>
      <w:r w:rsidRPr="008B1BB0">
        <w:rPr>
          <w:color w:val="000000" w:themeColor="text1"/>
          <w:u w:color="000000" w:themeColor="text1"/>
        </w:rPr>
        <w:tab/>
        <w:t>(A)</w:t>
      </w:r>
      <w:r w:rsidRPr="008B1BB0">
        <w:rPr>
          <w:color w:val="000000" w:themeColor="text1"/>
          <w:u w:color="000000" w:themeColor="text1"/>
        </w:rPr>
        <w:tab/>
        <w:t>Subject to the requirements of this article, a municipality may impose exclusively in the proposed designated economic development site a fee on all retailers located in the site not to exceed two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by:</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an ordinance adopted by a supermajority of the municipal council which must be at least two</w:t>
      </w:r>
      <w:r w:rsidRPr="008B1BB0">
        <w:rPr>
          <w:color w:val="000000" w:themeColor="text1"/>
          <w:u w:color="000000" w:themeColor="text1"/>
        </w:rPr>
        <w:noBreakHyphen/>
        <w:t>thirds of the members of a municipal council.  However, if the fee is imposed by ordinance, the fee may not exceed one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or</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the approval of a majority of qualified electors voting in a referendum held pursuant to this section called by a majority of the members of the municipal council.</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 the case of an imposition by ordinance, the text of the ordinance must contain a detailed statement that the designated economic development site will meet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before the municipality may pay any infrastructure reimbursement.  Regardless of the method of imposition, if the site fails to maintain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the municipality may include, at the municipal council’s discretion, provisions in the ordinance which may suspend or repeal the fee, or require the owners of the site to refund to the municipality any fee revenues expended on infrastructure within the site on a pro</w:t>
      </w:r>
      <w:r w:rsidRPr="008B1BB0">
        <w:rPr>
          <w:color w:val="000000" w:themeColor="text1"/>
          <w:u w:color="000000" w:themeColor="text1"/>
        </w:rPr>
        <w:noBreakHyphen/>
        <w:t>rata basis or otherwise, as the council may deem necessary or appropriate.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‘Must a [one or two]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for the purpose of providing funding to defray the cost of infrastructure at the _________ designated economic devel</w:t>
      </w:r>
      <w:r>
        <w:rPr>
          <w:color w:val="000000" w:themeColor="text1"/>
          <w:u w:color="000000" w:themeColor="text1"/>
        </w:rPr>
        <w:t>opment site, which will invest</w:t>
      </w:r>
      <w:r w:rsidRPr="008B1BB0">
        <w:rPr>
          <w:color w:val="000000" w:themeColor="text1"/>
          <w:u w:color="000000" w:themeColor="text1"/>
        </w:rPr>
        <w:t xml:space="preserve"> at least one hundred million dollars, and create at least one thousand two hundred fifty new jobs for at least the first year and shall maintain at least six hundred twenty</w:t>
      </w:r>
      <w:r w:rsidRPr="008B1BB0">
        <w:rPr>
          <w:color w:val="000000" w:themeColor="text1"/>
          <w:u w:color="000000" w:themeColor="text1"/>
        </w:rPr>
        <w:noBreakHyphen/>
        <w:t>five jobs thereafter?</w:t>
      </w: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and a copy of the referendum question.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article except an ordinance enacted by a supermajority of the municipal council which must be at least two</w:t>
      </w:r>
      <w:r w:rsidRPr="008B1BB0">
        <w:rPr>
          <w:color w:val="000000" w:themeColor="text1"/>
          <w:u w:color="000000" w:themeColor="text1"/>
        </w:rPr>
        <w:noBreakHyphen/>
        <w:t>thirds of the members of a municipal council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Section 4</w:t>
      </w:r>
      <w:r w:rsidRPr="008B1BB0">
        <w:rPr>
          <w:color w:val="000000" w:themeColor="text1"/>
          <w:u w:color="000000" w:themeColor="text1"/>
        </w:rPr>
        <w:noBreakHyphen/>
        <w:t>10</w:t>
      </w:r>
      <w:r w:rsidRPr="008B1BB0">
        <w:rPr>
          <w:color w:val="000000" w:themeColor="text1"/>
          <w:u w:color="000000" w:themeColor="text1"/>
        </w:rPr>
        <w:noBreakHyphen/>
        <w:t>1130 for imposition.</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municipality shall rescind the fee on all, or a portion of, the site upon written petition of all of the property owners in the entire site.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1140.</w:t>
      </w: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The fee allowed by this article is an amount not to exceed two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350 apply for fee payors and the fee allowed to be imposed pursuant to this article, including further identification of point of sale jurisdictions, mutatis mutandis.</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(E)(1)</w:t>
      </w:r>
      <w:r w:rsidRPr="008B1BB0">
        <w:rPr>
          <w:color w:val="000000" w:themeColor="text1"/>
          <w:u w:color="000000" w:themeColor="text1"/>
        </w:rPr>
        <w:tab/>
        <w:t>The revenues of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Prior to a designated economic development site meeting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 upon receipt of the revenues and interest from the Department of Revenue, the municipality shall deposit the revenue in a separate account.  Any interest accrued in the account shall be credited to the account.  The municipality may not expend any funds for the reimbursement of infrastructure until the designated economic development site meets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1150.</w:t>
      </w:r>
      <w:r w:rsidRPr="008B1BB0">
        <w:rPr>
          <w:color w:val="000000" w:themeColor="text1"/>
          <w:u w:color="000000" w:themeColor="text1"/>
        </w:rPr>
        <w:tab/>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240.</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1160.</w:t>
      </w:r>
      <w:r w:rsidRPr="008B1BB0">
        <w:rPr>
          <w:color w:val="000000" w:themeColor="text1"/>
          <w:u w:color="000000" w:themeColor="text1"/>
        </w:rPr>
        <w:tab/>
        <w:t>(A)</w:t>
      </w:r>
      <w:r w:rsidRPr="008B1BB0">
        <w:rPr>
          <w:color w:val="000000" w:themeColor="text1"/>
          <w:u w:color="000000" w:themeColor="text1"/>
        </w:rPr>
        <w:tab/>
        <w:t>All fee revenues and interest on the fee revenues must be used exclusively for infrastructure located in the designated economic development site from which such fees were collected.</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A municipality may treat such fees as revenue</w:t>
      </w:r>
      <w:r w:rsidRPr="008B1BB0">
        <w:rPr>
          <w:strike/>
          <w:color w:val="000000" w:themeColor="text1"/>
          <w:u w:color="000000" w:themeColor="text1"/>
        </w:rPr>
        <w:t>s</w:t>
      </w:r>
      <w:r w:rsidRPr="008B1BB0">
        <w:rPr>
          <w:color w:val="000000" w:themeColor="text1"/>
          <w:u w:color="000000" w:themeColor="text1"/>
        </w:rPr>
        <w:t xml:space="preserve"> from a multicounty park pursuant to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The municipality may use the fees as provided in Section 4</w:t>
      </w:r>
      <w:r w:rsidRPr="008B1BB0">
        <w:rPr>
          <w:color w:val="000000" w:themeColor="text1"/>
          <w:u w:color="000000" w:themeColor="text1"/>
        </w:rPr>
        <w:noBreakHyphen/>
        <w:t>1</w:t>
      </w:r>
      <w:r w:rsidRPr="008B1BB0">
        <w:rPr>
          <w:color w:val="000000" w:themeColor="text1"/>
          <w:u w:color="000000" w:themeColor="text1"/>
        </w:rPr>
        <w:noBreakHyphen/>
        <w:t>175 as if such fees were revenues from payment in lieu of taxes, provided that the fees may only be used for the purposes specified in this section.</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Fee revenues from a designated economic development site may be used to reimburse an owner of property located in the designated economic development site for its investment in infrastructure only if: (a) the owner shall have actually expended in qualifying infrastructure not less than such amount to be reimbursed, and (b) the Department of Revenue certifies that (i) the items or activities for which such reimbursement is requested qualify as infrastructure as defined in this article, and (ii) the amount actually expended by the owner on eligible infrastructure is accurate and eligible for reimbursement.”</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2.</w:t>
      </w:r>
      <w:r w:rsidRPr="008B1BB0">
        <w:rPr>
          <w:color w:val="000000" w:themeColor="text1"/>
          <w:u w:color="000000" w:themeColor="text1"/>
        </w:rPr>
        <w:tab/>
        <w:t>Chapter 10, Title 4 of the 1976 Code is amended by adding:</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10</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Alternate Local Option Tourism Development Fee</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1010.</w:t>
      </w:r>
      <w:r w:rsidRPr="008B1BB0">
        <w:rPr>
          <w:color w:val="000000" w:themeColor="text1"/>
          <w:u w:color="000000" w:themeColor="text1"/>
        </w:rPr>
        <w:tab/>
        <w:t xml:space="preserve">This article may be cited as the ‘Alternate Local Option Tourism Development Fee Act’.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1020.</w:t>
      </w:r>
      <w:r w:rsidRPr="008B1BB0">
        <w:rPr>
          <w:color w:val="000000" w:themeColor="text1"/>
          <w:u w:color="000000" w:themeColor="text1"/>
        </w:rPr>
        <w:tab/>
        <w:t xml:space="preserve">For purposes of this article: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(1)</w:t>
      </w:r>
      <w:r w:rsidRPr="008B1BB0">
        <w:rPr>
          <w:color w:val="000000" w:themeColor="text1"/>
          <w:u w:color="000000" w:themeColor="text1"/>
        </w:rPr>
        <w:tab/>
        <w:t>‘County’ means a county in which revenues of the state accommodations tax imposed pursuant to Section 12</w:t>
      </w:r>
      <w:r w:rsidRPr="008B1BB0">
        <w:rPr>
          <w:color w:val="000000" w:themeColor="text1"/>
          <w:u w:color="000000" w:themeColor="text1"/>
        </w:rPr>
        <w:noBreakHyphen/>
        <w:t>36</w:t>
      </w:r>
      <w:r w:rsidRPr="008B1BB0">
        <w:rPr>
          <w:color w:val="000000" w:themeColor="text1"/>
          <w:u w:color="000000" w:themeColor="text1"/>
        </w:rPr>
        <w:noBreakHyphen/>
        <w:t xml:space="preserve">920 have aggregated at least five million dollars in a fiscal year and a per capita personal income of at least forty thousand dollars.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 xml:space="preserve">‘Fee’ means the local option tourism development fee allowed to be imposed as provided in this article.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 xml:space="preserve">‘Municipality’ means a municipal corporation created pursuant to Chapter 1, Title 5 or a municipal government or governing body as the use of the term dictates, located in a county as defined by item (1) of this section.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 xml:space="preserve">‘Per capita personal income’ means the latest reported per capita personal income as calculated by the Bureau of Economic Analysis of the United States Department of Commerce.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1030. (A) Subject to the requirements of this article, a municipality by ordinance may impose in the municipality a fee not to exceed one percent for not more than ten years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by the approval of a majority of qualified electors voting in a referendum held pursuant to this section called by a majority of the members of the municipal council.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in __________ for the purpose of tourism advertisement and promotion directed at non</w:t>
      </w:r>
      <w:r w:rsidRPr="008B1BB0">
        <w:rPr>
          <w:color w:val="000000" w:themeColor="text1"/>
          <w:u w:color="000000" w:themeColor="text1"/>
        </w:rPr>
        <w:noBreakHyphen/>
        <w:t>South Carolina resident</w:t>
      </w:r>
      <w:r>
        <w:rPr>
          <w:color w:val="000000" w:themeColor="text1"/>
          <w:u w:color="000000" w:themeColor="text1"/>
        </w:rPr>
        <w:t>s</w:t>
      </w:r>
      <w:r w:rsidRPr="008B1BB0">
        <w:rPr>
          <w:color w:val="000000" w:themeColor="text1"/>
          <w:u w:color="000000" w:themeColor="text1"/>
        </w:rPr>
        <w:t xml:space="preserve"> with the possibility that up to thirty percent be used to provide credits against municipal property taxes in the manner that the municipality shall provide by ordinance and no more than twenty percent of the fee revenues may be used to fund t</w:t>
      </w:r>
      <w:r>
        <w:rPr>
          <w:color w:val="000000" w:themeColor="text1"/>
          <w:u w:color="000000" w:themeColor="text1"/>
        </w:rPr>
        <w:t>ourism related capital projects?</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w:t>
      </w:r>
      <w:r>
        <w:rPr>
          <w:color w:val="000000" w:themeColor="text1"/>
          <w:u w:color="000000" w:themeColor="text1"/>
        </w:rPr>
        <w:t>osed pursuant to this chapter.</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1040.</w:t>
      </w:r>
      <w:r w:rsidRPr="008B1BB0">
        <w:rPr>
          <w:color w:val="000000" w:themeColor="text1"/>
          <w:u w:color="000000" w:themeColor="text1"/>
        </w:rPr>
        <w:tab/>
        <w:t>(A)</w:t>
      </w:r>
      <w:r w:rsidRPr="008B1BB0">
        <w:rPr>
          <w:color w:val="000000" w:themeColor="text1"/>
          <w:u w:color="000000" w:themeColor="text1"/>
        </w:rPr>
        <w:tab/>
        <w:t xml:space="preserve">The fee allowed by this article is an amount not to exceed one percent of the gross proceeds of sales or sales price of all amounts subject to the sales and use tax imposed pursuant to Chapter 36, Title 12.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local sales and use taxes and applies to the gross proceeds of sales in the municipality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 xml:space="preserve">350 apply for fee payors and the fee allowed to be imposed pursuant to this article, including further identification of point of sale jurisdictions, mutatis mutandis.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revenues of the fee imposed pursuant to this article must be remitted to the department and placed on deposit with the State Treasurer and credited to a fund separate and distinct from the general fund of the State. Earnings on this fund must be credited to it and earnings are considered fee revenues.  After deducting the amount of any refunds made and costs to the department of administering the tax, not to exceed one percent of the revenues, the State Treasurer shall distribute the fee revenues quarterly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The State Treasurer may correct misallocations by adjusting subsequent distributions, but these adjustments must be made in the same fiscal year as the misallocations.  However, allocations made as a result of municipal code errors must be corrected prospectively.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1050.</w:t>
      </w:r>
      <w:r w:rsidRPr="008B1BB0">
        <w:rPr>
          <w:color w:val="000000" w:themeColor="text1"/>
          <w:u w:color="000000" w:themeColor="text1"/>
        </w:rPr>
        <w:tab/>
        <w:t>(A)(1)</w:t>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 xml:space="preserve">240.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1060.</w:t>
      </w:r>
      <w:r w:rsidRPr="008B1BB0">
        <w:rPr>
          <w:color w:val="000000" w:themeColor="text1"/>
          <w:u w:color="000000" w:themeColor="text1"/>
        </w:rPr>
        <w:tab/>
        <w:t>(A)(1)</w:t>
      </w:r>
      <w:r w:rsidRPr="008B1BB0">
        <w:rPr>
          <w:color w:val="000000" w:themeColor="text1"/>
          <w:u w:color="000000" w:themeColor="text1"/>
        </w:rPr>
        <w:tab/>
        <w:t>Except as provided in item (2) of this subsection, fee revenues must be used exclusively for tourism advertisement and promotion directed at non</w:t>
      </w:r>
      <w:r w:rsidRPr="008B1BB0">
        <w:rPr>
          <w:color w:val="000000" w:themeColor="text1"/>
          <w:u w:color="000000" w:themeColor="text1"/>
        </w:rPr>
        <w:noBreakHyphen/>
        <w:t xml:space="preserve">South Carolina residents.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Fee revenues received each year of imposition must be used as provided in item (1) except that up to thirty percent may be used to provide credits against municipal property taxes in the manner that the municipality shall provide by ordinance and no more than twenty percent of the fee revenues may be used to fund capital projects.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municipality shall designate no more than two organizations within the county to receive fee revenues to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its promotional and advertising programs are based on research</w:t>
      </w:r>
      <w:r w:rsidRPr="008B1BB0">
        <w:rPr>
          <w:color w:val="000000" w:themeColor="text1"/>
          <w:u w:color="000000" w:themeColor="text1"/>
        </w:rPr>
        <w:noBreakHyphen/>
        <w:t xml:space="preserve">based outcomes;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organization has a proven record of success in creating new and repeat visitation to the county;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 xml:space="preserve">it has sufficient resources to create, plan, implement, and measure the marketing program generated by the fee revenues and the infrastructure to assure proper business controls; and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it will use the funds only for the purposes provided pursuant to subsection (B)(1) or (D) of this section.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receiving organization must present an annual marketing plan and budget to the municipal council or its designee for review and approval before implementation.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Capital projects funded by fee revenues must directly relate to the promotion of tourism. </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Municipalities located in the same county that are imposing a fee pursuant to this article jointly may designate a regional tourism promoter located in the county to promote tourism in the municipalities imposing the fee.  The regional tourism promoter must be designated in the manner provided in subsection (B) and may only promote tourism to non</w:t>
      </w:r>
      <w:r w:rsidRPr="008B1BB0">
        <w:rPr>
          <w:color w:val="000000" w:themeColor="text1"/>
          <w:u w:color="000000" w:themeColor="text1"/>
        </w:rPr>
        <w:noBreakHyphen/>
        <w:t>South Carolina residents.”</w:t>
      </w:r>
    </w:p>
    <w:p w:rsidR="00F13071" w:rsidRPr="008B1BB0"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071" w:rsidRPr="000F4042"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1BB0">
        <w:rPr>
          <w:color w:val="000000" w:themeColor="text1"/>
          <w:u w:color="000000" w:themeColor="text1"/>
        </w:rPr>
        <w:t>SECTION</w:t>
      </w:r>
      <w:r w:rsidRPr="008B1BB0">
        <w:rPr>
          <w:color w:val="000000" w:themeColor="text1"/>
          <w:u w:color="000000" w:themeColor="text1"/>
        </w:rPr>
        <w:tab/>
        <w:t>3.</w:t>
      </w:r>
      <w:r w:rsidRPr="008B1BB0">
        <w:rPr>
          <w:color w:val="000000" w:themeColor="text1"/>
          <w:u w:color="000000" w:themeColor="text1"/>
        </w:rPr>
        <w:tab/>
        <w:t>This act takes effect upon approval by the Governor.</w:t>
      </w:r>
      <w:r>
        <w:rPr>
          <w:color w:val="000000" w:themeColor="text1"/>
          <w:u w:color="000000" w:themeColor="text1"/>
        </w:rPr>
        <w:t xml:space="preserve"> </w:t>
      </w:r>
    </w:p>
    <w:p w:rsidR="00F13071" w:rsidRDefault="00F13071" w:rsidP="000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602" w:rsidRDefault="00753602" w:rsidP="00F1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53602" w:rsidSect="00BD5C02">
      <w:footerReference w:type="default" r:id="rId4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A02" w:rsidRDefault="004C4A02" w:rsidP="00522CE0">
      <w:r>
        <w:separator/>
      </w:r>
    </w:p>
  </w:endnote>
  <w:endnote w:type="continuationSeparator" w:id="0">
    <w:p w:rsidR="004C4A02" w:rsidRDefault="004C4A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661266-920F-48B5-AE18-191E769B7FED}"/>
    <w:embedBold r:id="rId2" w:fontKey="{FEC2B607-F923-4451-84B4-C57FCA855E01}"/>
  </w:font>
  <w:font w:name="Calibri">
    <w:panose1 w:val="020F0502020204030204"/>
    <w:charset w:val="00"/>
    <w:family w:val="swiss"/>
    <w:pitch w:val="variable"/>
    <w:sig w:usb0="E10002FF" w:usb1="4000ACFF" w:usb2="00000009" w:usb3="00000000" w:csb0="0000019F" w:csb1="00000000"/>
    <w:embedRegular r:id="rId3" w:fontKey="{84AEBC40-7606-439C-8114-DA63FD8D27FE}"/>
    <w:embedBold r:id="rId4" w:fontKey="{35881AAB-EC07-44EA-BA11-AD50BBFEE433}"/>
  </w:font>
  <w:font w:name="Arial">
    <w:panose1 w:val="020B0604020202020204"/>
    <w:charset w:val="00"/>
    <w:family w:val="swiss"/>
    <w:pitch w:val="variable"/>
    <w:sig w:usb0="20002A87" w:usb1="80000000" w:usb2="00000008" w:usb3="00000000" w:csb0="000001FF" w:csb1="00000000"/>
    <w:embedBold r:id="rId5" w:fontKey="{D1DD8103-2F6C-4D74-8C13-CA58A60BD2D5}"/>
  </w:font>
  <w:font w:name="Wingdings">
    <w:panose1 w:val="05000000000000000000"/>
    <w:charset w:val="02"/>
    <w:family w:val="auto"/>
    <w:pitch w:val="variable"/>
    <w:sig w:usb0="00000000" w:usb1="10000000" w:usb2="00000000" w:usb3="00000000" w:csb0="80000000" w:csb1="00000000"/>
    <w:embedRegular r:id="rId6" w:fontKey="{55962964-AD72-4DA8-87E6-9641021141E5}"/>
  </w:font>
  <w:font w:name="Cambria">
    <w:panose1 w:val="02040503050406030204"/>
    <w:charset w:val="00"/>
    <w:family w:val="roman"/>
    <w:pitch w:val="variable"/>
    <w:sig w:usb0="E00002FF" w:usb1="400004FF" w:usb2="00000000" w:usb3="00000000" w:csb0="0000019F" w:csb1="00000000"/>
    <w:embedRegular r:id="rId7" w:fontKey="{C13B8239-5167-4C11-A838-9EA611E1E9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071" w:rsidRPr="00753602" w:rsidRDefault="00F13071" w:rsidP="00753602">
    <w:pPr>
      <w:pStyle w:val="Footer"/>
      <w:tabs>
        <w:tab w:val="clear" w:pos="4680"/>
        <w:tab w:val="clear" w:pos="9360"/>
        <w:tab w:val="center" w:pos="2995"/>
      </w:tabs>
      <w:spacing w:before="120"/>
    </w:pPr>
    <w:r>
      <w:t>[1054-</w:t>
    </w:r>
    <w:r w:rsidR="00821220">
      <w:fldChar w:fldCharType="begin"/>
    </w:r>
    <w:r w:rsidR="00821220">
      <w:instrText xml:space="preserve"> PAGE  \* MERGEFORMAT </w:instrText>
    </w:r>
    <w:r w:rsidR="00821220">
      <w:fldChar w:fldCharType="separate"/>
    </w:r>
    <w:r>
      <w:rPr>
        <w:noProof/>
      </w:rPr>
      <w:t>1</w:t>
    </w:r>
    <w:r w:rsidR="0082122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36" w:rsidRPr="00753602" w:rsidRDefault="00F13071" w:rsidP="00753602">
    <w:pPr>
      <w:pStyle w:val="Footer"/>
      <w:tabs>
        <w:tab w:val="clear" w:pos="4680"/>
        <w:tab w:val="clear" w:pos="9360"/>
        <w:tab w:val="center" w:pos="2995"/>
      </w:tabs>
      <w:spacing w:before="120"/>
    </w:pPr>
    <w:r>
      <w:t>[1054]</w:t>
    </w:r>
    <w:r>
      <w:tab/>
    </w:r>
    <w:r w:rsidR="003E4BBA">
      <w:fldChar w:fldCharType="begin"/>
    </w:r>
    <w:r>
      <w:instrText xml:space="preserve"> PAGE  \* MERGEFORMAT </w:instrText>
    </w:r>
    <w:r w:rsidR="003E4BBA">
      <w:fldChar w:fldCharType="separate"/>
    </w:r>
    <w:r>
      <w:rPr>
        <w:noProof/>
      </w:rPr>
      <w:t>12</w:t>
    </w:r>
    <w:r w:rsidR="003E4BB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A02" w:rsidRDefault="004C4A02" w:rsidP="00522CE0">
      <w:r>
        <w:separator/>
      </w:r>
    </w:p>
  </w:footnote>
  <w:footnote w:type="continuationSeparator" w:id="0">
    <w:p w:rsidR="004C4A02" w:rsidRDefault="004C4A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2"/>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42AC1"/>
    <w:rsid w:val="00046516"/>
    <w:rsid w:val="000671C2"/>
    <w:rsid w:val="0007601D"/>
    <w:rsid w:val="000B0720"/>
    <w:rsid w:val="000B3B0D"/>
    <w:rsid w:val="000B5EAF"/>
    <w:rsid w:val="000F3397"/>
    <w:rsid w:val="000F4042"/>
    <w:rsid w:val="00104810"/>
    <w:rsid w:val="00106C21"/>
    <w:rsid w:val="0010758C"/>
    <w:rsid w:val="00141ECD"/>
    <w:rsid w:val="00167FD4"/>
    <w:rsid w:val="00170561"/>
    <w:rsid w:val="00186AC9"/>
    <w:rsid w:val="00197DF1"/>
    <w:rsid w:val="001B3DD9"/>
    <w:rsid w:val="001B790A"/>
    <w:rsid w:val="001C6601"/>
    <w:rsid w:val="001C709B"/>
    <w:rsid w:val="001C73AA"/>
    <w:rsid w:val="001D3BAC"/>
    <w:rsid w:val="001F139A"/>
    <w:rsid w:val="002351DE"/>
    <w:rsid w:val="00245C4E"/>
    <w:rsid w:val="0026425A"/>
    <w:rsid w:val="0029510B"/>
    <w:rsid w:val="002C5896"/>
    <w:rsid w:val="002D3BED"/>
    <w:rsid w:val="00307C2B"/>
    <w:rsid w:val="00342506"/>
    <w:rsid w:val="0035050A"/>
    <w:rsid w:val="003669A5"/>
    <w:rsid w:val="0038332A"/>
    <w:rsid w:val="003B40D4"/>
    <w:rsid w:val="003C30E0"/>
    <w:rsid w:val="003D6E2B"/>
    <w:rsid w:val="003D739A"/>
    <w:rsid w:val="003E4BBA"/>
    <w:rsid w:val="003E7597"/>
    <w:rsid w:val="003F2944"/>
    <w:rsid w:val="003F5885"/>
    <w:rsid w:val="00402D28"/>
    <w:rsid w:val="00450668"/>
    <w:rsid w:val="00452F38"/>
    <w:rsid w:val="0045790F"/>
    <w:rsid w:val="00464E13"/>
    <w:rsid w:val="004952FA"/>
    <w:rsid w:val="004A0AE4"/>
    <w:rsid w:val="004B0759"/>
    <w:rsid w:val="004B6A22"/>
    <w:rsid w:val="004B77EB"/>
    <w:rsid w:val="004C4A02"/>
    <w:rsid w:val="004D639E"/>
    <w:rsid w:val="004D7F37"/>
    <w:rsid w:val="00522CE0"/>
    <w:rsid w:val="00550192"/>
    <w:rsid w:val="005519CE"/>
    <w:rsid w:val="00565148"/>
    <w:rsid w:val="0057447C"/>
    <w:rsid w:val="00593361"/>
    <w:rsid w:val="005A5017"/>
    <w:rsid w:val="005A648C"/>
    <w:rsid w:val="005E167E"/>
    <w:rsid w:val="005E4268"/>
    <w:rsid w:val="005E4FF1"/>
    <w:rsid w:val="005F1745"/>
    <w:rsid w:val="00610FAB"/>
    <w:rsid w:val="00632925"/>
    <w:rsid w:val="00637680"/>
    <w:rsid w:val="006446A1"/>
    <w:rsid w:val="00661467"/>
    <w:rsid w:val="006A7220"/>
    <w:rsid w:val="006B2397"/>
    <w:rsid w:val="006C61BC"/>
    <w:rsid w:val="006C74EA"/>
    <w:rsid w:val="00720D40"/>
    <w:rsid w:val="00723869"/>
    <w:rsid w:val="007318D4"/>
    <w:rsid w:val="00735FFE"/>
    <w:rsid w:val="00753602"/>
    <w:rsid w:val="00765784"/>
    <w:rsid w:val="00774147"/>
    <w:rsid w:val="00786F63"/>
    <w:rsid w:val="00787094"/>
    <w:rsid w:val="00797511"/>
    <w:rsid w:val="007A4390"/>
    <w:rsid w:val="007B6510"/>
    <w:rsid w:val="007C4766"/>
    <w:rsid w:val="007C71B8"/>
    <w:rsid w:val="007C79E8"/>
    <w:rsid w:val="007E5CB7"/>
    <w:rsid w:val="00805977"/>
    <w:rsid w:val="00807F07"/>
    <w:rsid w:val="00821220"/>
    <w:rsid w:val="00823029"/>
    <w:rsid w:val="008314D2"/>
    <w:rsid w:val="0088611F"/>
    <w:rsid w:val="00895EDB"/>
    <w:rsid w:val="008B141B"/>
    <w:rsid w:val="008B2F42"/>
    <w:rsid w:val="008B73C3"/>
    <w:rsid w:val="008D1B1A"/>
    <w:rsid w:val="008E185F"/>
    <w:rsid w:val="008E7BF8"/>
    <w:rsid w:val="008F023B"/>
    <w:rsid w:val="00904E16"/>
    <w:rsid w:val="0091194D"/>
    <w:rsid w:val="00911FAF"/>
    <w:rsid w:val="009162B3"/>
    <w:rsid w:val="009215CB"/>
    <w:rsid w:val="00927C62"/>
    <w:rsid w:val="00957089"/>
    <w:rsid w:val="00960601"/>
    <w:rsid w:val="00983951"/>
    <w:rsid w:val="00984124"/>
    <w:rsid w:val="00984640"/>
    <w:rsid w:val="00995C37"/>
    <w:rsid w:val="009B6F0B"/>
    <w:rsid w:val="009C118A"/>
    <w:rsid w:val="009C21B1"/>
    <w:rsid w:val="009E7EAD"/>
    <w:rsid w:val="009F5FF4"/>
    <w:rsid w:val="00A02011"/>
    <w:rsid w:val="00A4011E"/>
    <w:rsid w:val="00A60D2F"/>
    <w:rsid w:val="00A709AB"/>
    <w:rsid w:val="00A86015"/>
    <w:rsid w:val="00A92526"/>
    <w:rsid w:val="00AA0746"/>
    <w:rsid w:val="00AB738E"/>
    <w:rsid w:val="00AE1641"/>
    <w:rsid w:val="00AE1EA5"/>
    <w:rsid w:val="00AE59C8"/>
    <w:rsid w:val="00B074DD"/>
    <w:rsid w:val="00B10098"/>
    <w:rsid w:val="00B243C7"/>
    <w:rsid w:val="00B42942"/>
    <w:rsid w:val="00B47A8F"/>
    <w:rsid w:val="00B47B87"/>
    <w:rsid w:val="00B50A5F"/>
    <w:rsid w:val="00B5790D"/>
    <w:rsid w:val="00B63370"/>
    <w:rsid w:val="00B7590B"/>
    <w:rsid w:val="00B75E6E"/>
    <w:rsid w:val="00B945C5"/>
    <w:rsid w:val="00BA1B66"/>
    <w:rsid w:val="00BA1CBB"/>
    <w:rsid w:val="00BA20EA"/>
    <w:rsid w:val="00BB5AFC"/>
    <w:rsid w:val="00BB7F95"/>
    <w:rsid w:val="00BC0A56"/>
    <w:rsid w:val="00C13DCF"/>
    <w:rsid w:val="00C25702"/>
    <w:rsid w:val="00C4292B"/>
    <w:rsid w:val="00C42A43"/>
    <w:rsid w:val="00C45366"/>
    <w:rsid w:val="00C65176"/>
    <w:rsid w:val="00C74052"/>
    <w:rsid w:val="00C762AA"/>
    <w:rsid w:val="00CB187A"/>
    <w:rsid w:val="00CC0EC7"/>
    <w:rsid w:val="00CF30EA"/>
    <w:rsid w:val="00D1088B"/>
    <w:rsid w:val="00D11F8F"/>
    <w:rsid w:val="00D156D2"/>
    <w:rsid w:val="00D3541B"/>
    <w:rsid w:val="00D37D2C"/>
    <w:rsid w:val="00D40A36"/>
    <w:rsid w:val="00D50AF4"/>
    <w:rsid w:val="00D60181"/>
    <w:rsid w:val="00D709DD"/>
    <w:rsid w:val="00D82B44"/>
    <w:rsid w:val="00D86943"/>
    <w:rsid w:val="00DA47B9"/>
    <w:rsid w:val="00DE46CF"/>
    <w:rsid w:val="00E104A8"/>
    <w:rsid w:val="00E4282C"/>
    <w:rsid w:val="00E55243"/>
    <w:rsid w:val="00E756FB"/>
    <w:rsid w:val="00E7656A"/>
    <w:rsid w:val="00E91E2F"/>
    <w:rsid w:val="00E944CE"/>
    <w:rsid w:val="00EA3546"/>
    <w:rsid w:val="00EA53D0"/>
    <w:rsid w:val="00EB47AE"/>
    <w:rsid w:val="00EB5178"/>
    <w:rsid w:val="00EB5D5F"/>
    <w:rsid w:val="00EB79B7"/>
    <w:rsid w:val="00EC34E1"/>
    <w:rsid w:val="00EC7C86"/>
    <w:rsid w:val="00ED61DA"/>
    <w:rsid w:val="00EE6888"/>
    <w:rsid w:val="00EF072F"/>
    <w:rsid w:val="00F00F2A"/>
    <w:rsid w:val="00F0234A"/>
    <w:rsid w:val="00F13071"/>
    <w:rsid w:val="00F3291D"/>
    <w:rsid w:val="00F43004"/>
    <w:rsid w:val="00F44310"/>
    <w:rsid w:val="00F44AAE"/>
    <w:rsid w:val="00F51F1E"/>
    <w:rsid w:val="00F5226B"/>
    <w:rsid w:val="00F52959"/>
    <w:rsid w:val="00F54C42"/>
    <w:rsid w:val="00F55884"/>
    <w:rsid w:val="00F6285E"/>
    <w:rsid w:val="00F87564"/>
    <w:rsid w:val="00F947F2"/>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oNotEmbedSmartTags/>
  <w:decimalSymbol w:val="."/>
  <w:listSeparator w:val=","/>
  <w15:docId w15:val="{1D667B3A-2568-433D-BEF3-EA2DA49AF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rmal"/>
    <w:link w:val="Heading2Char"/>
    <w:qFormat/>
    <w:rsid w:val="00B42942"/>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7F95"/>
    <w:rPr>
      <w:color w:val="0000FF" w:themeColor="hyperlink"/>
      <w:u w:val="single"/>
    </w:rPr>
  </w:style>
  <w:style w:type="character" w:customStyle="1" w:styleId="Heading2Char">
    <w:name w:val="Heading 2 Char"/>
    <w:basedOn w:val="DefaultParagraphFont"/>
    <w:link w:val="Heading2"/>
    <w:rsid w:val="00B42942"/>
    <w:rPr>
      <w:rFonts w:ascii="Arial" w:eastAsia="Times New Roman" w:hAnsi="Arial"/>
      <w:b/>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13" Type="http://schemas.openxmlformats.org/officeDocument/2006/relationships/hyperlink" Target="file:///h:\SJ%20Archive\2010\03-11-10.docx" TargetMode="External"/><Relationship Id="rId18" Type="http://schemas.openxmlformats.org/officeDocument/2006/relationships/hyperlink" Target="file:///h:\HJ%20Archive\2010\04-13-10.docx" TargetMode="External"/><Relationship Id="rId26" Type="http://schemas.openxmlformats.org/officeDocument/2006/relationships/hyperlink" Target="file:///h:\HJ%20Archive\2010\06-01-10.docx" TargetMode="External"/><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file:///h:\HJ%20Archive\2010\05-27-10.docx" TargetMode="External"/><Relationship Id="rId34" Type="http://schemas.openxmlformats.org/officeDocument/2006/relationships/hyperlink" Target="file:///p:\pprever\2009-10\1054_20100326.docx" TargetMode="External"/><Relationship Id="rId42" Type="http://schemas.openxmlformats.org/officeDocument/2006/relationships/theme" Target="theme/theme1.xml"/><Relationship Id="rId7" Type="http://schemas.openxmlformats.org/officeDocument/2006/relationships/hyperlink" Target="file:///h:\SJ%20Archive\2010\01-14-10.docx" TargetMode="External"/><Relationship Id="rId12" Type="http://schemas.openxmlformats.org/officeDocument/2006/relationships/hyperlink" Target="file:///h:\SJ%20Archive\2010\03-10-10.docx" TargetMode="External"/><Relationship Id="rId17" Type="http://schemas.openxmlformats.org/officeDocument/2006/relationships/hyperlink" Target="file:///h:\SJ%20Archive\2010\03-30-10.docx" TargetMode="External"/><Relationship Id="rId25" Type="http://schemas.openxmlformats.org/officeDocument/2006/relationships/hyperlink" Target="file:///h:\HJ%20Archive\2010\06-01-10.docx" TargetMode="External"/><Relationship Id="rId33" Type="http://schemas.openxmlformats.org/officeDocument/2006/relationships/hyperlink" Target="file:///p:\pprever\2009-10\1054_20100325.docx" TargetMode="External"/><Relationship Id="rId38" Type="http://schemas.openxmlformats.org/officeDocument/2006/relationships/hyperlink" Target="file:///p:\pprever\2009-10\1054_20100616.docx" TargetMode="External"/><Relationship Id="rId2" Type="http://schemas.openxmlformats.org/officeDocument/2006/relationships/settings" Target="settings.xml"/><Relationship Id="rId16" Type="http://schemas.openxmlformats.org/officeDocument/2006/relationships/hyperlink" Target="file:///h:\SJ%20Archive\2010\03-25-10.docx" TargetMode="External"/><Relationship Id="rId20" Type="http://schemas.openxmlformats.org/officeDocument/2006/relationships/hyperlink" Target="file:///h:\HJ%20Archive\2010\05-25-10.docx" TargetMode="External"/><Relationship Id="rId29" Type="http://schemas.openxmlformats.org/officeDocument/2006/relationships/hyperlink" Target="file:///h:\SJ%20Archive\2010\06-16-10.docx"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1-14-10.docx" TargetMode="External"/><Relationship Id="rId11" Type="http://schemas.openxmlformats.org/officeDocument/2006/relationships/hyperlink" Target="file:///h:\SJ%20Archive\2010\02-25-10.docx" TargetMode="External"/><Relationship Id="rId24" Type="http://schemas.openxmlformats.org/officeDocument/2006/relationships/hyperlink" Target="file:///h:\HJ%20Archive\2010\06-01-10.docx" TargetMode="External"/><Relationship Id="rId32" Type="http://schemas.openxmlformats.org/officeDocument/2006/relationships/hyperlink" Target="file:///p:\pprever\2009-10\1054_20100203.docx" TargetMode="External"/><Relationship Id="rId37" Type="http://schemas.openxmlformats.org/officeDocument/2006/relationships/hyperlink" Target="file:///p:\pprever\2009-10\1054_20100603.docx" TargetMode="External"/><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SJ%20Archive\2010\03-25-10.docx" TargetMode="External"/><Relationship Id="rId23" Type="http://schemas.openxmlformats.org/officeDocument/2006/relationships/hyperlink" Target="file:///h:\HJ%20Archive\2010\06-01-10.docx" TargetMode="External"/><Relationship Id="rId28" Type="http://schemas.openxmlformats.org/officeDocument/2006/relationships/hyperlink" Target="file:///h:\HJ%20Archive\2010\06-02-10.docx" TargetMode="External"/><Relationship Id="rId36" Type="http://schemas.openxmlformats.org/officeDocument/2006/relationships/hyperlink" Target="file:///p:\pprever\2009-10\1054_20100601.docx" TargetMode="External"/><Relationship Id="rId10" Type="http://schemas.openxmlformats.org/officeDocument/2006/relationships/hyperlink" Target="file:///h:\SJ%20Archive\2010\02-03-10.docx" TargetMode="External"/><Relationship Id="rId19" Type="http://schemas.openxmlformats.org/officeDocument/2006/relationships/hyperlink" Target="file:///h:\HJ%20Archive\2010\04-13-10.docx" TargetMode="External"/><Relationship Id="rId31" Type="http://schemas.openxmlformats.org/officeDocument/2006/relationships/hyperlink" Target="file:///p:\pprever\2009-10\1054_20100114.docx" TargetMode="External"/><Relationship Id="rId4" Type="http://schemas.openxmlformats.org/officeDocument/2006/relationships/footnotes" Target="footnotes.xml"/><Relationship Id="rId9" Type="http://schemas.openxmlformats.org/officeDocument/2006/relationships/hyperlink" Target="file:///h:\SJ%20Archive\2010\01-27-10.docx" TargetMode="External"/><Relationship Id="rId14" Type="http://schemas.openxmlformats.org/officeDocument/2006/relationships/hyperlink" Target="file:///h:\SJ%20Archive\2010\03-17-10.docx" TargetMode="External"/><Relationship Id="rId22" Type="http://schemas.openxmlformats.org/officeDocument/2006/relationships/hyperlink" Target="file:///h:\HJ%20Archive\2010\06-01-10.docx" TargetMode="External"/><Relationship Id="rId27" Type="http://schemas.openxmlformats.org/officeDocument/2006/relationships/hyperlink" Target="file:///h:\HJ%20Archive\2010\06-01-10.docx" TargetMode="External"/><Relationship Id="rId30" Type="http://schemas.openxmlformats.org/officeDocument/2006/relationships/hyperlink" Target="file:///h:\SJ%20Archive\2010\06-16-10.docx" TargetMode="External"/><Relationship Id="rId35" Type="http://schemas.openxmlformats.org/officeDocument/2006/relationships/hyperlink" Target="file:///p:\pprever\2009-10\1054_2010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4380</Words>
  <Characters>23122</Characters>
  <Application>Microsoft Office Word</Application>
  <DocSecurity>0</DocSecurity>
  <Lines>553</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1054: Multicounty business park - South Carolina Legislature Online</dc:title>
  <dc:subject/>
  <dc:creator>Tem Miles</dc:creator>
  <cp:keywords/>
  <dc:description/>
  <cp:lastModifiedBy>N Cumfer</cp:lastModifiedBy>
  <cp:revision>5</cp:revision>
  <cp:lastPrinted>2009-10-27T19:26:00Z</cp:lastPrinted>
  <dcterms:created xsi:type="dcterms:W3CDTF">2010-08-05T15:16:00Z</dcterms:created>
  <dcterms:modified xsi:type="dcterms:W3CDTF">2014-11-24T15:10:00Z</dcterms:modified>
</cp:coreProperties>
</file>