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6B1A" w:rsidRDefault="009A6B1A" w:rsidP="009A6B1A">
      <w:pPr>
        <w:widowControl w:val="0"/>
        <w:jc w:val="center"/>
      </w:pPr>
      <w:bookmarkStart w:id="0" w:name="_GoBack"/>
      <w:bookmarkEnd w:id="0"/>
      <w:r w:rsidRPr="009A6B1A">
        <w:rPr>
          <w:b/>
        </w:rPr>
        <w:t>South Carolina General Assembly</w:t>
      </w:r>
    </w:p>
    <w:p w:rsidR="009A6B1A" w:rsidRDefault="009A6B1A" w:rsidP="009A6B1A">
      <w:pPr>
        <w:widowControl w:val="0"/>
        <w:jc w:val="center"/>
      </w:pPr>
      <w:r>
        <w:t>118th Session, 2009-2010</w:t>
      </w:r>
    </w:p>
    <w:p w:rsidR="009A6B1A" w:rsidRDefault="009A6B1A" w:rsidP="009A6B1A">
      <w:pPr>
        <w:widowControl w:val="0"/>
      </w:pPr>
    </w:p>
    <w:p w:rsidR="009A6B1A" w:rsidRDefault="009A6B1A" w:rsidP="009A6B1A">
      <w:pPr>
        <w:widowControl w:val="0"/>
        <w:rPr>
          <w:b/>
        </w:rPr>
      </w:pPr>
      <w:r w:rsidRPr="009A6B1A">
        <w:rPr>
          <w:b/>
        </w:rPr>
        <w:t>S.</w:t>
      </w:r>
      <w:r>
        <w:rPr>
          <w:b/>
        </w:rPr>
        <w:t xml:space="preserve"> </w:t>
      </w:r>
      <w:r w:rsidRPr="009A6B1A">
        <w:rPr>
          <w:b/>
        </w:rPr>
        <w:t>1076</w:t>
      </w:r>
    </w:p>
    <w:p w:rsidR="009A6B1A" w:rsidRDefault="009A6B1A" w:rsidP="009A6B1A">
      <w:pPr>
        <w:widowControl w:val="0"/>
        <w:rPr>
          <w:b/>
        </w:rPr>
      </w:pPr>
    </w:p>
    <w:p w:rsidR="009A6B1A" w:rsidRDefault="009A6B1A" w:rsidP="009A6B1A">
      <w:pPr>
        <w:widowControl w:val="0"/>
      </w:pPr>
      <w:r w:rsidRPr="009A6B1A">
        <w:rPr>
          <w:b/>
        </w:rPr>
        <w:t>STATUS INFORMATION</w:t>
      </w:r>
    </w:p>
    <w:p w:rsidR="009A6B1A" w:rsidRDefault="009A6B1A" w:rsidP="009A6B1A">
      <w:pPr>
        <w:widowControl w:val="0"/>
      </w:pPr>
    </w:p>
    <w:p w:rsidR="009A6B1A" w:rsidRDefault="009A6B1A" w:rsidP="009A6B1A">
      <w:pPr>
        <w:widowControl w:val="0"/>
      </w:pPr>
      <w:r>
        <w:t>General Bill</w:t>
      </w:r>
    </w:p>
    <w:p w:rsidR="009A6B1A" w:rsidRDefault="009A6B1A" w:rsidP="009A6B1A">
      <w:pPr>
        <w:widowControl w:val="0"/>
      </w:pPr>
      <w:r>
        <w:t>Sponsors: Senator Alexander</w:t>
      </w:r>
    </w:p>
    <w:p w:rsidR="009A6B1A" w:rsidRDefault="009A6B1A" w:rsidP="009A6B1A">
      <w:pPr>
        <w:widowControl w:val="0"/>
      </w:pPr>
      <w:r>
        <w:t>Document Path: l:\s-gen\drafting\tca\016unla.jd.tca.docx</w:t>
      </w:r>
    </w:p>
    <w:p w:rsidR="009A6B1A" w:rsidRDefault="009A6B1A" w:rsidP="009A6B1A">
      <w:pPr>
        <w:widowControl w:val="0"/>
      </w:pPr>
    </w:p>
    <w:p w:rsidR="009A6B1A" w:rsidRDefault="009A6B1A" w:rsidP="009A6B1A">
      <w:pPr>
        <w:widowControl w:val="0"/>
      </w:pPr>
      <w:r>
        <w:t>Introduced in the Senate on January 21, 2010</w:t>
      </w:r>
    </w:p>
    <w:p w:rsidR="009A6B1A" w:rsidRDefault="009A6B1A" w:rsidP="009A6B1A">
      <w:pPr>
        <w:widowControl w:val="0"/>
      </w:pPr>
      <w:r>
        <w:t xml:space="preserve">Currently residing in the Senate Committee on </w:t>
      </w:r>
      <w:r w:rsidRPr="009A6B1A">
        <w:rPr>
          <w:b/>
        </w:rPr>
        <w:t>Judiciary</w:t>
      </w:r>
    </w:p>
    <w:p w:rsidR="009A6B1A" w:rsidRDefault="009A6B1A" w:rsidP="009A6B1A">
      <w:pPr>
        <w:widowControl w:val="0"/>
      </w:pPr>
    </w:p>
    <w:p w:rsidR="009A6B1A" w:rsidRDefault="009A6B1A" w:rsidP="009A6B1A">
      <w:pPr>
        <w:widowControl w:val="0"/>
      </w:pPr>
      <w:r>
        <w:t xml:space="preserve">Summary: </w:t>
      </w:r>
      <w:r w:rsidR="00114D09">
        <w:t>Unlawful entry</w:t>
      </w:r>
    </w:p>
    <w:p w:rsidR="009A6B1A" w:rsidRDefault="009A6B1A" w:rsidP="009A6B1A">
      <w:pPr>
        <w:widowControl w:val="0"/>
      </w:pPr>
    </w:p>
    <w:p w:rsidR="009A6B1A" w:rsidRDefault="009A6B1A" w:rsidP="009A6B1A">
      <w:pPr>
        <w:widowControl w:val="0"/>
      </w:pPr>
    </w:p>
    <w:p w:rsidR="009A6B1A" w:rsidRDefault="009A6B1A" w:rsidP="009A6B1A">
      <w:pPr>
        <w:widowControl w:val="0"/>
        <w:tabs>
          <w:tab w:val="center" w:pos="590"/>
          <w:tab w:val="center" w:pos="1440"/>
          <w:tab w:val="left" w:pos="1872"/>
          <w:tab w:val="left" w:pos="9187"/>
        </w:tabs>
      </w:pPr>
      <w:r w:rsidRPr="009A6B1A">
        <w:rPr>
          <w:b/>
        </w:rPr>
        <w:t>HISTORY OF LEGISLATIVE ACTIONS</w:t>
      </w:r>
    </w:p>
    <w:p w:rsidR="009A6B1A" w:rsidRDefault="009A6B1A" w:rsidP="009A6B1A">
      <w:pPr>
        <w:widowControl w:val="0"/>
        <w:tabs>
          <w:tab w:val="center" w:pos="590"/>
          <w:tab w:val="center" w:pos="1440"/>
          <w:tab w:val="left" w:pos="1872"/>
          <w:tab w:val="left" w:pos="9187"/>
        </w:tabs>
      </w:pPr>
    </w:p>
    <w:p w:rsidR="009A6B1A" w:rsidRPr="009A6B1A" w:rsidRDefault="009A6B1A" w:rsidP="009A6B1A">
      <w:pPr>
        <w:widowControl w:val="0"/>
        <w:tabs>
          <w:tab w:val="center" w:pos="590"/>
          <w:tab w:val="center" w:pos="1440"/>
          <w:tab w:val="left" w:pos="1872"/>
          <w:tab w:val="left" w:pos="9187"/>
        </w:tabs>
      </w:pPr>
      <w:r w:rsidRPr="009A6B1A">
        <w:rPr>
          <w:u w:val="single"/>
        </w:rPr>
        <w:tab/>
        <w:t>Date</w:t>
      </w:r>
      <w:r w:rsidRPr="009A6B1A">
        <w:rPr>
          <w:u w:val="single"/>
        </w:rPr>
        <w:tab/>
        <w:t>Body</w:t>
      </w:r>
      <w:r w:rsidRPr="009A6B1A">
        <w:rPr>
          <w:u w:val="single"/>
        </w:rPr>
        <w:tab/>
        <w:t>Action Description with journal page number</w:t>
      </w:r>
      <w:r w:rsidRPr="009A6B1A">
        <w:rPr>
          <w:u w:val="single"/>
        </w:rPr>
        <w:tab/>
      </w:r>
    </w:p>
    <w:p w:rsidR="00352C92" w:rsidRDefault="00352C92" w:rsidP="00352C92">
      <w:pPr>
        <w:widowControl w:val="0"/>
        <w:tabs>
          <w:tab w:val="right" w:pos="1008"/>
          <w:tab w:val="left" w:pos="1152"/>
          <w:tab w:val="left" w:pos="1872"/>
          <w:tab w:val="left" w:pos="9187"/>
        </w:tabs>
        <w:ind w:left="2088" w:hanging="2088"/>
      </w:pPr>
      <w:r>
        <w:tab/>
        <w:t>1/21/2010</w:t>
      </w:r>
      <w:r>
        <w:tab/>
        <w:t>Senate</w:t>
      </w:r>
      <w:r>
        <w:tab/>
      </w:r>
      <w:r w:rsidRPr="00A46495">
        <w:t xml:space="preserve">Introduced and read first time </w:t>
      </w:r>
      <w:hyperlink r:id="rId6" w:history="1">
        <w:r w:rsidRPr="0019642D">
          <w:rPr>
            <w:rStyle w:val="Hyperlink"/>
          </w:rPr>
          <w:t>SJ</w:t>
        </w:r>
      </w:hyperlink>
      <w:r>
        <w:noBreakHyphen/>
      </w:r>
      <w:r w:rsidRPr="00A46495">
        <w:t>4</w:t>
      </w:r>
    </w:p>
    <w:p w:rsidR="00352C92" w:rsidRDefault="00352C92" w:rsidP="00352C92">
      <w:pPr>
        <w:widowControl w:val="0"/>
        <w:tabs>
          <w:tab w:val="right" w:pos="1008"/>
          <w:tab w:val="left" w:pos="1152"/>
          <w:tab w:val="left" w:pos="1872"/>
          <w:tab w:val="left" w:pos="9187"/>
        </w:tabs>
        <w:ind w:left="2088" w:hanging="2088"/>
      </w:pPr>
      <w:r>
        <w:tab/>
        <w:t>1/21/2010</w:t>
      </w:r>
      <w:r>
        <w:tab/>
        <w:t>Senate</w:t>
      </w:r>
      <w:r>
        <w:tab/>
      </w:r>
      <w:r w:rsidRPr="00A46495">
        <w:t xml:space="preserve">Referred to Committee on </w:t>
      </w:r>
      <w:r w:rsidRPr="00A46495">
        <w:rPr>
          <w:b/>
        </w:rPr>
        <w:t>Judiciary</w:t>
      </w:r>
      <w:r w:rsidRPr="00A46495">
        <w:t xml:space="preserve"> </w:t>
      </w:r>
      <w:hyperlink r:id="rId7" w:history="1">
        <w:r w:rsidRPr="0019642D">
          <w:rPr>
            <w:rStyle w:val="Hyperlink"/>
          </w:rPr>
          <w:t>SJ</w:t>
        </w:r>
      </w:hyperlink>
      <w:r>
        <w:noBreakHyphen/>
      </w:r>
      <w:r w:rsidRPr="00A46495">
        <w:t>4</w:t>
      </w:r>
    </w:p>
    <w:p w:rsidR="00352C92" w:rsidRDefault="00352C92" w:rsidP="00352C92">
      <w:pPr>
        <w:widowControl w:val="0"/>
        <w:tabs>
          <w:tab w:val="right" w:pos="1008"/>
          <w:tab w:val="left" w:pos="1152"/>
          <w:tab w:val="left" w:pos="1872"/>
          <w:tab w:val="left" w:pos="9187"/>
        </w:tabs>
        <w:ind w:left="2088" w:hanging="2088"/>
      </w:pPr>
      <w:r>
        <w:tab/>
        <w:t>2/1/2010</w:t>
      </w:r>
      <w:r>
        <w:tab/>
        <w:t>Senate</w:t>
      </w:r>
      <w:r>
        <w:tab/>
      </w:r>
      <w:r w:rsidRPr="00A46495">
        <w:t>Referred to Subcommittee: Knotts (ch), Massey, Coleman</w:t>
      </w:r>
    </w:p>
    <w:p w:rsidR="00352C92" w:rsidRDefault="00352C92" w:rsidP="00352C92">
      <w:pPr>
        <w:widowControl w:val="0"/>
        <w:tabs>
          <w:tab w:val="right" w:pos="1008"/>
          <w:tab w:val="left" w:pos="1152"/>
          <w:tab w:val="left" w:pos="1872"/>
          <w:tab w:val="left" w:pos="9187"/>
        </w:tabs>
        <w:ind w:left="2088" w:hanging="2088"/>
      </w:pPr>
    </w:p>
    <w:p w:rsidR="009A6B1A" w:rsidRPr="009A6B1A" w:rsidRDefault="009A6B1A" w:rsidP="009A6B1A">
      <w:pPr>
        <w:widowControl w:val="0"/>
        <w:tabs>
          <w:tab w:val="right" w:pos="1008"/>
          <w:tab w:val="left" w:pos="1152"/>
          <w:tab w:val="left" w:pos="1872"/>
          <w:tab w:val="left" w:pos="9187"/>
        </w:tabs>
        <w:ind w:left="2088" w:hanging="2088"/>
      </w:pPr>
    </w:p>
    <w:p w:rsidR="009A6B1A" w:rsidRDefault="009A6B1A" w:rsidP="009A6B1A">
      <w:pPr>
        <w:widowControl w:val="0"/>
      </w:pPr>
      <w:r w:rsidRPr="009A6B1A">
        <w:rPr>
          <w:b/>
        </w:rPr>
        <w:t>VERSIONS OF THIS BILL</w:t>
      </w:r>
    </w:p>
    <w:p w:rsidR="009A6B1A" w:rsidRDefault="009A6B1A" w:rsidP="009A6B1A">
      <w:pPr>
        <w:widowControl w:val="0"/>
      </w:pPr>
    </w:p>
    <w:p w:rsidR="009A6B1A" w:rsidRDefault="005B23D5" w:rsidP="009A6B1A">
      <w:pPr>
        <w:widowControl w:val="0"/>
      </w:pPr>
      <w:hyperlink r:id="rId8" w:history="1">
        <w:r w:rsidR="009A6B1A">
          <w:rPr>
            <w:rStyle w:val="Hyperlink"/>
          </w:rPr>
          <w:t>1/21/2010</w:t>
        </w:r>
      </w:hyperlink>
    </w:p>
    <w:p w:rsidR="009A6B1A" w:rsidRDefault="009A6B1A" w:rsidP="009A6B1A"/>
    <w:p w:rsidR="009A6B1A" w:rsidRDefault="009A6B1A" w:rsidP="009A6B1A">
      <w:pPr>
        <w:sectPr w:rsidR="009A6B1A" w:rsidSect="009A6B1A">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F2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F4AB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711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16</w:t>
      </w:r>
      <w:r w:rsidR="00CC64DB">
        <w:rPr>
          <w:rFonts w:eastAsia="Times New Roman"/>
        </w:rPr>
        <w:noBreakHyphen/>
      </w:r>
      <w:r>
        <w:rPr>
          <w:rFonts w:eastAsia="Times New Roman"/>
        </w:rPr>
        <w:t>11</w:t>
      </w:r>
      <w:r w:rsidR="00CC64DB">
        <w:rPr>
          <w:rFonts w:eastAsia="Times New Roman"/>
        </w:rPr>
        <w:noBreakHyphen/>
      </w:r>
      <w:r>
        <w:rPr>
          <w:rFonts w:eastAsia="Times New Roman"/>
        </w:rPr>
        <w:t xml:space="preserve">640 OF THE 1976 CODE, RELATING TO UNLAWFUL ENTRY, TO </w:t>
      </w:r>
      <w:r w:rsidR="00BF2D90">
        <w:rPr>
          <w:rFonts w:eastAsia="Times New Roman"/>
        </w:rPr>
        <w:t>PROHIBIT</w:t>
      </w:r>
      <w:r>
        <w:rPr>
          <w:rFonts w:eastAsia="Times New Roman"/>
        </w:rPr>
        <w:t xml:space="preserve"> ENTER</w:t>
      </w:r>
      <w:r w:rsidR="00BF2D90">
        <w:rPr>
          <w:rFonts w:eastAsia="Times New Roman"/>
        </w:rPr>
        <w:t>ING</w:t>
      </w:r>
      <w:r>
        <w:rPr>
          <w:rFonts w:eastAsia="Times New Roman"/>
        </w:rPr>
        <w:t xml:space="preserve"> A DWELLING WITHOUT CONSENT.</w:t>
      </w:r>
    </w:p>
    <w:p w:rsidR="007F4AB7" w:rsidRDefault="007F4A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51F98" w:rsidRPr="00092384" w:rsidRDefault="00551F98" w:rsidP="00551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384">
        <w:rPr>
          <w:color w:val="000000" w:themeColor="text1"/>
          <w:u w:color="000000" w:themeColor="text1"/>
        </w:rPr>
        <w:t>Be it enacted by the General Assembly of the State of South Carolina:</w:t>
      </w:r>
    </w:p>
    <w:p w:rsidR="00551F98" w:rsidRPr="00092384" w:rsidRDefault="00551F98" w:rsidP="00551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51F98" w:rsidRPr="00092384" w:rsidRDefault="00551F98" w:rsidP="00551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384">
        <w:rPr>
          <w:color w:val="000000" w:themeColor="text1"/>
          <w:u w:color="000000" w:themeColor="text1"/>
        </w:rPr>
        <w:t>SECTION</w:t>
      </w:r>
      <w:r w:rsidRPr="00092384">
        <w:rPr>
          <w:color w:val="000000" w:themeColor="text1"/>
          <w:u w:color="000000" w:themeColor="text1"/>
        </w:rPr>
        <w:tab/>
        <w:t>1.</w:t>
      </w:r>
      <w:r w:rsidRPr="00092384">
        <w:rPr>
          <w:color w:val="000000" w:themeColor="text1"/>
          <w:u w:color="000000" w:themeColor="text1"/>
        </w:rPr>
        <w:tab/>
      </w:r>
      <w:r w:rsidR="00CC64DB">
        <w:rPr>
          <w:color w:val="000000" w:themeColor="text1"/>
          <w:u w:color="000000" w:themeColor="text1"/>
        </w:rPr>
        <w:t>Section 16</w:t>
      </w:r>
      <w:r w:rsidR="00CC64DB">
        <w:rPr>
          <w:color w:val="000000" w:themeColor="text1"/>
          <w:u w:color="000000" w:themeColor="text1"/>
        </w:rPr>
        <w:noBreakHyphen/>
        <w:t>11</w:t>
      </w:r>
      <w:r w:rsidR="00CC64DB">
        <w:rPr>
          <w:color w:val="000000" w:themeColor="text1"/>
          <w:u w:color="000000" w:themeColor="text1"/>
        </w:rPr>
        <w:noBreakHyphen/>
        <w:t xml:space="preserve">640 </w:t>
      </w:r>
      <w:r w:rsidRPr="00092384">
        <w:rPr>
          <w:color w:val="000000" w:themeColor="text1"/>
          <w:u w:color="000000" w:themeColor="text1"/>
        </w:rPr>
        <w:t>of the 1976 Code is amended to read:</w:t>
      </w:r>
    </w:p>
    <w:p w:rsidR="00551F98" w:rsidRPr="00092384" w:rsidRDefault="00551F98" w:rsidP="00551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51F98" w:rsidRPr="00092384" w:rsidRDefault="00551F98" w:rsidP="00551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384">
        <w:rPr>
          <w:color w:val="000000" w:themeColor="text1"/>
          <w:u w:color="000000" w:themeColor="text1"/>
        </w:rPr>
        <w:tab/>
        <w:t>“Section 16</w:t>
      </w:r>
      <w:r w:rsidR="00CC64DB">
        <w:rPr>
          <w:color w:val="000000" w:themeColor="text1"/>
          <w:u w:color="000000" w:themeColor="text1"/>
        </w:rPr>
        <w:noBreakHyphen/>
      </w:r>
      <w:r w:rsidRPr="00092384">
        <w:rPr>
          <w:color w:val="000000" w:themeColor="text1"/>
          <w:u w:color="000000" w:themeColor="text1"/>
        </w:rPr>
        <w:t>11</w:t>
      </w:r>
      <w:r w:rsidR="00CC64DB">
        <w:rPr>
          <w:color w:val="000000" w:themeColor="text1"/>
          <w:u w:color="000000" w:themeColor="text1"/>
        </w:rPr>
        <w:noBreakHyphen/>
      </w:r>
      <w:r w:rsidRPr="00092384">
        <w:rPr>
          <w:color w:val="000000" w:themeColor="text1"/>
          <w:u w:color="000000" w:themeColor="text1"/>
        </w:rPr>
        <w:t>640</w:t>
      </w:r>
      <w:r w:rsidR="00CC64DB">
        <w:rPr>
          <w:color w:val="000000" w:themeColor="text1"/>
          <w:u w:color="000000" w:themeColor="text1"/>
        </w:rPr>
        <w:t>.</w:t>
      </w:r>
      <w:r w:rsidR="00CC64DB">
        <w:rPr>
          <w:color w:val="000000" w:themeColor="text1"/>
          <w:u w:color="000000" w:themeColor="text1"/>
        </w:rPr>
        <w:tab/>
      </w:r>
      <w:r w:rsidRPr="00092384">
        <w:rPr>
          <w:color w:val="000000" w:themeColor="text1"/>
          <w:u w:color="000000" w:themeColor="text1"/>
        </w:rPr>
        <w:t>It shall be unlawful for any person not an occupant, owner</w:t>
      </w:r>
      <w:r w:rsidR="00CC64DB">
        <w:rPr>
          <w:color w:val="000000" w:themeColor="text1"/>
          <w:u w:val="single" w:color="000000" w:themeColor="text1"/>
        </w:rPr>
        <w:t>,</w:t>
      </w:r>
      <w:r w:rsidRPr="00092384">
        <w:rPr>
          <w:color w:val="000000" w:themeColor="text1"/>
          <w:u w:color="000000" w:themeColor="text1"/>
        </w:rPr>
        <w:t xml:space="preserve"> or invitee to enter</w:t>
      </w:r>
      <w:r w:rsidR="00CC64DB">
        <w:rPr>
          <w:color w:val="000000" w:themeColor="text1"/>
          <w:u w:val="single" w:color="000000" w:themeColor="text1"/>
        </w:rPr>
        <w:t>:</w:t>
      </w:r>
    </w:p>
    <w:p w:rsidR="00551F98" w:rsidRDefault="00551F98" w:rsidP="00551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92384">
        <w:rPr>
          <w:color w:val="000000" w:themeColor="text1"/>
          <w:u w:color="000000" w:themeColor="text1"/>
        </w:rPr>
        <w:tab/>
      </w:r>
      <w:r w:rsidRPr="00092384">
        <w:rPr>
          <w:color w:val="000000" w:themeColor="text1"/>
          <w:u w:color="000000" w:themeColor="text1"/>
        </w:rPr>
        <w:tab/>
      </w:r>
      <w:r w:rsidRPr="00092384">
        <w:rPr>
          <w:color w:val="000000" w:themeColor="text1"/>
          <w:u w:val="single" w:color="000000" w:themeColor="text1"/>
        </w:rPr>
        <w:t>(1)</w:t>
      </w:r>
      <w:r w:rsidRPr="00092384">
        <w:rPr>
          <w:color w:val="000000" w:themeColor="text1"/>
          <w:u w:color="000000" w:themeColor="text1"/>
        </w:rPr>
        <w:tab/>
      </w:r>
      <w:r w:rsidRPr="00092384">
        <w:rPr>
          <w:color w:val="000000" w:themeColor="text1"/>
          <w:u w:val="single" w:color="000000" w:themeColor="text1"/>
        </w:rPr>
        <w:t xml:space="preserve">a dwelling; or </w:t>
      </w:r>
    </w:p>
    <w:p w:rsidR="00551F98" w:rsidRPr="00092384" w:rsidRDefault="00551F98" w:rsidP="00551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1F98">
        <w:rPr>
          <w:color w:val="000000" w:themeColor="text1"/>
          <w:u w:color="000000" w:themeColor="text1"/>
        </w:rPr>
        <w:tab/>
      </w:r>
      <w:r w:rsidRPr="00551F98">
        <w:rPr>
          <w:color w:val="000000" w:themeColor="text1"/>
          <w:u w:color="000000" w:themeColor="text1"/>
        </w:rPr>
        <w:tab/>
      </w:r>
      <w:r w:rsidRPr="00092384">
        <w:rPr>
          <w:color w:val="000000" w:themeColor="text1"/>
          <w:u w:val="single" w:color="000000" w:themeColor="text1"/>
        </w:rPr>
        <w:t>(2)</w:t>
      </w:r>
      <w:r w:rsidRPr="00092384">
        <w:rPr>
          <w:color w:val="000000" w:themeColor="text1"/>
          <w:u w:color="000000" w:themeColor="text1"/>
        </w:rPr>
        <w:tab/>
        <w:t xml:space="preserve"> any private property enclosed by walls or fences with closed gates between the hours of six P.M. and six A.M.</w:t>
      </w:r>
    </w:p>
    <w:p w:rsidR="00551F98" w:rsidRPr="00092384" w:rsidRDefault="00551F98" w:rsidP="00551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384">
        <w:rPr>
          <w:color w:val="000000" w:themeColor="text1"/>
          <w:u w:color="000000" w:themeColor="text1"/>
        </w:rPr>
        <w:tab/>
        <w:t>The provisions of this section shall not apply to any justifiable emergency entry or to premises which are not posted with clearly visible signs prohibiting trespass upon the enclosed premises.  The provisions of this section are supplemental to existing law relating to trespass and punishment therefor.  Any person who violates the provisions of this section shall be deemed guilty of a misdemeanor and</w:t>
      </w:r>
      <w:r w:rsidR="00CC64DB">
        <w:rPr>
          <w:color w:val="000000" w:themeColor="text1"/>
          <w:u w:val="single" w:color="000000" w:themeColor="text1"/>
        </w:rPr>
        <w:t>,</w:t>
      </w:r>
      <w:r w:rsidR="00CC64DB">
        <w:rPr>
          <w:color w:val="000000" w:themeColor="text1"/>
          <w:u w:color="000000" w:themeColor="text1"/>
        </w:rPr>
        <w:t xml:space="preserve"> </w:t>
      </w:r>
      <w:r w:rsidRPr="00092384">
        <w:rPr>
          <w:color w:val="000000" w:themeColor="text1"/>
          <w:u w:color="000000" w:themeColor="text1"/>
        </w:rPr>
        <w:t>upon conviction</w:t>
      </w:r>
      <w:r w:rsidR="00CC64DB">
        <w:rPr>
          <w:color w:val="000000" w:themeColor="text1"/>
          <w:u w:val="single" w:color="000000" w:themeColor="text1"/>
        </w:rPr>
        <w:t>,</w:t>
      </w:r>
      <w:r w:rsidR="00CC64DB">
        <w:rPr>
          <w:color w:val="000000" w:themeColor="text1"/>
          <w:u w:color="000000" w:themeColor="text1"/>
        </w:rPr>
        <w:t xml:space="preserve"> </w:t>
      </w:r>
      <w:r w:rsidRPr="00092384">
        <w:rPr>
          <w:color w:val="000000" w:themeColor="text1"/>
          <w:u w:color="000000" w:themeColor="text1"/>
        </w:rPr>
        <w:t>shall be fined not less than twenty</w:t>
      </w:r>
      <w:r w:rsidR="00CC64DB">
        <w:rPr>
          <w:color w:val="000000" w:themeColor="text1"/>
          <w:u w:color="000000" w:themeColor="text1"/>
        </w:rPr>
        <w:noBreakHyphen/>
      </w:r>
      <w:r w:rsidRPr="00092384">
        <w:rPr>
          <w:color w:val="000000" w:themeColor="text1"/>
          <w:u w:color="000000" w:themeColor="text1"/>
        </w:rPr>
        <w:t>five dollars nor more than two hundred dollars or imprisoned for not more than thirty days.”</w:t>
      </w:r>
    </w:p>
    <w:p w:rsidR="00551F98" w:rsidRPr="00092384" w:rsidRDefault="00551F98" w:rsidP="00551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51F98" w:rsidRPr="00092384" w:rsidRDefault="00551F98" w:rsidP="00551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384">
        <w:rPr>
          <w:color w:val="000000" w:themeColor="text1"/>
          <w:u w:color="000000" w:themeColor="text1"/>
        </w:rPr>
        <w:t>SECTION</w:t>
      </w:r>
      <w:r w:rsidRPr="00092384">
        <w:rPr>
          <w:color w:val="000000" w:themeColor="text1"/>
          <w:u w:color="000000" w:themeColor="text1"/>
        </w:rPr>
        <w:tab/>
        <w:t>2.</w:t>
      </w:r>
      <w:r w:rsidRPr="00092384">
        <w:rPr>
          <w:color w:val="000000" w:themeColor="text1"/>
          <w:u w:color="000000" w:themeColor="text1"/>
        </w:rPr>
        <w:tab/>
        <w:t>This act takes effect upon approval by the Governor.</w:t>
      </w:r>
    </w:p>
    <w:p w:rsidR="003F2597" w:rsidRDefault="00CC64D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F2597" w:rsidRDefault="003F2597" w:rsidP="009A6B1A">
      <w:pPr>
        <w:suppressAutoHyphens/>
        <w:jc w:val="both"/>
        <w:rPr>
          <w:rFonts w:eastAsia="Times New Roman"/>
        </w:rPr>
      </w:pPr>
    </w:p>
    <w:sectPr w:rsidR="003F2597" w:rsidSect="009A6B1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4AB7" w:rsidRDefault="007F4AB7" w:rsidP="00522CE0">
      <w:r>
        <w:separator/>
      </w:r>
    </w:p>
  </w:endnote>
  <w:endnote w:type="continuationSeparator" w:id="0">
    <w:p w:rsidR="007F4AB7" w:rsidRDefault="007F4AB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6AA137-B069-4692-A167-535EDC1E7B15}"/>
    <w:embedBold r:id="rId2" w:fontKey="{D14E5DB1-19BB-437C-BABB-210DF2020101}"/>
  </w:font>
  <w:font w:name="Calibri">
    <w:panose1 w:val="020F0502020204030204"/>
    <w:charset w:val="00"/>
    <w:family w:val="swiss"/>
    <w:pitch w:val="variable"/>
    <w:sig w:usb0="E10002FF" w:usb1="4000ACFF" w:usb2="00000009" w:usb3="00000000" w:csb0="0000019F" w:csb1="00000000"/>
    <w:embedRegular r:id="rId3" w:fontKey="{088D4DB0-CAEF-4E98-9299-36F49F59FF3F}"/>
    <w:embedBold r:id="rId4" w:fontKey="{DAFD15A9-BC65-442A-8070-F94D08EB31F7}"/>
  </w:font>
  <w:font w:name="Tahoma">
    <w:panose1 w:val="020B0604030504040204"/>
    <w:charset w:val="00"/>
    <w:family w:val="swiss"/>
    <w:pitch w:val="variable"/>
    <w:sig w:usb0="21002A87" w:usb1="80000000" w:usb2="00000008" w:usb3="00000000" w:csb0="000101FF" w:csb1="00000000"/>
    <w:embedRegular r:id="rId5" w:fontKey="{1630EBA6-20A4-4A66-9DB6-9044EA82E722}"/>
  </w:font>
  <w:font w:name="Cambria">
    <w:panose1 w:val="02040503050406030204"/>
    <w:charset w:val="00"/>
    <w:family w:val="roman"/>
    <w:pitch w:val="variable"/>
    <w:sig w:usb0="E00002FF" w:usb1="400004FF" w:usb2="00000000" w:usb3="00000000" w:csb0="0000019F" w:csb1="00000000"/>
    <w:embedRegular r:id="rId6" w:fontKey="{468E7F63-16EC-45F9-9AAF-7918172559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B1A" w:rsidRPr="003F2597" w:rsidRDefault="009A6B1A" w:rsidP="003F2597">
    <w:pPr>
      <w:pStyle w:val="Footer"/>
      <w:tabs>
        <w:tab w:val="clear" w:pos="4680"/>
        <w:tab w:val="clear" w:pos="9360"/>
        <w:tab w:val="center" w:pos="2995"/>
      </w:tabs>
      <w:spacing w:before="120"/>
    </w:pPr>
    <w:r>
      <w:t>[1076]</w:t>
    </w:r>
    <w:r>
      <w:tab/>
    </w:r>
    <w:r w:rsidR="005B23D5">
      <w:fldChar w:fldCharType="begin"/>
    </w:r>
    <w:r w:rsidR="005B23D5">
      <w:instrText xml:space="preserve"> PAGE  \* MERGEFORMAT </w:instrText>
    </w:r>
    <w:r w:rsidR="005B23D5">
      <w:fldChar w:fldCharType="separate"/>
    </w:r>
    <w:r w:rsidR="005B23D5">
      <w:rPr>
        <w:noProof/>
      </w:rPr>
      <w:t>1</w:t>
    </w:r>
    <w:r w:rsidR="005B23D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4AB7" w:rsidRDefault="007F4AB7" w:rsidP="00522CE0">
      <w:r>
        <w:separator/>
      </w:r>
    </w:p>
  </w:footnote>
  <w:footnote w:type="continuationSeparator" w:id="0">
    <w:p w:rsidR="007F4AB7" w:rsidRDefault="007F4AB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16UNLA.JD.TCA"/>
    <w:docVar w:name="CoverAttorneyInitials" w:val="JD"/>
    <w:docVar w:name="CoverAttorneyLastName" w:val="Deason"/>
    <w:docVar w:name="CoverBillType" w:val="b"/>
    <w:docVar w:name="CoverSenator" w:val="TCA"/>
    <w:docVar w:name="dvBillNumber" w:val="1076"/>
    <w:docVar w:name="dvBillNumberPrefix" w:val="S. "/>
    <w:docVar w:name="dvOriginalBody" w:val="Senate"/>
    <w:docVar w:name="fulldraftpath" w:val="L:\S-GEN\DRAFTING\TCA\016UNLA.JD.TCA.DOCX"/>
    <w:docVar w:name="NameofBody" w:val="S"/>
    <w:docVar w:name="vgroup2" w:val="S-GEN"/>
  </w:docVars>
  <w:rsids>
    <w:rsidRoot w:val="00BD3366"/>
    <w:rsid w:val="00042AC1"/>
    <w:rsid w:val="00046516"/>
    <w:rsid w:val="00071143"/>
    <w:rsid w:val="0007601D"/>
    <w:rsid w:val="000B0720"/>
    <w:rsid w:val="000B5EAF"/>
    <w:rsid w:val="000E15E4"/>
    <w:rsid w:val="00114D09"/>
    <w:rsid w:val="00151F18"/>
    <w:rsid w:val="00167FD4"/>
    <w:rsid w:val="00170561"/>
    <w:rsid w:val="00186AC9"/>
    <w:rsid w:val="0019642D"/>
    <w:rsid w:val="00197DF1"/>
    <w:rsid w:val="001B3DD9"/>
    <w:rsid w:val="001D3BAC"/>
    <w:rsid w:val="001F5093"/>
    <w:rsid w:val="00224793"/>
    <w:rsid w:val="00245C4E"/>
    <w:rsid w:val="0028666E"/>
    <w:rsid w:val="002C5896"/>
    <w:rsid w:val="002D3BED"/>
    <w:rsid w:val="00307C2B"/>
    <w:rsid w:val="00326A0E"/>
    <w:rsid w:val="00352C92"/>
    <w:rsid w:val="0037034C"/>
    <w:rsid w:val="003A67F0"/>
    <w:rsid w:val="003C30E0"/>
    <w:rsid w:val="003D6E2B"/>
    <w:rsid w:val="003E7281"/>
    <w:rsid w:val="003E7597"/>
    <w:rsid w:val="003F2597"/>
    <w:rsid w:val="003F6A7A"/>
    <w:rsid w:val="00450668"/>
    <w:rsid w:val="0049484A"/>
    <w:rsid w:val="004952FA"/>
    <w:rsid w:val="004B0759"/>
    <w:rsid w:val="004B6A22"/>
    <w:rsid w:val="004D7F37"/>
    <w:rsid w:val="004E2501"/>
    <w:rsid w:val="00522CE0"/>
    <w:rsid w:val="00551F98"/>
    <w:rsid w:val="00565148"/>
    <w:rsid w:val="00593361"/>
    <w:rsid w:val="005A5017"/>
    <w:rsid w:val="005A648C"/>
    <w:rsid w:val="005B23D5"/>
    <w:rsid w:val="005E167E"/>
    <w:rsid w:val="005E4268"/>
    <w:rsid w:val="005F1745"/>
    <w:rsid w:val="0061059A"/>
    <w:rsid w:val="00610FAB"/>
    <w:rsid w:val="006A36EC"/>
    <w:rsid w:val="006C74EA"/>
    <w:rsid w:val="00720D40"/>
    <w:rsid w:val="007318D4"/>
    <w:rsid w:val="00765784"/>
    <w:rsid w:val="00787094"/>
    <w:rsid w:val="00797511"/>
    <w:rsid w:val="007A4390"/>
    <w:rsid w:val="007A7BAE"/>
    <w:rsid w:val="007B6510"/>
    <w:rsid w:val="007E5CB7"/>
    <w:rsid w:val="007F4AB7"/>
    <w:rsid w:val="008314D2"/>
    <w:rsid w:val="008604B8"/>
    <w:rsid w:val="008B2F42"/>
    <w:rsid w:val="008E185F"/>
    <w:rsid w:val="008F023B"/>
    <w:rsid w:val="00904E16"/>
    <w:rsid w:val="009162B3"/>
    <w:rsid w:val="00927C62"/>
    <w:rsid w:val="00983951"/>
    <w:rsid w:val="00984124"/>
    <w:rsid w:val="00984640"/>
    <w:rsid w:val="00995C37"/>
    <w:rsid w:val="009A6B1A"/>
    <w:rsid w:val="009C118A"/>
    <w:rsid w:val="00A02011"/>
    <w:rsid w:val="00A4011E"/>
    <w:rsid w:val="00A86015"/>
    <w:rsid w:val="00AE59C8"/>
    <w:rsid w:val="00B10098"/>
    <w:rsid w:val="00B47B87"/>
    <w:rsid w:val="00B5790D"/>
    <w:rsid w:val="00B945C5"/>
    <w:rsid w:val="00BA1CBB"/>
    <w:rsid w:val="00BA20EA"/>
    <w:rsid w:val="00BB5AFC"/>
    <w:rsid w:val="00BC0A56"/>
    <w:rsid w:val="00BD3366"/>
    <w:rsid w:val="00BF2D90"/>
    <w:rsid w:val="00C16B37"/>
    <w:rsid w:val="00C45366"/>
    <w:rsid w:val="00C74052"/>
    <w:rsid w:val="00C762AA"/>
    <w:rsid w:val="00CB187A"/>
    <w:rsid w:val="00CC0EC7"/>
    <w:rsid w:val="00CC64DB"/>
    <w:rsid w:val="00CE2BB3"/>
    <w:rsid w:val="00CF30EA"/>
    <w:rsid w:val="00D1088B"/>
    <w:rsid w:val="00D11F8F"/>
    <w:rsid w:val="00D156D2"/>
    <w:rsid w:val="00D407B3"/>
    <w:rsid w:val="00D709DD"/>
    <w:rsid w:val="00D86943"/>
    <w:rsid w:val="00DA47B9"/>
    <w:rsid w:val="00E05B4E"/>
    <w:rsid w:val="00E470B2"/>
    <w:rsid w:val="00E91E2F"/>
    <w:rsid w:val="00E944CE"/>
    <w:rsid w:val="00EA3546"/>
    <w:rsid w:val="00EB47AE"/>
    <w:rsid w:val="00EC34E1"/>
    <w:rsid w:val="00F0234A"/>
    <w:rsid w:val="00F3291D"/>
    <w:rsid w:val="00F52959"/>
    <w:rsid w:val="00F55884"/>
    <w:rsid w:val="00F93B00"/>
    <w:rsid w:val="00F97DFC"/>
    <w:rsid w:val="00FC0D36"/>
    <w:rsid w:val="00FE6467"/>
    <w:rsid w:val="00FE7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958D352E-71C5-4C07-B45C-458104D06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8666E"/>
    <w:rPr>
      <w:rFonts w:ascii="Tahoma" w:hAnsi="Tahoma" w:cs="Tahoma"/>
      <w:sz w:val="16"/>
      <w:szCs w:val="16"/>
    </w:rPr>
  </w:style>
  <w:style w:type="character" w:customStyle="1" w:styleId="BalloonTextChar">
    <w:name w:val="Balloon Text Char"/>
    <w:basedOn w:val="DefaultParagraphFont"/>
    <w:link w:val="BalloonText"/>
    <w:uiPriority w:val="99"/>
    <w:semiHidden/>
    <w:rsid w:val="0028666E"/>
    <w:rPr>
      <w:rFonts w:ascii="Tahoma" w:hAnsi="Tahoma" w:cs="Tahoma"/>
      <w:sz w:val="16"/>
      <w:szCs w:val="16"/>
    </w:rPr>
  </w:style>
  <w:style w:type="character" w:styleId="Hyperlink">
    <w:name w:val="Hyperlink"/>
    <w:basedOn w:val="DefaultParagraphFont"/>
    <w:uiPriority w:val="99"/>
    <w:unhideWhenUsed/>
    <w:rsid w:val="009A6B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076_20100121.docx" TargetMode="External"/><Relationship Id="rId3" Type="http://schemas.openxmlformats.org/officeDocument/2006/relationships/webSettings" Target="webSettings.xml"/><Relationship Id="rId7" Type="http://schemas.openxmlformats.org/officeDocument/2006/relationships/hyperlink" Target="file:///h:\SJ%20Archive\2010\01-21-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21-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268</Words>
  <Characters>1462</Characters>
  <Application>Microsoft Office Word</Application>
  <DocSecurity>0</DocSecurity>
  <Lines>67</Lines>
  <Paragraphs>27</Paragraphs>
  <ScaleCrop>false</ScaleCrop>
  <Company> </Company>
  <LinksUpToDate>false</LinksUpToDate>
  <CharactersWithSpaces>1716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1076: Unlawful entry - South Carolina Legislature Online</dc:title>
  <dc:subject/>
  <dc:creator>JoelDeason</dc:creator>
  <cp:keywords/>
  <dc:description/>
  <cp:lastModifiedBy>N Cumfer</cp:lastModifiedBy>
  <cp:revision>8</cp:revision>
  <cp:lastPrinted>2009-11-25T17:35:00Z</cp:lastPrinted>
  <dcterms:created xsi:type="dcterms:W3CDTF">2010-01-21T16:32:00Z</dcterms:created>
  <dcterms:modified xsi:type="dcterms:W3CDTF">2014-11-24T15:11:00Z</dcterms:modified>
</cp:coreProperties>
</file>