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09A" w:rsidRDefault="0024309A" w:rsidP="0024309A">
      <w:pPr>
        <w:widowControl w:val="0"/>
        <w:jc w:val="center"/>
      </w:pPr>
      <w:bookmarkStart w:id="0" w:name="_GoBack"/>
      <w:bookmarkEnd w:id="0"/>
      <w:r w:rsidRPr="0024309A">
        <w:rPr>
          <w:b/>
        </w:rPr>
        <w:t>South Carolina General Assembly</w:t>
      </w:r>
    </w:p>
    <w:p w:rsidR="0024309A" w:rsidRDefault="0024309A" w:rsidP="0024309A">
      <w:pPr>
        <w:widowControl w:val="0"/>
        <w:jc w:val="center"/>
      </w:pPr>
      <w:r>
        <w:t>118th Session, 2009-2010</w:t>
      </w:r>
    </w:p>
    <w:p w:rsidR="0024309A" w:rsidRDefault="0024309A" w:rsidP="0024309A">
      <w:pPr>
        <w:widowControl w:val="0"/>
      </w:pPr>
    </w:p>
    <w:p w:rsidR="0024309A" w:rsidRDefault="0024309A" w:rsidP="0024309A">
      <w:pPr>
        <w:widowControl w:val="0"/>
        <w:rPr>
          <w:b/>
        </w:rPr>
      </w:pPr>
      <w:r w:rsidRPr="0024309A">
        <w:rPr>
          <w:b/>
        </w:rPr>
        <w:t>S.</w:t>
      </w:r>
      <w:r>
        <w:rPr>
          <w:b/>
        </w:rPr>
        <w:t xml:space="preserve"> </w:t>
      </w:r>
      <w:r w:rsidRPr="0024309A">
        <w:rPr>
          <w:b/>
        </w:rPr>
        <w:t>1188</w:t>
      </w:r>
    </w:p>
    <w:p w:rsidR="0024309A" w:rsidRDefault="0024309A" w:rsidP="0024309A">
      <w:pPr>
        <w:widowControl w:val="0"/>
        <w:rPr>
          <w:b/>
        </w:rPr>
      </w:pPr>
    </w:p>
    <w:p w:rsidR="0024309A" w:rsidRDefault="0024309A" w:rsidP="0024309A">
      <w:pPr>
        <w:widowControl w:val="0"/>
      </w:pPr>
      <w:r w:rsidRPr="0024309A">
        <w:rPr>
          <w:b/>
        </w:rPr>
        <w:t>STATUS INFORMATION</w:t>
      </w:r>
    </w:p>
    <w:p w:rsidR="0024309A" w:rsidRDefault="0024309A" w:rsidP="0024309A">
      <w:pPr>
        <w:widowControl w:val="0"/>
      </w:pPr>
    </w:p>
    <w:p w:rsidR="0024309A" w:rsidRDefault="0024309A" w:rsidP="0024309A">
      <w:pPr>
        <w:widowControl w:val="0"/>
      </w:pPr>
      <w:r>
        <w:t>General Bill</w:t>
      </w:r>
    </w:p>
    <w:p w:rsidR="0024309A" w:rsidRDefault="000D61E3" w:rsidP="0024309A">
      <w:pPr>
        <w:widowControl w:val="0"/>
      </w:pPr>
      <w:r>
        <w:t>Sponsors: Senators Malloy, McConnell, Ford, Pinckney, Rose and Campsen</w:t>
      </w:r>
    </w:p>
    <w:p w:rsidR="0024309A" w:rsidRDefault="0024309A" w:rsidP="0024309A">
      <w:pPr>
        <w:widowControl w:val="0"/>
      </w:pPr>
      <w:r>
        <w:t>Document Path: l:\s-jud\bills\malloy\jud0025.pl.docx</w:t>
      </w:r>
    </w:p>
    <w:p w:rsidR="0024309A" w:rsidRDefault="0024309A" w:rsidP="0024309A">
      <w:pPr>
        <w:widowControl w:val="0"/>
      </w:pPr>
    </w:p>
    <w:p w:rsidR="00F36658" w:rsidRDefault="00F36658" w:rsidP="0024309A">
      <w:pPr>
        <w:widowControl w:val="0"/>
      </w:pPr>
      <w:r>
        <w:t>Introduced in the Senate on February 17, 2010</w:t>
      </w:r>
    </w:p>
    <w:p w:rsidR="00F36658" w:rsidRDefault="00F36658" w:rsidP="0024309A">
      <w:pPr>
        <w:widowControl w:val="0"/>
      </w:pPr>
      <w:r>
        <w:t>Introduced in the House on April 29, 2010</w:t>
      </w:r>
    </w:p>
    <w:p w:rsidR="00F36658" w:rsidRDefault="00F36658" w:rsidP="0024309A">
      <w:pPr>
        <w:widowControl w:val="0"/>
      </w:pPr>
      <w:r>
        <w:t>Last Amended on April 22, 2010</w:t>
      </w:r>
    </w:p>
    <w:p w:rsidR="00F36658" w:rsidRPr="00F36658" w:rsidRDefault="00F36658" w:rsidP="0024309A">
      <w:pPr>
        <w:widowControl w:val="0"/>
      </w:pPr>
      <w:r>
        <w:t xml:space="preserve">Currently residing in the House Committee on </w:t>
      </w:r>
      <w:r w:rsidRPr="00F36658">
        <w:rPr>
          <w:b/>
        </w:rPr>
        <w:t>Judiciary</w:t>
      </w:r>
    </w:p>
    <w:p w:rsidR="00F36658" w:rsidRDefault="00F36658" w:rsidP="0024309A">
      <w:pPr>
        <w:widowControl w:val="0"/>
      </w:pPr>
    </w:p>
    <w:p w:rsidR="0024309A" w:rsidRDefault="0024309A" w:rsidP="0024309A">
      <w:pPr>
        <w:widowControl w:val="0"/>
      </w:pPr>
      <w:r>
        <w:t xml:space="preserve">Summary: </w:t>
      </w:r>
      <w:r w:rsidR="00182809">
        <w:t>Family Court Hearing Officer Act</w:t>
      </w:r>
    </w:p>
    <w:p w:rsidR="0024309A" w:rsidRDefault="0024309A" w:rsidP="0024309A">
      <w:pPr>
        <w:widowControl w:val="0"/>
      </w:pPr>
    </w:p>
    <w:p w:rsidR="0024309A" w:rsidRDefault="0024309A" w:rsidP="0024309A">
      <w:pPr>
        <w:widowControl w:val="0"/>
      </w:pPr>
    </w:p>
    <w:p w:rsidR="0024309A" w:rsidRDefault="0024309A" w:rsidP="0024309A">
      <w:pPr>
        <w:widowControl w:val="0"/>
        <w:tabs>
          <w:tab w:val="center" w:pos="590"/>
          <w:tab w:val="center" w:pos="1440"/>
          <w:tab w:val="left" w:pos="1872"/>
          <w:tab w:val="left" w:pos="9187"/>
        </w:tabs>
      </w:pPr>
      <w:r w:rsidRPr="0024309A">
        <w:rPr>
          <w:b/>
        </w:rPr>
        <w:t>HISTORY OF LEGISLATIVE ACTIONS</w:t>
      </w:r>
    </w:p>
    <w:p w:rsidR="0024309A" w:rsidRDefault="0024309A" w:rsidP="0024309A">
      <w:pPr>
        <w:widowControl w:val="0"/>
        <w:tabs>
          <w:tab w:val="center" w:pos="590"/>
          <w:tab w:val="center" w:pos="1440"/>
          <w:tab w:val="left" w:pos="1872"/>
          <w:tab w:val="left" w:pos="9187"/>
        </w:tabs>
      </w:pPr>
    </w:p>
    <w:p w:rsidR="0024309A" w:rsidRPr="0024309A" w:rsidRDefault="0024309A" w:rsidP="0024309A">
      <w:pPr>
        <w:widowControl w:val="0"/>
        <w:tabs>
          <w:tab w:val="center" w:pos="590"/>
          <w:tab w:val="center" w:pos="1440"/>
          <w:tab w:val="left" w:pos="1872"/>
          <w:tab w:val="left" w:pos="9187"/>
        </w:tabs>
      </w:pPr>
      <w:r w:rsidRPr="0024309A">
        <w:rPr>
          <w:u w:val="single"/>
        </w:rPr>
        <w:tab/>
        <w:t>Date</w:t>
      </w:r>
      <w:r w:rsidRPr="0024309A">
        <w:rPr>
          <w:u w:val="single"/>
        </w:rPr>
        <w:tab/>
        <w:t>Body</w:t>
      </w:r>
      <w:r w:rsidRPr="0024309A">
        <w:rPr>
          <w:u w:val="single"/>
        </w:rPr>
        <w:tab/>
        <w:t>Action Description with journal page number</w:t>
      </w:r>
      <w:r w:rsidRPr="0024309A">
        <w:rPr>
          <w:u w:val="single"/>
        </w:rPr>
        <w:tab/>
      </w:r>
    </w:p>
    <w:p w:rsidR="00D218BE" w:rsidRDefault="00D218BE" w:rsidP="00D218BE">
      <w:pPr>
        <w:widowControl w:val="0"/>
        <w:tabs>
          <w:tab w:val="right" w:pos="1008"/>
          <w:tab w:val="left" w:pos="1152"/>
          <w:tab w:val="left" w:pos="1872"/>
          <w:tab w:val="left" w:pos="9187"/>
        </w:tabs>
        <w:ind w:left="2088" w:hanging="2088"/>
      </w:pPr>
      <w:r>
        <w:tab/>
        <w:t>2/17/2010</w:t>
      </w:r>
      <w:r>
        <w:tab/>
        <w:t>Senate</w:t>
      </w:r>
      <w:r>
        <w:tab/>
      </w:r>
      <w:r w:rsidRPr="009F0F2E">
        <w:t xml:space="preserve">Introduced and read first time </w:t>
      </w:r>
      <w:hyperlink r:id="rId6" w:history="1">
        <w:r w:rsidRPr="00C319BC">
          <w:rPr>
            <w:rStyle w:val="Hyperlink"/>
          </w:rPr>
          <w:t>SJ</w:t>
        </w:r>
      </w:hyperlink>
      <w:r>
        <w:noBreakHyphen/>
      </w:r>
      <w:r w:rsidRPr="009F0F2E">
        <w:t>6</w:t>
      </w:r>
    </w:p>
    <w:p w:rsidR="00D218BE" w:rsidRDefault="00D218BE" w:rsidP="00D218BE">
      <w:pPr>
        <w:widowControl w:val="0"/>
        <w:tabs>
          <w:tab w:val="right" w:pos="1008"/>
          <w:tab w:val="left" w:pos="1152"/>
          <w:tab w:val="left" w:pos="1872"/>
          <w:tab w:val="left" w:pos="9187"/>
        </w:tabs>
        <w:ind w:left="2088" w:hanging="2088"/>
      </w:pPr>
      <w:r>
        <w:tab/>
        <w:t>2/17/2010</w:t>
      </w:r>
      <w:r>
        <w:tab/>
        <w:t>Senate</w:t>
      </w:r>
      <w:r>
        <w:tab/>
      </w:r>
      <w:r w:rsidRPr="009F0F2E">
        <w:t xml:space="preserve">Referred to Committee on </w:t>
      </w:r>
      <w:r w:rsidRPr="009F0F2E">
        <w:rPr>
          <w:b/>
        </w:rPr>
        <w:t>Judiciary</w:t>
      </w:r>
      <w:r w:rsidRPr="009F0F2E">
        <w:t xml:space="preserve"> </w:t>
      </w:r>
      <w:hyperlink r:id="rId7" w:history="1">
        <w:r w:rsidRPr="00C319BC">
          <w:rPr>
            <w:rStyle w:val="Hyperlink"/>
          </w:rPr>
          <w:t>SJ</w:t>
        </w:r>
      </w:hyperlink>
      <w:r>
        <w:noBreakHyphen/>
      </w:r>
      <w:r w:rsidRPr="009F0F2E">
        <w:t>6</w:t>
      </w:r>
    </w:p>
    <w:p w:rsidR="00D218BE" w:rsidRDefault="00D218BE" w:rsidP="00D218BE">
      <w:pPr>
        <w:widowControl w:val="0"/>
        <w:tabs>
          <w:tab w:val="right" w:pos="1008"/>
          <w:tab w:val="left" w:pos="1152"/>
          <w:tab w:val="left" w:pos="1872"/>
          <w:tab w:val="left" w:pos="9187"/>
        </w:tabs>
        <w:ind w:left="2088" w:hanging="2088"/>
      </w:pPr>
      <w:r>
        <w:tab/>
        <w:t>2/19/2010</w:t>
      </w:r>
      <w:r>
        <w:tab/>
        <w:t>Senate</w:t>
      </w:r>
      <w:r>
        <w:tab/>
      </w:r>
      <w:r w:rsidRPr="009F0F2E">
        <w:t>Referred to Subco</w:t>
      </w:r>
      <w:r>
        <w:t xml:space="preserve">mmittee: Campbell (ch), Knotts, </w:t>
      </w:r>
      <w:r w:rsidRPr="009F0F2E">
        <w:t>Campsen, Lourie, Massey</w:t>
      </w:r>
    </w:p>
    <w:p w:rsidR="00D218BE" w:rsidRDefault="00D218BE" w:rsidP="00D218BE">
      <w:pPr>
        <w:widowControl w:val="0"/>
        <w:tabs>
          <w:tab w:val="right" w:pos="1008"/>
          <w:tab w:val="left" w:pos="1152"/>
          <w:tab w:val="left" w:pos="1872"/>
          <w:tab w:val="left" w:pos="9187"/>
        </w:tabs>
        <w:ind w:left="2088" w:hanging="2088"/>
      </w:pPr>
      <w:r>
        <w:tab/>
        <w:t>3/31/2010</w:t>
      </w:r>
      <w:r>
        <w:tab/>
        <w:t>Senate</w:t>
      </w:r>
      <w:r>
        <w:tab/>
      </w:r>
      <w:r w:rsidRPr="009F0F2E">
        <w:t>Committee r</w:t>
      </w:r>
      <w:r>
        <w:t xml:space="preserve">eport: Favorable with amendment </w:t>
      </w:r>
      <w:r w:rsidRPr="009F0F2E">
        <w:rPr>
          <w:b/>
        </w:rPr>
        <w:t>Judiciary</w:t>
      </w:r>
      <w:r w:rsidRPr="009F0F2E">
        <w:t xml:space="preserve"> </w:t>
      </w:r>
      <w:hyperlink r:id="rId8" w:history="1">
        <w:r w:rsidRPr="00C319BC">
          <w:rPr>
            <w:rStyle w:val="Hyperlink"/>
          </w:rPr>
          <w:t>SJ</w:t>
        </w:r>
      </w:hyperlink>
      <w:r>
        <w:noBreakHyphen/>
      </w:r>
      <w:r w:rsidRPr="009F0F2E">
        <w:t>10</w:t>
      </w:r>
    </w:p>
    <w:p w:rsidR="00D218BE" w:rsidRDefault="00D218BE" w:rsidP="00D218BE">
      <w:pPr>
        <w:widowControl w:val="0"/>
        <w:tabs>
          <w:tab w:val="right" w:pos="1008"/>
          <w:tab w:val="left" w:pos="1152"/>
          <w:tab w:val="left" w:pos="1872"/>
          <w:tab w:val="left" w:pos="9187"/>
        </w:tabs>
        <w:ind w:left="2088" w:hanging="2088"/>
      </w:pPr>
      <w:r>
        <w:tab/>
        <w:t>4/1/2010</w:t>
      </w:r>
      <w:r>
        <w:tab/>
      </w:r>
      <w:r>
        <w:tab/>
      </w:r>
      <w:r w:rsidRPr="009F0F2E">
        <w:t>Scrivener's error corrected</w:t>
      </w:r>
    </w:p>
    <w:p w:rsidR="00D218BE" w:rsidRDefault="00D218BE" w:rsidP="00D218BE">
      <w:pPr>
        <w:widowControl w:val="0"/>
        <w:tabs>
          <w:tab w:val="right" w:pos="1008"/>
          <w:tab w:val="left" w:pos="1152"/>
          <w:tab w:val="left" w:pos="1872"/>
          <w:tab w:val="left" w:pos="9187"/>
        </w:tabs>
        <w:ind w:left="2088" w:hanging="2088"/>
      </w:pPr>
      <w:r>
        <w:tab/>
        <w:t>4/14/2010</w:t>
      </w:r>
      <w:r>
        <w:tab/>
        <w:t>Senate</w:t>
      </w:r>
      <w:r>
        <w:tab/>
      </w:r>
      <w:r w:rsidRPr="009F0F2E">
        <w:t xml:space="preserve">Committee Amendment Adopted </w:t>
      </w:r>
      <w:hyperlink r:id="rId9" w:history="1">
        <w:r w:rsidRPr="00C319BC">
          <w:rPr>
            <w:rStyle w:val="Hyperlink"/>
          </w:rPr>
          <w:t>SJ</w:t>
        </w:r>
      </w:hyperlink>
      <w:r>
        <w:noBreakHyphen/>
      </w:r>
      <w:r w:rsidRPr="009F0F2E">
        <w:t>80</w:t>
      </w:r>
    </w:p>
    <w:p w:rsidR="00D218BE" w:rsidRDefault="00D218BE" w:rsidP="00D218BE">
      <w:pPr>
        <w:widowControl w:val="0"/>
        <w:tabs>
          <w:tab w:val="right" w:pos="1008"/>
          <w:tab w:val="left" w:pos="1152"/>
          <w:tab w:val="left" w:pos="1872"/>
          <w:tab w:val="left" w:pos="9187"/>
        </w:tabs>
        <w:ind w:left="2088" w:hanging="2088"/>
      </w:pPr>
      <w:r>
        <w:tab/>
        <w:t>4/22/2010</w:t>
      </w:r>
      <w:r>
        <w:tab/>
        <w:t>Senate</w:t>
      </w:r>
      <w:r>
        <w:tab/>
      </w:r>
      <w:r w:rsidRPr="009F0F2E">
        <w:t xml:space="preserve">Amended </w:t>
      </w:r>
      <w:hyperlink r:id="rId10" w:history="1">
        <w:r w:rsidRPr="00C319BC">
          <w:rPr>
            <w:rStyle w:val="Hyperlink"/>
          </w:rPr>
          <w:t>SJ</w:t>
        </w:r>
      </w:hyperlink>
      <w:r>
        <w:noBreakHyphen/>
      </w:r>
      <w:r w:rsidRPr="009F0F2E">
        <w:t>47</w:t>
      </w:r>
    </w:p>
    <w:p w:rsidR="00D218BE" w:rsidRDefault="00D218BE" w:rsidP="00D218BE">
      <w:pPr>
        <w:widowControl w:val="0"/>
        <w:tabs>
          <w:tab w:val="right" w:pos="1008"/>
          <w:tab w:val="left" w:pos="1152"/>
          <w:tab w:val="left" w:pos="1872"/>
          <w:tab w:val="left" w:pos="9187"/>
        </w:tabs>
        <w:ind w:left="2088" w:hanging="2088"/>
      </w:pPr>
      <w:r>
        <w:tab/>
        <w:t>4/22/2010</w:t>
      </w:r>
      <w:r>
        <w:tab/>
        <w:t>Senate</w:t>
      </w:r>
      <w:r>
        <w:tab/>
      </w:r>
      <w:r w:rsidRPr="009F0F2E">
        <w:t xml:space="preserve">Read second time </w:t>
      </w:r>
      <w:hyperlink r:id="rId11" w:history="1">
        <w:r w:rsidRPr="00C319BC">
          <w:rPr>
            <w:rStyle w:val="Hyperlink"/>
          </w:rPr>
          <w:t>SJ</w:t>
        </w:r>
      </w:hyperlink>
      <w:r>
        <w:noBreakHyphen/>
      </w:r>
      <w:r w:rsidRPr="009F0F2E">
        <w:t>47</w:t>
      </w:r>
    </w:p>
    <w:p w:rsidR="00D218BE" w:rsidRDefault="00D218BE" w:rsidP="00D218BE">
      <w:pPr>
        <w:widowControl w:val="0"/>
        <w:tabs>
          <w:tab w:val="right" w:pos="1008"/>
          <w:tab w:val="left" w:pos="1152"/>
          <w:tab w:val="left" w:pos="1872"/>
          <w:tab w:val="left" w:pos="9187"/>
        </w:tabs>
        <w:ind w:left="2088" w:hanging="2088"/>
      </w:pPr>
      <w:r>
        <w:tab/>
        <w:t>4/23/2010</w:t>
      </w:r>
      <w:r>
        <w:tab/>
      </w:r>
      <w:r>
        <w:tab/>
      </w:r>
      <w:r w:rsidRPr="009F0F2E">
        <w:t>Scrivener's error corrected</w:t>
      </w:r>
    </w:p>
    <w:p w:rsidR="00D218BE" w:rsidRDefault="00D218BE" w:rsidP="00D218BE">
      <w:pPr>
        <w:widowControl w:val="0"/>
        <w:tabs>
          <w:tab w:val="right" w:pos="1008"/>
          <w:tab w:val="left" w:pos="1152"/>
          <w:tab w:val="left" w:pos="1872"/>
          <w:tab w:val="left" w:pos="9187"/>
        </w:tabs>
        <w:ind w:left="2088" w:hanging="2088"/>
      </w:pPr>
      <w:r>
        <w:tab/>
        <w:t>4/28/2010</w:t>
      </w:r>
      <w:r>
        <w:tab/>
        <w:t>Senate</w:t>
      </w:r>
      <w:r>
        <w:tab/>
      </w:r>
      <w:r w:rsidRPr="009F0F2E">
        <w:t>Read third time and sent to House</w:t>
      </w:r>
    </w:p>
    <w:p w:rsidR="00D218BE" w:rsidRDefault="00D218BE" w:rsidP="00D218BE">
      <w:pPr>
        <w:widowControl w:val="0"/>
        <w:tabs>
          <w:tab w:val="right" w:pos="1008"/>
          <w:tab w:val="left" w:pos="1152"/>
          <w:tab w:val="left" w:pos="1872"/>
          <w:tab w:val="left" w:pos="9187"/>
        </w:tabs>
        <w:ind w:left="2088" w:hanging="2088"/>
      </w:pPr>
      <w:r>
        <w:tab/>
        <w:t>4/29/2010</w:t>
      </w:r>
      <w:r>
        <w:tab/>
        <w:t>House</w:t>
      </w:r>
      <w:r>
        <w:tab/>
      </w:r>
      <w:r w:rsidRPr="009F0F2E">
        <w:t xml:space="preserve">Introduced and read first time </w:t>
      </w:r>
      <w:hyperlink r:id="rId12" w:history="1">
        <w:r w:rsidRPr="00C319BC">
          <w:rPr>
            <w:rStyle w:val="Hyperlink"/>
          </w:rPr>
          <w:t>HJ</w:t>
        </w:r>
      </w:hyperlink>
      <w:r>
        <w:noBreakHyphen/>
      </w:r>
      <w:r w:rsidRPr="009F0F2E">
        <w:t>17</w:t>
      </w:r>
    </w:p>
    <w:p w:rsidR="00D218BE" w:rsidRDefault="00D218BE" w:rsidP="00D218BE">
      <w:pPr>
        <w:widowControl w:val="0"/>
        <w:tabs>
          <w:tab w:val="right" w:pos="1008"/>
          <w:tab w:val="left" w:pos="1152"/>
          <w:tab w:val="left" w:pos="1872"/>
          <w:tab w:val="left" w:pos="9187"/>
        </w:tabs>
        <w:ind w:left="2088" w:hanging="2088"/>
      </w:pPr>
      <w:r>
        <w:tab/>
        <w:t>4/29/2010</w:t>
      </w:r>
      <w:r>
        <w:tab/>
        <w:t>House</w:t>
      </w:r>
      <w:r>
        <w:tab/>
      </w:r>
      <w:r w:rsidRPr="009F0F2E">
        <w:t xml:space="preserve">Referred to Committee on </w:t>
      </w:r>
      <w:r w:rsidRPr="009F0F2E">
        <w:rPr>
          <w:b/>
        </w:rPr>
        <w:t>Judiciary</w:t>
      </w:r>
      <w:r w:rsidRPr="009F0F2E">
        <w:t xml:space="preserve"> </w:t>
      </w:r>
      <w:hyperlink r:id="rId13" w:history="1">
        <w:r w:rsidRPr="00C319BC">
          <w:rPr>
            <w:rStyle w:val="Hyperlink"/>
          </w:rPr>
          <w:t>HJ</w:t>
        </w:r>
      </w:hyperlink>
      <w:r>
        <w:noBreakHyphen/>
      </w:r>
      <w:r w:rsidRPr="009F0F2E">
        <w:t>17</w:t>
      </w:r>
    </w:p>
    <w:p w:rsidR="00D218BE" w:rsidRDefault="00D218BE" w:rsidP="00D218BE">
      <w:pPr>
        <w:widowControl w:val="0"/>
        <w:tabs>
          <w:tab w:val="right" w:pos="1008"/>
          <w:tab w:val="left" w:pos="1152"/>
          <w:tab w:val="left" w:pos="1872"/>
          <w:tab w:val="left" w:pos="9187"/>
        </w:tabs>
        <w:ind w:left="2088" w:hanging="2088"/>
      </w:pPr>
    </w:p>
    <w:p w:rsidR="0024309A" w:rsidRPr="0024309A" w:rsidRDefault="0024309A" w:rsidP="0024309A">
      <w:pPr>
        <w:widowControl w:val="0"/>
        <w:tabs>
          <w:tab w:val="right" w:pos="1008"/>
          <w:tab w:val="left" w:pos="1152"/>
          <w:tab w:val="left" w:pos="1872"/>
          <w:tab w:val="left" w:pos="9187"/>
        </w:tabs>
        <w:ind w:left="2088" w:hanging="2088"/>
      </w:pPr>
    </w:p>
    <w:p w:rsidR="0024309A" w:rsidRDefault="0024309A" w:rsidP="0024309A">
      <w:pPr>
        <w:widowControl w:val="0"/>
      </w:pPr>
      <w:r w:rsidRPr="0024309A">
        <w:rPr>
          <w:b/>
        </w:rPr>
        <w:t>VERSIONS OF THIS BILL</w:t>
      </w:r>
    </w:p>
    <w:p w:rsidR="0024309A" w:rsidRDefault="0024309A" w:rsidP="0024309A">
      <w:pPr>
        <w:widowControl w:val="0"/>
      </w:pPr>
    </w:p>
    <w:p w:rsidR="0024309A" w:rsidRDefault="009D64BC" w:rsidP="0024309A">
      <w:pPr>
        <w:widowControl w:val="0"/>
      </w:pPr>
      <w:hyperlink r:id="rId14" w:history="1">
        <w:r w:rsidR="0024309A">
          <w:rPr>
            <w:rStyle w:val="Hyperlink"/>
          </w:rPr>
          <w:t>2/17/2010</w:t>
        </w:r>
      </w:hyperlink>
    </w:p>
    <w:p w:rsidR="00D223FA" w:rsidRDefault="009D64BC" w:rsidP="0024309A">
      <w:hyperlink r:id="rId15" w:history="1">
        <w:r w:rsidR="00D223FA" w:rsidRPr="00D223FA">
          <w:rPr>
            <w:rStyle w:val="Hyperlink"/>
          </w:rPr>
          <w:t>3/31/2010</w:t>
        </w:r>
      </w:hyperlink>
    </w:p>
    <w:p w:rsidR="00B85A86" w:rsidRDefault="009D64BC" w:rsidP="0024309A">
      <w:hyperlink r:id="rId16" w:history="1">
        <w:r w:rsidR="00B85A86" w:rsidRPr="00B85A86">
          <w:rPr>
            <w:rStyle w:val="Hyperlink"/>
          </w:rPr>
          <w:t>4/1/2010</w:t>
        </w:r>
      </w:hyperlink>
    </w:p>
    <w:p w:rsidR="009B2F9A" w:rsidRDefault="009D64BC" w:rsidP="0024309A">
      <w:hyperlink r:id="rId17" w:history="1">
        <w:r w:rsidR="009B2F9A" w:rsidRPr="009B2F9A">
          <w:rPr>
            <w:rStyle w:val="Hyperlink"/>
          </w:rPr>
          <w:t>4/14/2010</w:t>
        </w:r>
      </w:hyperlink>
    </w:p>
    <w:p w:rsidR="00D60F0B" w:rsidRDefault="009D64BC" w:rsidP="0024309A">
      <w:hyperlink r:id="rId18" w:history="1">
        <w:r w:rsidR="00D60F0B" w:rsidRPr="00D60F0B">
          <w:rPr>
            <w:rStyle w:val="Hyperlink"/>
          </w:rPr>
          <w:t>4/22/2010</w:t>
        </w:r>
      </w:hyperlink>
    </w:p>
    <w:p w:rsidR="00353B4D" w:rsidRDefault="009D64BC" w:rsidP="0024309A">
      <w:hyperlink r:id="rId19" w:history="1">
        <w:r w:rsidR="00353B4D" w:rsidRPr="00353B4D">
          <w:rPr>
            <w:rStyle w:val="Hyperlink"/>
          </w:rPr>
          <w:t>4/23/2010</w:t>
        </w:r>
      </w:hyperlink>
    </w:p>
    <w:p w:rsidR="0024309A" w:rsidRDefault="0024309A" w:rsidP="0024309A"/>
    <w:p w:rsidR="0024309A" w:rsidRDefault="0024309A" w:rsidP="0024309A">
      <w:pPr>
        <w:sectPr w:rsidR="0024309A" w:rsidSect="0024309A">
          <w:pgSz w:w="12240" w:h="15840" w:code="1"/>
          <w:pgMar w:top="1080" w:right="1440" w:bottom="1080" w:left="1440" w:header="720" w:footer="720" w:gutter="0"/>
          <w:cols w:space="720"/>
          <w:noEndnote/>
          <w:docGrid w:linePitch="360"/>
        </w:sectPr>
      </w:pPr>
    </w:p>
    <w:p w:rsidR="00353B4D" w:rsidRDefault="00353B4D" w:rsidP="00AD402D">
      <w:pPr>
        <w:tabs>
          <w:tab w:val="right" w:pos="5933"/>
        </w:tabs>
        <w:suppressAutoHyphens/>
        <w:jc w:val="both"/>
        <w:rPr>
          <w:rFonts w:eastAsia="Times New Roman"/>
        </w:rPr>
      </w:pPr>
      <w:r>
        <w:rPr>
          <w:rFonts w:eastAsia="Times New Roman"/>
        </w:rPr>
        <w:lastRenderedPageBreak/>
        <w:t>AMENDED</w:t>
      </w:r>
    </w:p>
    <w:p w:rsidR="00353B4D" w:rsidRDefault="00353B4D" w:rsidP="00AD402D">
      <w:pPr>
        <w:tabs>
          <w:tab w:val="right" w:pos="5933"/>
        </w:tabs>
        <w:suppressAutoHyphens/>
        <w:jc w:val="both"/>
        <w:rPr>
          <w:rFonts w:eastAsia="Times New Roman"/>
        </w:rPr>
      </w:pPr>
      <w:r>
        <w:rPr>
          <w:rFonts w:eastAsia="Times New Roman"/>
        </w:rPr>
        <w:t>April 22, 2010</w:t>
      </w:r>
    </w:p>
    <w:p w:rsidR="00353B4D" w:rsidRDefault="00353B4D" w:rsidP="00AD402D">
      <w:pPr>
        <w:tabs>
          <w:tab w:val="right" w:pos="5933"/>
        </w:tabs>
        <w:suppressAutoHyphens/>
        <w:jc w:val="both"/>
        <w:rPr>
          <w:rFonts w:eastAsia="Times New Roman"/>
        </w:rPr>
      </w:pPr>
    </w:p>
    <w:p w:rsidR="00353B4D" w:rsidRPr="00AD402D" w:rsidRDefault="00353B4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353B4D"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353B4D"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Default="00353B4D" w:rsidP="00A07C8D">
      <w:pPr>
        <w:tabs>
          <w:tab w:val="right" w:pos="5933"/>
        </w:tabs>
        <w:suppressAutoHyphens/>
        <w:jc w:val="both"/>
        <w:rPr>
          <w:rFonts w:eastAsia="Times New Roman"/>
        </w:rPr>
      </w:pPr>
      <w:r>
        <w:rPr>
          <w:rFonts w:eastAsia="Times New Roman"/>
        </w:rPr>
        <w:t>S. Printed 4/22/10--S.</w:t>
      </w:r>
      <w:r>
        <w:rPr>
          <w:rFonts w:eastAsia="Times New Roman"/>
        </w:rPr>
        <w:tab/>
        <w:t>[SEC 4/23/10 3:58 PM]</w:t>
      </w:r>
    </w:p>
    <w:p w:rsidR="00353B4D"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353B4D" w:rsidRDefault="00353B4D" w:rsidP="0034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3B4D"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3B4D" w:rsidSect="00AD402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8F023B" w:rsidRDefault="00353B4D"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53B4D" w:rsidRPr="00522CE0" w:rsidRDefault="00353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522CE0" w:rsidRDefault="00353B4D"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TITLE 20, CODE OF LAWS OF SOUTH CAROLINA, 1976, RELATING TO THE CHILDREN’S CODE, BY ADDING CHAPTER 6 ENTITLED THE “SOUTH CAROLINA FAMILY COURT HEARING OFFICER ACT”, SO AS TO PROVIDE FOR VOLUNTEER FAMILY COURT HEARING OFFICERS APPOINTED BY THE CHIEF JUSTICE OF THE SOUTH CAROLINA SUPREME COURT AND WHO ARE PROTECTED PURSUANT TO THE SOUTH CAROLINA TORT CLAIMS ACT; TO PROVIDE THAT HEARING OFFICERS MUST BE MEMBERS OF THE SOUTH CAROLINA BAR IN GOOD STANDING WITH A MINIMUM OF TEN YEARS OF FAMILY COURT EXPERIENCE; TO PROVIDE THAT RETIRED JUDGES, EXCEPT SUMMARY COURT JUDGES, MAY BE APPOINTED AS HEARING OFFICERS ABSENT TEN YEARS OF EXPERIENCE IN FAMILY COURT MATTERS, TO REQUIRE HEARING OFFICERS TO RECEIVE AT LEAST SIX HOURS OF FAMILY LAW CONTINUING LEGAL EDUCATION EVERY YEAR; TO PROVIDE THAT HEARING OFFICERS MAY BE ASSIGNED TO ALL UNCONTESTED DOMESTIC RELATIONS MATTERS, THAT THEY MAY MAKE FINDINGS AND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TYPES OF CASES THAT MAY BE ASSIGNED, THAT THE CLERK OF COURT SHALL MAINTAIN A FAMILY COURT HEARING OFFICER DOCKET, THAT HEARING OFFICERS SHALL HAVE THE SAME AUTHORITY AS A FAMILY COURT JUDGE TO ADMINISTER OATHS, PRESERVE AND ENFORCE ORDER IN THE COURT, HOLD PERSONS IN CONTEMPT AND SANCTION THEM, EXAMINE WITNESSES, ISSUE BENCH WARRANTS, ISSUE ORDERS AND RULINGS ON MOTIONS, ACT AS A FINDER OF FACT AND LAW, TAKE MINORS AND VULNERABLE ADULTS INTO EMERGENCY PROTECTIVE CUSTODY, TO ISSUE TEMPORARY ORDERS RELATING TO EQUITABLE DIVISION OF MARITAL PROPERTY, CHILD SUPPORT, CUSTODY, VISITATION, ATTORNEY’S FEES, DISCOVERY, AND RESTRAINING ORDERS, AND TO APPOINT GUARDIANS AD LITEM AS APPROPRIATE; TO PROVIDE THAT MATTERS DIRECTLY APPEALABLE TO THE SUPREME COURT ARE NOT SUBJECT TO REFERRAL TO A HEARING OFFICER, TO PROVIDE THAT PROCEEDINGS SHALL BE HELD IN THE COUNTY OF APPROPRIATE VENUE UNLESS THE PARTIES CONSENT TO ANOTHER COUNTY; TO PROVIDE THAT ORDERS ISSUED BY RETIRED JUDGE HEARING OFFICERS SHALL BE CONSIDERED FINAL AND SHALL BE APPEALED DIRECTLY TO THE COURT OF APPEALS; TO PROVIDE THAT ORDERS ISSUED BY OTHER HEARING OFFICERS ARE SUBJECT TO REVIEW BY A FAMILY COURT JUDGE; TO PROVIDE THAT HEARING OFFICERS ARE NOT BARRED FROM THE PRACTICE OF LAW IN FAMILY COURT; TO PROVIDE THAT THE FAMILY COURT RULES APPLY IN PROCEEDINGS BEFORE HEARING OFFICERS; AND TO PROVIDE THAT HEARING OFFICERS SHALL RECEIVE CREDIT FOR COURT APPOINTMENTS.</w:t>
      </w:r>
    </w:p>
    <w:p w:rsidR="00353B4D" w:rsidRDefault="00353B4D"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53B4D" w:rsidRDefault="00353B4D"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57348">
        <w:rPr>
          <w:color w:val="000000" w:themeColor="text1"/>
          <w:u w:color="000000" w:themeColor="text1"/>
        </w:rPr>
        <w:t>CHAPTER 6</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BC18AF"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57348">
        <w:rPr>
          <w:color w:val="000000" w:themeColor="text1"/>
          <w:u w:color="000000" w:themeColor="text1"/>
        </w:rPr>
        <w:tab/>
      </w:r>
      <w:r>
        <w:rPr>
          <w:rFonts w:eastAsia="Times New Roman"/>
          <w:snapToGrid w:val="0"/>
          <w:color w:val="000000" w:themeColor="text1"/>
          <w:szCs w:val="20"/>
          <w:u w:color="000000" w:themeColor="text1"/>
        </w:rPr>
        <w:t>Section 20-6-</w:t>
      </w:r>
      <w:r w:rsidRPr="007239D6">
        <w:rPr>
          <w:rFonts w:eastAsia="Times New Roman"/>
          <w:snapToGrid w:val="0"/>
          <w:color w:val="000000" w:themeColor="text1"/>
          <w:szCs w:val="20"/>
          <w:u w:color="000000" w:themeColor="text1"/>
        </w:rPr>
        <w:t>30.</w:t>
      </w:r>
      <w:r w:rsidRPr="007239D6">
        <w:rPr>
          <w:rFonts w:eastAsia="Times New Roman"/>
          <w:snapToGrid w:val="0"/>
          <w:color w:val="000000" w:themeColor="text1"/>
          <w:szCs w:val="20"/>
          <w:u w:color="000000" w:themeColor="text1"/>
        </w:rPr>
        <w:tab/>
        <w:t>Any person appointed to serve as a hearing officer must be a member of the South Carolina Bar in good standing with a minimum of ten years</w:t>
      </w:r>
      <w:r>
        <w:rPr>
          <w:rFonts w:eastAsia="Times New Roman"/>
          <w:snapToGrid w:val="0"/>
          <w:color w:val="000000" w:themeColor="text1"/>
          <w:szCs w:val="20"/>
          <w:u w:color="000000" w:themeColor="text1"/>
        </w:rPr>
        <w:t>’</w:t>
      </w:r>
      <w:r w:rsidRPr="007239D6">
        <w:rPr>
          <w:rFonts w:eastAsia="Times New Roman"/>
          <w:snapToGrid w:val="0"/>
          <w:color w:val="000000" w:themeColor="text1"/>
          <w:szCs w:val="20"/>
          <w:u w:color="000000" w:themeColor="text1"/>
        </w:rPr>
        <w:t xml:space="preserve"> experience in family court matters.  Pursuant to the provisions of Section 2</w:t>
      </w:r>
      <w:r w:rsidRPr="007239D6">
        <w:rPr>
          <w:rFonts w:eastAsia="Times New Roman"/>
          <w:snapToGrid w:val="0"/>
          <w:color w:val="000000" w:themeColor="text1"/>
          <w:szCs w:val="20"/>
          <w:u w:color="000000" w:themeColor="text1"/>
        </w:rPr>
        <w:noBreakHyphen/>
        <w:t>19</w:t>
      </w:r>
      <w:r w:rsidRPr="007239D6">
        <w:rPr>
          <w:rFonts w:eastAsia="Times New Roman"/>
          <w:snapToGrid w:val="0"/>
          <w:color w:val="000000" w:themeColor="text1"/>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w:t>
      </w:r>
      <w:r>
        <w:rPr>
          <w:color w:val="000000" w:themeColor="text1"/>
          <w:u w:color="000000" w:themeColor="text1"/>
        </w:rPr>
        <w:t>and (C), the chief j</w:t>
      </w:r>
      <w:r w:rsidRPr="00A57348">
        <w:rPr>
          <w:color w:val="000000" w:themeColor="text1"/>
          <w:u w:color="000000" w:themeColor="text1"/>
        </w:rPr>
        <w:t xml:space="preserve">ustice must issue directives concerning the other types of cases that may be assigned only to hearing officers who are retired judges.  For purposes of this subsection, the term ‘retired judge’ does not include probate judges, magistrates, municipal court judges, recorders, or any other summary court judges.  Pursuant to the </w:t>
      </w:r>
      <w:r>
        <w:rPr>
          <w:color w:val="000000" w:themeColor="text1"/>
          <w:u w:color="000000" w:themeColor="text1"/>
        </w:rPr>
        <w:t>c</w:t>
      </w:r>
      <w:r w:rsidRPr="00A57348">
        <w:rPr>
          <w:color w:val="000000" w:themeColor="text1"/>
          <w:u w:color="000000" w:themeColor="text1"/>
        </w:rPr>
        <w:t xml:space="preserve">hief </w:t>
      </w:r>
      <w:r>
        <w:rPr>
          <w:color w:val="000000" w:themeColor="text1"/>
          <w:u w:color="000000" w:themeColor="text1"/>
        </w:rPr>
        <w:t>j</w:t>
      </w:r>
      <w:r w:rsidRPr="00A57348">
        <w:rPr>
          <w:color w:val="000000" w:themeColor="text1"/>
          <w:u w:color="000000" w:themeColor="text1"/>
        </w:rPr>
        <w:t xml:space="preserve">ustice’s directives and statutory authority, the </w:t>
      </w:r>
      <w:r>
        <w:rPr>
          <w:color w:val="000000" w:themeColor="text1"/>
          <w:u w:color="000000" w:themeColor="text1"/>
        </w:rPr>
        <w:t>c</w:t>
      </w:r>
      <w:r w:rsidRPr="00A57348">
        <w:rPr>
          <w:color w:val="000000" w:themeColor="text1"/>
          <w:u w:color="000000" w:themeColor="text1"/>
        </w:rPr>
        <w:t xml:space="preserve">hief </w:t>
      </w:r>
      <w:r>
        <w:rPr>
          <w:color w:val="000000" w:themeColor="text1"/>
          <w:u w:color="000000" w:themeColor="text1"/>
        </w:rPr>
        <w:t>a</w:t>
      </w:r>
      <w:r w:rsidRPr="00A57348">
        <w:rPr>
          <w:color w:val="000000" w:themeColor="text1"/>
          <w:u w:color="000000" w:themeColor="text1"/>
        </w:rPr>
        <w:t xml:space="preserve">dministrative </w:t>
      </w:r>
      <w:r>
        <w:rPr>
          <w:color w:val="000000" w:themeColor="text1"/>
          <w:u w:color="000000" w:themeColor="text1"/>
        </w:rPr>
        <w:t>j</w:t>
      </w:r>
      <w:r w:rsidRPr="00A57348">
        <w:rPr>
          <w:color w:val="000000" w:themeColor="text1"/>
          <w:u w:color="000000" w:themeColor="text1"/>
        </w:rPr>
        <w:t>udge of the circuit in which the hearing officer serves may refer specific cases by order to the retired judge hearing officer.</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 xml:space="preserve">The types of cases that may be assigned to hearing officers only if they are retired judges include, but are not </w:t>
      </w:r>
      <w:r w:rsidRPr="00A57348">
        <w:rPr>
          <w:color w:val="000000" w:themeColor="text1"/>
          <w:u w:color="000000" w:themeColor="text1"/>
        </w:rPr>
        <w:t>limited to:</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motion</w:t>
      </w:r>
      <w:r w:rsidRPr="00A57348">
        <w:rPr>
          <w:color w:val="000000" w:themeColor="text1"/>
          <w:u w:color="000000" w:themeColor="text1"/>
        </w:rPr>
        <w:t xml:space="preserve"> hearings for temporary relief in domestic relations actions, with consent of the parties;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xml:space="preserve">, subject to any limitations imposed by statute and the directives of the </w:t>
      </w:r>
      <w:r>
        <w:rPr>
          <w:color w:val="000000" w:themeColor="text1"/>
          <w:u w:color="000000" w:themeColor="text1"/>
        </w:rPr>
        <w:t>c</w:t>
      </w:r>
      <w:r w:rsidRPr="00A57348">
        <w:rPr>
          <w:color w:val="000000" w:themeColor="text1"/>
          <w:u w:color="000000" w:themeColor="text1"/>
        </w:rPr>
        <w:t xml:space="preserve">hief </w:t>
      </w:r>
      <w:r>
        <w:rPr>
          <w:color w:val="000000" w:themeColor="text1"/>
          <w:u w:color="000000" w:themeColor="text1"/>
        </w:rPr>
        <w:t>j</w:t>
      </w:r>
      <w:r w:rsidRPr="00A57348">
        <w:rPr>
          <w:color w:val="000000" w:themeColor="text1"/>
          <w:u w:color="000000" w:themeColor="text1"/>
        </w:rPr>
        <w:t>ustice.  A hearing officer’s powers include, but are not limited to:</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(6)</w:t>
      </w:r>
      <w:r w:rsidRPr="00A57348">
        <w:rPr>
          <w:color w:val="000000" w:themeColor="text1"/>
          <w:u w:color="000000" w:themeColor="text1"/>
        </w:rPr>
        <w:tab/>
        <w:t>issue orders and rulings on motions;</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(7)</w:t>
      </w:r>
      <w:r w:rsidRPr="00A57348">
        <w:rPr>
          <w:color w:val="000000" w:themeColor="text1"/>
          <w:u w:color="000000" w:themeColor="text1"/>
        </w:rPr>
        <w:tab/>
        <w:t>act as the finder of fact and law;</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A57348">
        <w:rPr>
          <w:color w:val="000000" w:themeColor="text1"/>
          <w:u w:color="000000" w:themeColor="text1"/>
        </w:rPr>
        <w:t>(9)</w:t>
      </w:r>
      <w:r w:rsidRPr="00A57348">
        <w:rPr>
          <w:color w:val="000000" w:themeColor="text1"/>
          <w:u w:color="000000" w:themeColor="text1"/>
        </w:rPr>
        <w:tab/>
        <w:t>issue tem</w:t>
      </w:r>
      <w:r>
        <w:rPr>
          <w:color w:val="000000" w:themeColor="text1"/>
          <w:u w:color="000000" w:themeColor="text1"/>
        </w:rPr>
        <w:t>porary orders relating to temporary allocation of use and possession of marital property</w:t>
      </w:r>
      <w:r w:rsidRPr="00A57348">
        <w:rPr>
          <w:color w:val="000000" w:themeColor="text1"/>
          <w:u w:color="000000" w:themeColor="text1"/>
        </w:rPr>
        <w:t>, child support, custody, visitation, attorney’s fees,</w:t>
      </w:r>
      <w:r>
        <w:rPr>
          <w:color w:val="000000" w:themeColor="text1"/>
          <w:u w:color="000000" w:themeColor="text1"/>
        </w:rPr>
        <w:t xml:space="preserve"> </w:t>
      </w:r>
      <w:r w:rsidRPr="00A57348">
        <w:rPr>
          <w:color w:val="000000" w:themeColor="text1"/>
          <w:u w:color="000000" w:themeColor="text1"/>
        </w:rPr>
        <w:t>discovery, and restraining orders as they relate to domestic relations actions, provided the hearing officer is a retired judge;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w:t>
      </w:r>
      <w:r>
        <w:rPr>
          <w:color w:val="000000" w:themeColor="text1"/>
          <w:u w:color="000000" w:themeColor="text1"/>
        </w:rPr>
        <w:t>,</w:t>
      </w:r>
      <w:r w:rsidRPr="00A57348">
        <w:rPr>
          <w:color w:val="000000" w:themeColor="text1"/>
          <w:u w:color="000000" w:themeColor="text1"/>
        </w:rPr>
        <w:t xml:space="preserve">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Pr>
          <w:color w:val="000000" w:themeColor="text1"/>
          <w:u w:color="000000" w:themeColor="text1"/>
        </w:rPr>
        <w:t xml:space="preserve">rolina Appellate Court Rules. </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3B4D" w:rsidRPr="00A57348"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353B4D" w:rsidRDefault="00353B4D"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353B4D">
      <w:pPr>
        <w:tabs>
          <w:tab w:val="right" w:pos="5933"/>
        </w:tabs>
        <w:suppressAutoHyphens/>
        <w:jc w:val="both"/>
        <w:rPr>
          <w:rFonts w:eastAsia="Times New Roman"/>
          <w:color w:val="000000" w:themeColor="text1"/>
          <w:u w:color="000000" w:themeColor="text1"/>
        </w:rPr>
      </w:pPr>
    </w:p>
    <w:sectPr w:rsidR="00C53B4B" w:rsidSect="00AD402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885FF9-2B6C-48AC-8BE8-1C28F36088E3}"/>
    <w:embedBold r:id="rId2" w:fontKey="{EA77E7CC-94D1-4831-BE5F-B515D077833E}"/>
  </w:font>
  <w:font w:name="Calibri">
    <w:panose1 w:val="020F0502020204030204"/>
    <w:charset w:val="00"/>
    <w:family w:val="swiss"/>
    <w:pitch w:val="variable"/>
    <w:sig w:usb0="E10002FF" w:usb1="4000ACFF" w:usb2="00000009" w:usb3="00000000" w:csb0="0000019F" w:csb1="00000000"/>
    <w:embedRegular r:id="rId3" w:fontKey="{1AE77E00-5F2D-4C06-8947-163636183F38}"/>
    <w:embedBold r:id="rId4" w:fontKey="{63E7A519-EEB6-4EFC-B8E9-5FC44D2AF68D}"/>
  </w:font>
  <w:font w:name="Cambria">
    <w:panose1 w:val="02040503050406030204"/>
    <w:charset w:val="00"/>
    <w:family w:val="roman"/>
    <w:pitch w:val="variable"/>
    <w:sig w:usb0="E00002FF" w:usb1="400004FF" w:usb2="00000000" w:usb3="00000000" w:csb0="0000019F" w:csb1="00000000"/>
    <w:embedRegular r:id="rId5" w:fontKey="{334EAEB8-A8E4-4172-AE17-CB962CF9C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4D" w:rsidRPr="00C53B4B" w:rsidRDefault="00353B4D" w:rsidP="00C53B4B">
    <w:pPr>
      <w:pStyle w:val="Footer"/>
      <w:tabs>
        <w:tab w:val="clear" w:pos="4680"/>
        <w:tab w:val="clear" w:pos="9360"/>
        <w:tab w:val="center" w:pos="2995"/>
      </w:tabs>
      <w:spacing w:before="120"/>
    </w:pPr>
    <w:r>
      <w:t>[1188-</w:t>
    </w:r>
    <w:r w:rsidR="009D64BC">
      <w:fldChar w:fldCharType="begin"/>
    </w:r>
    <w:r w:rsidR="009D64BC">
      <w:instrText xml:space="preserve"> PAGE  \* MERGEFORMAT </w:instrText>
    </w:r>
    <w:r w:rsidR="009D64BC">
      <w:fldChar w:fldCharType="separate"/>
    </w:r>
    <w:r w:rsidR="009D64BC">
      <w:rPr>
        <w:noProof/>
      </w:rPr>
      <w:t>1</w:t>
    </w:r>
    <w:r w:rsidR="009D64B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02D" w:rsidRPr="00C53B4B" w:rsidRDefault="00353B4D" w:rsidP="00C53B4B">
    <w:pPr>
      <w:pStyle w:val="Footer"/>
      <w:tabs>
        <w:tab w:val="clear" w:pos="4680"/>
        <w:tab w:val="clear" w:pos="9360"/>
        <w:tab w:val="center" w:pos="2995"/>
      </w:tabs>
      <w:spacing w:before="120"/>
    </w:pPr>
    <w:r>
      <w:t>[1188]</w:t>
    </w:r>
    <w:r>
      <w:tab/>
    </w:r>
    <w:r w:rsidR="00BC4FF1">
      <w:fldChar w:fldCharType="begin"/>
    </w:r>
    <w:r>
      <w:instrText xml:space="preserve"> PAGE  \* MERGEFORMAT </w:instrText>
    </w:r>
    <w:r w:rsidR="00BC4FF1">
      <w:fldChar w:fldCharType="separate"/>
    </w:r>
    <w:r>
      <w:rPr>
        <w:noProof/>
      </w:rPr>
      <w:t>6</w:t>
    </w:r>
    <w:r w:rsidR="00BC4F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2"/>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0260B"/>
    <w:rsid w:val="00003CB6"/>
    <w:rsid w:val="000141EB"/>
    <w:rsid w:val="0002048C"/>
    <w:rsid w:val="00027F6F"/>
    <w:rsid w:val="00042AC1"/>
    <w:rsid w:val="00046516"/>
    <w:rsid w:val="000A4D08"/>
    <w:rsid w:val="000A6988"/>
    <w:rsid w:val="000B0720"/>
    <w:rsid w:val="000B5EAF"/>
    <w:rsid w:val="000D61E3"/>
    <w:rsid w:val="000E473B"/>
    <w:rsid w:val="000E627D"/>
    <w:rsid w:val="000F002B"/>
    <w:rsid w:val="001071DD"/>
    <w:rsid w:val="00107C3D"/>
    <w:rsid w:val="001154F2"/>
    <w:rsid w:val="001213D6"/>
    <w:rsid w:val="00126995"/>
    <w:rsid w:val="00135FAD"/>
    <w:rsid w:val="001425D0"/>
    <w:rsid w:val="00162F6C"/>
    <w:rsid w:val="0016543B"/>
    <w:rsid w:val="00170561"/>
    <w:rsid w:val="00182809"/>
    <w:rsid w:val="00186AC9"/>
    <w:rsid w:val="00190F47"/>
    <w:rsid w:val="00196BBA"/>
    <w:rsid w:val="00197DF1"/>
    <w:rsid w:val="001B3DD9"/>
    <w:rsid w:val="001D18A7"/>
    <w:rsid w:val="001D26FB"/>
    <w:rsid w:val="001D3BAC"/>
    <w:rsid w:val="00205E5B"/>
    <w:rsid w:val="00206D3D"/>
    <w:rsid w:val="0024309A"/>
    <w:rsid w:val="0024519E"/>
    <w:rsid w:val="00245C4E"/>
    <w:rsid w:val="002C5896"/>
    <w:rsid w:val="00307C2B"/>
    <w:rsid w:val="0031409E"/>
    <w:rsid w:val="00333DF1"/>
    <w:rsid w:val="0033541C"/>
    <w:rsid w:val="003524C3"/>
    <w:rsid w:val="00353B4D"/>
    <w:rsid w:val="00364389"/>
    <w:rsid w:val="003A1474"/>
    <w:rsid w:val="003A2FF2"/>
    <w:rsid w:val="003D6A5D"/>
    <w:rsid w:val="003D6E2B"/>
    <w:rsid w:val="003E7597"/>
    <w:rsid w:val="0042720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5687"/>
    <w:rsid w:val="00586B30"/>
    <w:rsid w:val="0058748C"/>
    <w:rsid w:val="00593361"/>
    <w:rsid w:val="005A5017"/>
    <w:rsid w:val="005A648C"/>
    <w:rsid w:val="005E7E1E"/>
    <w:rsid w:val="005F15E4"/>
    <w:rsid w:val="00606D23"/>
    <w:rsid w:val="006228DC"/>
    <w:rsid w:val="006328DE"/>
    <w:rsid w:val="00641A16"/>
    <w:rsid w:val="006431BA"/>
    <w:rsid w:val="006B226D"/>
    <w:rsid w:val="006B4B3C"/>
    <w:rsid w:val="006C74EA"/>
    <w:rsid w:val="006D44D4"/>
    <w:rsid w:val="006E59B0"/>
    <w:rsid w:val="006F7411"/>
    <w:rsid w:val="00720D40"/>
    <w:rsid w:val="007318D4"/>
    <w:rsid w:val="007417DD"/>
    <w:rsid w:val="00746551"/>
    <w:rsid w:val="00765784"/>
    <w:rsid w:val="007A4390"/>
    <w:rsid w:val="007C1E2B"/>
    <w:rsid w:val="007C65B0"/>
    <w:rsid w:val="007E2E42"/>
    <w:rsid w:val="007E3B8F"/>
    <w:rsid w:val="007E5CB7"/>
    <w:rsid w:val="008169A5"/>
    <w:rsid w:val="008314D2"/>
    <w:rsid w:val="008804AE"/>
    <w:rsid w:val="008A52D1"/>
    <w:rsid w:val="008A7428"/>
    <w:rsid w:val="008B2F42"/>
    <w:rsid w:val="008E185F"/>
    <w:rsid w:val="008E4066"/>
    <w:rsid w:val="008E5870"/>
    <w:rsid w:val="008F023B"/>
    <w:rsid w:val="008F7524"/>
    <w:rsid w:val="00904E16"/>
    <w:rsid w:val="0092720B"/>
    <w:rsid w:val="00927C62"/>
    <w:rsid w:val="00931A96"/>
    <w:rsid w:val="0093685F"/>
    <w:rsid w:val="00937D53"/>
    <w:rsid w:val="0098068C"/>
    <w:rsid w:val="00983951"/>
    <w:rsid w:val="00984124"/>
    <w:rsid w:val="00984640"/>
    <w:rsid w:val="00995C37"/>
    <w:rsid w:val="009B2F9A"/>
    <w:rsid w:val="009C118A"/>
    <w:rsid w:val="009D64BC"/>
    <w:rsid w:val="00A02011"/>
    <w:rsid w:val="00A35165"/>
    <w:rsid w:val="00A4011E"/>
    <w:rsid w:val="00A50252"/>
    <w:rsid w:val="00A86015"/>
    <w:rsid w:val="00A86C7B"/>
    <w:rsid w:val="00AE59C8"/>
    <w:rsid w:val="00B030B6"/>
    <w:rsid w:val="00B10098"/>
    <w:rsid w:val="00B10E10"/>
    <w:rsid w:val="00B35389"/>
    <w:rsid w:val="00B450FF"/>
    <w:rsid w:val="00B52CED"/>
    <w:rsid w:val="00B85A86"/>
    <w:rsid w:val="00B945C5"/>
    <w:rsid w:val="00BA20EA"/>
    <w:rsid w:val="00BC0A56"/>
    <w:rsid w:val="00BC4FF1"/>
    <w:rsid w:val="00C23348"/>
    <w:rsid w:val="00C319BC"/>
    <w:rsid w:val="00C53B4B"/>
    <w:rsid w:val="00C6454A"/>
    <w:rsid w:val="00C74052"/>
    <w:rsid w:val="00CB187A"/>
    <w:rsid w:val="00CD7C71"/>
    <w:rsid w:val="00CE2DCF"/>
    <w:rsid w:val="00CF3D3F"/>
    <w:rsid w:val="00D1088B"/>
    <w:rsid w:val="00D140AA"/>
    <w:rsid w:val="00D156D2"/>
    <w:rsid w:val="00D218BE"/>
    <w:rsid w:val="00D223FA"/>
    <w:rsid w:val="00D56490"/>
    <w:rsid w:val="00D60F0B"/>
    <w:rsid w:val="00D651B8"/>
    <w:rsid w:val="00D77EC0"/>
    <w:rsid w:val="00D86943"/>
    <w:rsid w:val="00DA47B9"/>
    <w:rsid w:val="00E677A1"/>
    <w:rsid w:val="00E91E2F"/>
    <w:rsid w:val="00EA3546"/>
    <w:rsid w:val="00EB1AAC"/>
    <w:rsid w:val="00EB47AE"/>
    <w:rsid w:val="00EC34E1"/>
    <w:rsid w:val="00ED0AE1"/>
    <w:rsid w:val="00EE288C"/>
    <w:rsid w:val="00F01667"/>
    <w:rsid w:val="00F0234A"/>
    <w:rsid w:val="00F04268"/>
    <w:rsid w:val="00F063C3"/>
    <w:rsid w:val="00F2781F"/>
    <w:rsid w:val="00F36658"/>
    <w:rsid w:val="00F52959"/>
    <w:rsid w:val="00F532D4"/>
    <w:rsid w:val="00F55884"/>
    <w:rsid w:val="00F71807"/>
    <w:rsid w:val="00F937F5"/>
    <w:rsid w:val="00FB5399"/>
    <w:rsid w:val="00FC0450"/>
    <w:rsid w:val="00FC0D36"/>
    <w:rsid w:val="00FC536C"/>
    <w:rsid w:val="00FD3A5A"/>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15:docId w15:val="{27367584-D2AA-46CF-ABB0-268CC2D3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43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hyperlink" Target="file:///h:\HJ%20Archive\2010\04-29-10.docx" TargetMode="External"/><Relationship Id="rId18" Type="http://schemas.openxmlformats.org/officeDocument/2006/relationships/hyperlink" Target="file:///p:\pprever\2009-10\1188_2010042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0\02-17-10.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1188_20100414.docx" TargetMode="External"/><Relationship Id="rId2" Type="http://schemas.openxmlformats.org/officeDocument/2006/relationships/settings" Target="settings.xml"/><Relationship Id="rId16" Type="http://schemas.openxmlformats.org/officeDocument/2006/relationships/hyperlink" Target="file:///p:\pprever\2009-10\1188_2010040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hyperlink" Target="file:///h:\SJ%20Archive\2010\04-22-10.docx" TargetMode="External"/><Relationship Id="rId5" Type="http://schemas.openxmlformats.org/officeDocument/2006/relationships/endnotes" Target="endnotes.xml"/><Relationship Id="rId15" Type="http://schemas.openxmlformats.org/officeDocument/2006/relationships/hyperlink" Target="file:///p:\pprever\2009-10\1188_20100331.docx" TargetMode="External"/><Relationship Id="rId23" Type="http://schemas.openxmlformats.org/officeDocument/2006/relationships/theme" Target="theme/theme1.xml"/><Relationship Id="rId10" Type="http://schemas.openxmlformats.org/officeDocument/2006/relationships/hyperlink" Target="file:///h:\SJ%20Archive\2010\04-22-10.docx" TargetMode="External"/><Relationship Id="rId19" Type="http://schemas.openxmlformats.org/officeDocument/2006/relationships/hyperlink" Target="file:///p:\pprever\2009-10\1188_20100423.docx" TargetMode="External"/><Relationship Id="rId4" Type="http://schemas.openxmlformats.org/officeDocument/2006/relationships/footnotes" Target="footnotes.xml"/><Relationship Id="rId9" Type="http://schemas.openxmlformats.org/officeDocument/2006/relationships/hyperlink" Target="file:///h:\SJ%20Archive\2010\04-14-10.docx" TargetMode="External"/><Relationship Id="rId14" Type="http://schemas.openxmlformats.org/officeDocument/2006/relationships/hyperlink" Target="file:///p:\pprever\2009-10\1188_2010021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1800</Words>
  <Characters>9587</Characters>
  <Application>Microsoft Office Word</Application>
  <DocSecurity>0</DocSecurity>
  <Lines>278</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1188: Family Court Hearing Officer Act - South Carolina Legislature Online</dc:title>
  <dc:subject/>
  <dc:creator>PhilLenski</dc:creator>
  <cp:keywords/>
  <dc:description/>
  <cp:lastModifiedBy>N Cumfer</cp:lastModifiedBy>
  <cp:revision>9</cp:revision>
  <cp:lastPrinted>2010-01-14T20:18:00Z</cp:lastPrinted>
  <dcterms:created xsi:type="dcterms:W3CDTF">2010-04-23T19:58:00Z</dcterms:created>
  <dcterms:modified xsi:type="dcterms:W3CDTF">2014-11-24T15:12:00Z</dcterms:modified>
</cp:coreProperties>
</file>