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 R59, S184</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McConnell and Ford</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l:\s-jud\bills\mcconnell\jud0007.hla.docx</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3153</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25, 2009</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13, 2009</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2009</w:t>
      </w: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Junk dealer</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B03FC7">
      <w:pPr>
        <w:widowControl w:val="0"/>
        <w:tabs>
          <w:tab w:val="center" w:pos="590"/>
          <w:tab w:val="center" w:pos="1440"/>
          <w:tab w:val="left" w:pos="1872"/>
          <w:tab w:val="left" w:pos="9187"/>
        </w:tabs>
        <w:rPr>
          <w:rFonts w:cs="Times New Roman"/>
        </w:rPr>
      </w:pPr>
      <w:r>
        <w:rPr>
          <w:rFonts w:cs="Times New Roman"/>
          <w:b/>
        </w:rPr>
        <w:t>HISTORY OF LEGISLATIVE ACTIONS</w:t>
      </w:r>
    </w:p>
    <w:p w:rsidR="00FD7ADA" w:rsidRDefault="00FD7ADA">
      <w:pPr>
        <w:widowControl w:val="0"/>
        <w:tabs>
          <w:tab w:val="center" w:pos="590"/>
          <w:tab w:val="center" w:pos="1440"/>
          <w:tab w:val="left" w:pos="1872"/>
          <w:tab w:val="left" w:pos="9187"/>
        </w:tabs>
        <w:rPr>
          <w:rFonts w:cs="Times New Roman"/>
        </w:rPr>
      </w:pPr>
    </w:p>
    <w:p w:rsidR="00FD7ADA" w:rsidRDefault="00B03FC7">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t>Prefiled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t xml:space="preserve">Referred to Committee on </w:t>
      </w:r>
      <w:r>
        <w:rPr>
          <w:rFonts w:cs="Times New Roman"/>
          <w:b/>
        </w:rPr>
        <w:t>Judiciary</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Introduced and read first time </w:t>
      </w:r>
      <w:hyperlink r:id="rId6" w:history="1">
        <w:r w:rsidRPr="006358BF">
          <w:rPr>
            <w:rStyle w:val="Hyperlink"/>
            <w:rFonts w:cs="Times New Roman"/>
          </w:rPr>
          <w:t>SJ</w:t>
        </w:r>
      </w:hyperlink>
      <w:r>
        <w:rPr>
          <w:rFonts w:cs="Times New Roman"/>
        </w:rPr>
        <w:noBreakHyphen/>
        <w:t>155</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6358BF">
          <w:rPr>
            <w:rStyle w:val="Hyperlink"/>
            <w:rFonts w:cs="Times New Roman"/>
          </w:rPr>
          <w:t>SJ</w:t>
        </w:r>
      </w:hyperlink>
      <w:r>
        <w:rPr>
          <w:rFonts w:cs="Times New Roman"/>
        </w:rPr>
        <w:noBreakHyphen/>
        <w:t>155</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t>Referred to Subcommittee: Knotts (ch), Massey, Coleman</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6358BF">
          <w:rPr>
            <w:rStyle w:val="Hyperlink"/>
            <w:rFonts w:cs="Times New Roman"/>
          </w:rPr>
          <w:t>SJ</w:t>
        </w:r>
      </w:hyperlink>
      <w:r>
        <w:rPr>
          <w:rFonts w:cs="Times New Roman"/>
        </w:rPr>
        <w:noBreakHyphen/>
        <w:t>4</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t xml:space="preserve">Committee Amendment Adopted </w:t>
      </w:r>
      <w:hyperlink r:id="rId9" w:history="1">
        <w:r w:rsidRPr="006358BF">
          <w:rPr>
            <w:rStyle w:val="Hyperlink"/>
            <w:rFonts w:cs="Times New Roman"/>
          </w:rPr>
          <w:t>SJ</w:t>
        </w:r>
      </w:hyperlink>
      <w:r>
        <w:rPr>
          <w:rFonts w:cs="Times New Roman"/>
        </w:rPr>
        <w:noBreakHyphen/>
        <w:t>24</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Amended </w:t>
      </w:r>
      <w:hyperlink r:id="rId10" w:history="1">
        <w:r w:rsidRPr="006358BF">
          <w:rPr>
            <w:rStyle w:val="Hyperlink"/>
            <w:rFonts w:cs="Times New Roman"/>
          </w:rPr>
          <w:t>SJ</w:t>
        </w:r>
      </w:hyperlink>
      <w:r>
        <w:rPr>
          <w:rFonts w:cs="Times New Roman"/>
        </w:rPr>
        <w:noBreakHyphen/>
        <w:t>37</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t xml:space="preserve">Amended </w:t>
      </w:r>
      <w:hyperlink r:id="rId11" w:history="1">
        <w:r w:rsidRPr="006358BF">
          <w:rPr>
            <w:rStyle w:val="Hyperlink"/>
            <w:rFonts w:cs="Times New Roman"/>
          </w:rPr>
          <w:t>SJ</w:t>
        </w:r>
      </w:hyperlink>
      <w:r>
        <w:rPr>
          <w:rFonts w:cs="Times New Roman"/>
        </w:rPr>
        <w:noBreakHyphen/>
        <w:t>10</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t xml:space="preserve">Amended </w:t>
      </w:r>
      <w:hyperlink r:id="rId12" w:history="1">
        <w:r w:rsidRPr="006358BF">
          <w:rPr>
            <w:rStyle w:val="Hyperlink"/>
            <w:rFonts w:cs="Times New Roman"/>
          </w:rPr>
          <w:t>SJ</w:t>
        </w:r>
      </w:hyperlink>
      <w:r>
        <w:rPr>
          <w:rFonts w:cs="Times New Roman"/>
        </w:rPr>
        <w:noBreakHyphen/>
        <w:t>12</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t xml:space="preserve">Read second time </w:t>
      </w:r>
      <w:hyperlink r:id="rId13" w:history="1">
        <w:r w:rsidRPr="006358BF">
          <w:rPr>
            <w:rStyle w:val="Hyperlink"/>
            <w:rFonts w:cs="Times New Roman"/>
          </w:rPr>
          <w:t>SJ</w:t>
        </w:r>
      </w:hyperlink>
      <w:r>
        <w:rPr>
          <w:rFonts w:cs="Times New Roman"/>
        </w:rPr>
        <w:noBreakHyphen/>
        <w:t>12</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t xml:space="preserve">Read third time and sent to House </w:t>
      </w:r>
      <w:hyperlink r:id="rId14" w:history="1">
        <w:r w:rsidRPr="006358BF">
          <w:rPr>
            <w:rStyle w:val="Hyperlink"/>
            <w:rFonts w:cs="Times New Roman"/>
          </w:rPr>
          <w:t>SJ</w:t>
        </w:r>
      </w:hyperlink>
      <w:r>
        <w:rPr>
          <w:rFonts w:cs="Times New Roman"/>
        </w:rPr>
        <w:noBreakHyphen/>
        <w:t>12</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t xml:space="preserve">Introduced and read first time </w:t>
      </w:r>
      <w:hyperlink r:id="rId15" w:history="1">
        <w:r w:rsidRPr="006358BF">
          <w:rPr>
            <w:rStyle w:val="Hyperlink"/>
            <w:rFonts w:cs="Times New Roman"/>
          </w:rPr>
          <w:t>HJ</w:t>
        </w:r>
      </w:hyperlink>
      <w:r>
        <w:rPr>
          <w:rFonts w:cs="Times New Roman"/>
        </w:rPr>
        <w:noBreakHyphen/>
        <w:t>8</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16" w:history="1">
        <w:r w:rsidRPr="006358BF">
          <w:rPr>
            <w:rStyle w:val="Hyperlink"/>
            <w:rFonts w:cs="Times New Roman"/>
          </w:rPr>
          <w:t>HJ</w:t>
        </w:r>
      </w:hyperlink>
      <w:r>
        <w:rPr>
          <w:rFonts w:cs="Times New Roman"/>
        </w:rPr>
        <w:noBreakHyphen/>
        <w:t>9</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with amendment </w:t>
      </w:r>
      <w:r>
        <w:rPr>
          <w:rFonts w:cs="Times New Roman"/>
          <w:b/>
        </w:rPr>
        <w:t>Labor, Commerce and Industry</w:t>
      </w:r>
      <w:r>
        <w:rPr>
          <w:rFonts w:cs="Times New Roman"/>
        </w:rPr>
        <w:t xml:space="preserve"> </w:t>
      </w:r>
      <w:hyperlink r:id="rId17" w:history="1">
        <w:r w:rsidRPr="006358BF">
          <w:rPr>
            <w:rStyle w:val="Hyperlink"/>
            <w:rFonts w:cs="Times New Roman"/>
          </w:rPr>
          <w:t>HJ</w:t>
        </w:r>
      </w:hyperlink>
      <w:r>
        <w:rPr>
          <w:rFonts w:cs="Times New Roman"/>
        </w:rPr>
        <w:noBreakHyphen/>
        <w:t>1</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Amended </w:t>
      </w:r>
      <w:hyperlink r:id="rId18" w:history="1">
        <w:r w:rsidRPr="006358BF">
          <w:rPr>
            <w:rStyle w:val="Hyperlink"/>
            <w:rFonts w:cs="Times New Roman"/>
          </w:rPr>
          <w:t>HJ</w:t>
        </w:r>
      </w:hyperlink>
      <w:r>
        <w:rPr>
          <w:rFonts w:cs="Times New Roman"/>
        </w:rPr>
        <w:noBreakHyphen/>
        <w:t>14</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19" w:history="1">
        <w:r w:rsidRPr="006358BF">
          <w:rPr>
            <w:rStyle w:val="Hyperlink"/>
            <w:rFonts w:cs="Times New Roman"/>
          </w:rPr>
          <w:t>HJ</w:t>
        </w:r>
      </w:hyperlink>
      <w:r>
        <w:rPr>
          <w:rFonts w:cs="Times New Roman"/>
        </w:rPr>
        <w:noBreakHyphen/>
        <w:t>21</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Requests for debate</w:t>
      </w:r>
      <w:r>
        <w:rPr>
          <w:rFonts w:cs="Times New Roman"/>
        </w:rPr>
        <w:noBreakHyphen/>
        <w:t>Rep(s). Kennedy, Rutherford, Hart, Harvin, Cobb</w:t>
      </w:r>
      <w:r>
        <w:rPr>
          <w:rFonts w:cs="Times New Roman"/>
        </w:rPr>
        <w:noBreakHyphen/>
        <w:t xml:space="preserve">Hunter, Hosey, Crawford, Lowe, Daning, Long, JH Neal, Hardwick, Edge, Jefferson, R Brown, Brantley, and King </w:t>
      </w:r>
      <w:hyperlink r:id="rId20" w:history="1">
        <w:r w:rsidRPr="006358BF">
          <w:rPr>
            <w:rStyle w:val="Hyperlink"/>
            <w:rFonts w:cs="Times New Roman"/>
          </w:rPr>
          <w:t>HJ</w:t>
        </w:r>
      </w:hyperlink>
      <w:r>
        <w:rPr>
          <w:rFonts w:cs="Times New Roman"/>
        </w:rPr>
        <w:noBreakHyphen/>
        <w:t>26</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Debate adjourned until Tuesday, May 12, 2009 </w:t>
      </w:r>
      <w:hyperlink r:id="rId21" w:history="1">
        <w:r w:rsidRPr="006358BF">
          <w:rPr>
            <w:rStyle w:val="Hyperlink"/>
            <w:rFonts w:cs="Times New Roman"/>
          </w:rPr>
          <w:t>HJ</w:t>
        </w:r>
      </w:hyperlink>
      <w:r>
        <w:rPr>
          <w:rFonts w:cs="Times New Roman"/>
        </w:rPr>
        <w:noBreakHyphen/>
        <w:t>87</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Amended </w:t>
      </w:r>
      <w:hyperlink r:id="rId22" w:history="1">
        <w:r w:rsidRPr="006358BF">
          <w:rPr>
            <w:rStyle w:val="Hyperlink"/>
            <w:rFonts w:cs="Times New Roman"/>
          </w:rPr>
          <w:t>HJ</w:t>
        </w:r>
      </w:hyperlink>
      <w:r>
        <w:rPr>
          <w:rFonts w:cs="Times New Roman"/>
        </w:rPr>
        <w:noBreakHyphen/>
        <w:t>47</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second time </w:t>
      </w:r>
      <w:hyperlink r:id="rId23" w:history="1">
        <w:r w:rsidRPr="006358BF">
          <w:rPr>
            <w:rStyle w:val="Hyperlink"/>
            <w:rFonts w:cs="Times New Roman"/>
          </w:rPr>
          <w:t>HJ</w:t>
        </w:r>
      </w:hyperlink>
      <w:r>
        <w:rPr>
          <w:rFonts w:cs="Times New Roman"/>
        </w:rPr>
        <w:noBreakHyphen/>
        <w:t>49</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Roll call Yeas</w:t>
      </w:r>
      <w:r>
        <w:rPr>
          <w:rFonts w:cs="Times New Roman"/>
        </w:rPr>
        <w:noBreakHyphen/>
        <w:t>111  Nays</w:t>
      </w:r>
      <w:r>
        <w:rPr>
          <w:rFonts w:cs="Times New Roman"/>
        </w:rPr>
        <w:noBreakHyphen/>
        <w:t xml:space="preserve">0 </w:t>
      </w:r>
      <w:hyperlink r:id="rId24" w:history="1">
        <w:r w:rsidRPr="006358BF">
          <w:rPr>
            <w:rStyle w:val="Hyperlink"/>
            <w:rFonts w:cs="Times New Roman"/>
          </w:rPr>
          <w:t>HJ</w:t>
        </w:r>
      </w:hyperlink>
      <w:r>
        <w:rPr>
          <w:rFonts w:cs="Times New Roman"/>
        </w:rPr>
        <w:noBreakHyphen/>
        <w:t>49</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lastRenderedPageBreak/>
        <w:tab/>
        <w:t>5/13/2009</w:t>
      </w:r>
      <w:r>
        <w:rPr>
          <w:rFonts w:cs="Times New Roman"/>
        </w:rPr>
        <w:tab/>
        <w:t>House</w:t>
      </w:r>
      <w:r>
        <w:rPr>
          <w:rFonts w:cs="Times New Roman"/>
        </w:rPr>
        <w:tab/>
        <w:t xml:space="preserve">Read third time and returned to Senate with amendments </w:t>
      </w:r>
      <w:hyperlink r:id="rId25" w:history="1">
        <w:r w:rsidRPr="006358BF">
          <w:rPr>
            <w:rStyle w:val="Hyperlink"/>
            <w:rFonts w:cs="Times New Roman"/>
          </w:rPr>
          <w:t>HJ</w:t>
        </w:r>
      </w:hyperlink>
      <w:r>
        <w:rPr>
          <w:rFonts w:cs="Times New Roman"/>
        </w:rPr>
        <w:noBreakHyphen/>
        <w:t>50</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House amendment amended </w:t>
      </w:r>
      <w:hyperlink r:id="rId26" w:history="1">
        <w:r w:rsidRPr="006358BF">
          <w:rPr>
            <w:rStyle w:val="Hyperlink"/>
            <w:rFonts w:cs="Times New Roman"/>
          </w:rPr>
          <w:t>SJ</w:t>
        </w:r>
      </w:hyperlink>
      <w:r>
        <w:rPr>
          <w:rFonts w:cs="Times New Roman"/>
        </w:rPr>
        <w:noBreakHyphen/>
        <w:t>74</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Returned to House with amendments </w:t>
      </w:r>
      <w:hyperlink r:id="rId27" w:history="1">
        <w:r w:rsidRPr="006358BF">
          <w:rPr>
            <w:rStyle w:val="Hyperlink"/>
            <w:rFonts w:cs="Times New Roman"/>
          </w:rPr>
          <w:t>SJ</w:t>
        </w:r>
      </w:hyperlink>
      <w:r>
        <w:rPr>
          <w:rFonts w:cs="Times New Roman"/>
        </w:rPr>
        <w:noBreakHyphen/>
        <w:t>74</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t>Scrivener's error corrected</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Concurred in Senate amendment and enrolled </w:t>
      </w:r>
      <w:hyperlink r:id="rId28" w:history="1">
        <w:r w:rsidRPr="006358BF">
          <w:rPr>
            <w:rStyle w:val="Hyperlink"/>
            <w:rFonts w:cs="Times New Roman"/>
          </w:rPr>
          <w:t>HJ</w:t>
        </w:r>
      </w:hyperlink>
      <w:r>
        <w:rPr>
          <w:rFonts w:cs="Times New Roman"/>
        </w:rPr>
        <w:noBreakHyphen/>
        <w:t>38</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Roll call Yeas</w:t>
      </w:r>
      <w:r>
        <w:rPr>
          <w:rFonts w:cs="Times New Roman"/>
        </w:rPr>
        <w:noBreakHyphen/>
        <w:t>103  Nays</w:t>
      </w:r>
      <w:r>
        <w:rPr>
          <w:rFonts w:cs="Times New Roman"/>
        </w:rPr>
        <w:noBreakHyphen/>
        <w:t xml:space="preserve">0 </w:t>
      </w:r>
      <w:hyperlink r:id="rId29" w:history="1">
        <w:r w:rsidRPr="006358BF">
          <w:rPr>
            <w:rStyle w:val="Hyperlink"/>
            <w:rFonts w:cs="Times New Roman"/>
          </w:rPr>
          <w:t>HJ</w:t>
        </w:r>
      </w:hyperlink>
      <w:r>
        <w:rPr>
          <w:rFonts w:cs="Times New Roman"/>
        </w:rPr>
        <w:noBreakHyphen/>
        <w:t>40</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59</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FD7ADA" w:rsidRDefault="00B03FC7">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26</w:t>
      </w:r>
    </w:p>
    <w:p w:rsidR="00FD7ADA" w:rsidRDefault="00FD7ADA">
      <w:pPr>
        <w:widowControl w:val="0"/>
        <w:tabs>
          <w:tab w:val="right" w:pos="1008"/>
          <w:tab w:val="left" w:pos="1152"/>
          <w:tab w:val="left" w:pos="1872"/>
          <w:tab w:val="left" w:pos="9187"/>
        </w:tabs>
        <w:ind w:left="2088" w:hanging="2088"/>
        <w:rPr>
          <w:rFonts w:cs="Times New Roman"/>
        </w:rPr>
      </w:pPr>
    </w:p>
    <w:p w:rsidR="00FD7ADA" w:rsidRDefault="00FD7ADA">
      <w:pPr>
        <w:widowControl w:val="0"/>
        <w:tabs>
          <w:tab w:val="right" w:pos="1008"/>
          <w:tab w:val="left" w:pos="1152"/>
          <w:tab w:val="left" w:pos="1872"/>
          <w:tab w:val="left" w:pos="9187"/>
        </w:tabs>
        <w:ind w:left="2088" w:hanging="2088"/>
        <w:rPr>
          <w:rFonts w:cs="Times New Roman"/>
        </w:rPr>
      </w:pPr>
    </w:p>
    <w:p w:rsidR="00FD7ADA" w:rsidRDefault="00B03F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FD7ADA" w:rsidRDefault="00FD7A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7ADA" w:rsidRDefault="00053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B03FC7">
          <w:rPr>
            <w:rFonts w:cs="Times New Roman"/>
            <w:color w:val="0000FF" w:themeColor="hyperlink"/>
            <w:u w:val="single"/>
          </w:rPr>
          <w:t>12/17/2008</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1" w:history="1">
        <w:r w:rsidR="00B03FC7">
          <w:rPr>
            <w:color w:val="0000FF" w:themeColor="hyperlink"/>
            <w:u w:val="single"/>
          </w:rPr>
          <w:t>2/4/2009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2" w:history="1">
        <w:r w:rsidR="00B03FC7">
          <w:rPr>
            <w:color w:val="0000FF" w:themeColor="hyperlink"/>
            <w:u w:val="single"/>
          </w:rPr>
          <w:t>2/5/2009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B03FC7">
          <w:rPr>
            <w:color w:val="0000FF" w:themeColor="hyperlink"/>
            <w:u w:val="single"/>
          </w:rPr>
          <w:t>2/10/2009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B03FC7">
          <w:rPr>
            <w:color w:val="0000FF" w:themeColor="hyperlink"/>
            <w:u w:val="single"/>
          </w:rPr>
          <w:t>2/10/2009-A</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5" w:history="1">
        <w:r w:rsidR="00B03FC7">
          <w:rPr>
            <w:color w:val="0000FF" w:themeColor="hyperlink"/>
            <w:u w:val="single"/>
          </w:rPr>
          <w:t>2/11/2009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6" w:history="1">
        <w:r w:rsidR="00B03FC7">
          <w:rPr>
            <w:color w:val="0000FF" w:themeColor="hyperlink"/>
            <w:u w:val="single"/>
          </w:rPr>
          <w:t>2/11/2009-A</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7" w:history="1">
        <w:r w:rsidR="00B03FC7">
          <w:rPr>
            <w:color w:val="0000FF" w:themeColor="hyperlink"/>
            <w:u w:val="single"/>
          </w:rPr>
          <w:t>2/12/2009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8" w:history="1">
        <w:r w:rsidR="00B03FC7">
          <w:rPr>
            <w:color w:val="0000FF" w:themeColor="hyperlink"/>
            <w:u w:val="single"/>
          </w:rPr>
          <w:t>2/12/2009-A</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9" w:history="1">
        <w:r w:rsidR="00B03FC7">
          <w:rPr>
            <w:color w:val="0000FF" w:themeColor="hyperlink"/>
            <w:u w:val="single"/>
          </w:rPr>
          <w:t>2/17/2009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0" w:history="1">
        <w:r w:rsidR="00B03FC7">
          <w:rPr>
            <w:color w:val="0000FF" w:themeColor="hyperlink"/>
            <w:u w:val="single"/>
          </w:rPr>
          <w:t>2/18/2009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1" w:history="1">
        <w:r w:rsidR="00B03FC7">
          <w:rPr>
            <w:color w:val="0000FF" w:themeColor="hyperlink"/>
            <w:u w:val="single"/>
          </w:rPr>
          <w:t>4/22/2009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2" w:history="1">
        <w:r w:rsidR="00B03FC7">
          <w:rPr>
            <w:color w:val="0000FF" w:themeColor="hyperlink"/>
            <w:u w:val="single"/>
          </w:rPr>
          <w:t>4/28/2009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3" w:history="1">
        <w:r w:rsidR="00B03FC7">
          <w:rPr>
            <w:color w:val="0000FF" w:themeColor="hyperlink"/>
            <w:u w:val="single"/>
          </w:rPr>
          <w:t>4/28/2009-A</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4" w:history="1">
        <w:r w:rsidR="00B03FC7">
          <w:rPr>
            <w:color w:val="0000FF" w:themeColor="hyperlink"/>
            <w:u w:val="single"/>
          </w:rPr>
          <w:t>5/12/2009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5" w:history="1">
        <w:r w:rsidR="00B03FC7">
          <w:rPr>
            <w:color w:val="0000FF" w:themeColor="hyperlink"/>
            <w:u w:val="single"/>
          </w:rPr>
          <w:t>5/13/2009</w:t>
        </w:r>
      </w:hyperlink>
    </w:p>
    <w:p w:rsidR="00FD7ADA" w:rsidRDefault="0005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6" w:history="1">
        <w:r w:rsidR="00B03FC7">
          <w:rPr>
            <w:color w:val="0000FF" w:themeColor="hyperlink"/>
            <w:u w:val="single"/>
          </w:rPr>
          <w:t>5/14/2009</w:t>
        </w:r>
      </w:hyperlink>
    </w:p>
    <w:p w:rsidR="00FD7ADA" w:rsidRDefault="00FD7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7ADA" w:rsidRDefault="00FD7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7ADA">
          <w:pgSz w:w="12240" w:h="15840" w:code="1"/>
          <w:pgMar w:top="1080" w:right="1440" w:bottom="1080" w:left="1440" w:header="720" w:footer="720" w:gutter="0"/>
          <w:pgNumType w:start="1"/>
          <w:cols w:space="720"/>
          <w:noEndnote/>
          <w:docGrid w:linePitch="360"/>
        </w:sect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R59, S184)</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SECTION 16</w:t>
      </w:r>
      <w:r>
        <w:rPr>
          <w:rFonts w:eastAsia="Times New Roman" w:cs="Times New Roman"/>
          <w:b/>
        </w:rPr>
        <w:noBreakHyphen/>
        <w:t>11</w:t>
      </w:r>
      <w:r>
        <w:rPr>
          <w:rFonts w:eastAsia="Times New Roman" w:cs="Times New Roman"/>
          <w:b/>
        </w:rPr>
        <w:noBreakHyphen/>
        <w:t>523, CODE OF LAWS OF SOUTH CAROLINA, 1976, RELATING TO CAUSING INJURY TO REAL PROPERTY FOR THE PURPOSE OF OBTAINING NONFERROUS METALS, SO AS TO REVISE THE DEFINITION OF “NONFERROUS METALS” TO INCLUDE THE TERM “COPPER CLAD STEEL WIRE” AND “CATALYTIC CONVERTERS”, TO PROVIDE THAT THIS PROVISION ALSO APPLIES TO CAUSING INJURY TO PERSONAL PROPERTY FOR THE PURPOSE OF OBTAINING NONFERROUS METALS, AND TO MAKE TECHNICAL CHANGES; TO AMEND SECTION 16</w:t>
      </w:r>
      <w:r>
        <w:rPr>
          <w:rFonts w:eastAsia="Times New Roman" w:cs="Times New Roman"/>
          <w:b/>
        </w:rPr>
        <w:noBreakHyphen/>
        <w:t>17</w:t>
      </w:r>
      <w:r>
        <w:rPr>
          <w:rFonts w:eastAsia="Times New Roman" w:cs="Times New Roman"/>
          <w:b/>
        </w:rPr>
        <w:noBreakHyphen/>
        <w:t>680, AS AMENDED, RELATING TO THE UNLAWFUL PURCHASE OF NONFERROUS METALS, SO AS TO REVISE THE DEFINITION OF THE TERM “NONFERROUS METALS” TO INCLUDE “COPPER CLAD STEEL WIRE” AND “CATALYTIC CONVERTERS”; BY ADDING SECTION 16</w:t>
      </w:r>
      <w:r>
        <w:rPr>
          <w:rFonts w:eastAsia="Times New Roman" w:cs="Times New Roman"/>
          <w:b/>
        </w:rPr>
        <w:noBreakHyphen/>
        <w:t>17</w:t>
      </w:r>
      <w:r>
        <w:rPr>
          <w:rFonts w:eastAsia="Times New Roman" w:cs="Times New Roman"/>
          <w:b/>
        </w:rPr>
        <w:noBreakHyphen/>
        <w:t>685 SO AS TO PROVIDE THAT IT IS UNLAWFUL FOR A PERSON TO TRANSPORT OR HAVE IN HIS POSSESSION CERTAIN QUANTITIES OF NONFERROUS METALS UNDER CERTAIN CIRCUMSTANCES, AND TO PROVIDE PENALTIES FOR VIOLATIONS OF THIS PROVISION; TO AMEND SECTION 40</w:t>
      </w:r>
      <w:r>
        <w:rPr>
          <w:rFonts w:eastAsia="Times New Roman" w:cs="Times New Roman"/>
          <w:b/>
        </w:rPr>
        <w:noBreakHyphen/>
        <w:t>27</w:t>
      </w:r>
      <w:r>
        <w:rPr>
          <w:rFonts w:eastAsia="Times New Roman" w:cs="Times New Roman"/>
          <w:b/>
        </w:rPr>
        <w:noBreakHyphen/>
        <w:t>10, RELATING TO A PERSON WHO BUYS JUNK, SO AS TO PROVIDE THAT A PERSON WHO BUYS JUNK THAT CONSISTS OF NONFERROUS METALS MUST COMPLY WITH THE PROVISIONS CONTAINED IN SECTION 16</w:t>
      </w:r>
      <w:r>
        <w:rPr>
          <w:rFonts w:eastAsia="Times New Roman" w:cs="Times New Roman"/>
          <w:b/>
        </w:rPr>
        <w:noBreakHyphen/>
        <w:t>17</w:t>
      </w:r>
      <w:r>
        <w:rPr>
          <w:rFonts w:eastAsia="Times New Roman" w:cs="Times New Roman"/>
          <w:b/>
        </w:rPr>
        <w:noBreakHyphen/>
        <w:t>680; TO REPEAL SECTION 40</w:t>
      </w:r>
      <w:r>
        <w:rPr>
          <w:rFonts w:eastAsia="Times New Roman" w:cs="Times New Roman"/>
          <w:b/>
        </w:rPr>
        <w:noBreakHyphen/>
        <w:t>27</w:t>
      </w:r>
      <w:r>
        <w:rPr>
          <w:rFonts w:eastAsia="Times New Roman" w:cs="Times New Roman"/>
          <w:b/>
        </w:rPr>
        <w:noBreakHyphen/>
        <w:t>30 RELATING TO THE PURCHASE OF JUNK OUTSIDE OF THE COUNTY IN WHICH THE PLACE OF BUSINESS OF ITS BUYER IS LOCATED; TO AMEND SECTION 40</w:t>
      </w:r>
      <w:r>
        <w:rPr>
          <w:rFonts w:eastAsia="Times New Roman" w:cs="Times New Roman"/>
          <w:b/>
        </w:rPr>
        <w:noBreakHyphen/>
        <w:t>27</w:t>
      </w:r>
      <w:r>
        <w:rPr>
          <w:rFonts w:eastAsia="Times New Roman" w:cs="Times New Roman"/>
          <w:b/>
        </w:rPr>
        <w:noBreakHyphen/>
        <w:t>40, RELATING TO PENALTIES ASSOCIATED WITH THE UNLAWFUL PURCHASE OF JUNK, SO AS TO INCREASE THE PENALTY AND PROVIDE THAT EACH VIOLATION OF THE PROVISIONS RELATING TO THE UNLAWFUL PURCHASE OF JUNK CONSTITUTES A SEPARATE OFFENSE; TO AMEND SECTION 56</w:t>
      </w:r>
      <w:r>
        <w:rPr>
          <w:rFonts w:eastAsia="Times New Roman" w:cs="Times New Roman"/>
          <w:b/>
        </w:rPr>
        <w:noBreakHyphen/>
        <w:t>5</w:t>
      </w:r>
      <w:r>
        <w:rPr>
          <w:rFonts w:eastAsia="Times New Roman" w:cs="Times New Roman"/>
          <w:b/>
        </w:rPr>
        <w:noBreakHyphen/>
        <w:t>5670, RELATING TO THE DUTIES OF A DEMOLISHER WHO ACQUIRES A VEHICLE FOR THE PURPOSE OF WRECKING, DISMANTLING, OR DEMOLITION, SO AS TO PROVIDE THAT A DEMOLISHER WHO ACQUIRES NONFERROUS METALS IS SUBJECT TO THE PROVISIONS CONTAINED IN SECTION 16</w:t>
      </w:r>
      <w:r>
        <w:rPr>
          <w:rFonts w:eastAsia="Times New Roman" w:cs="Times New Roman"/>
          <w:b/>
        </w:rPr>
        <w:noBreakHyphen/>
        <w:t>17</w:t>
      </w:r>
      <w:r>
        <w:rPr>
          <w:rFonts w:eastAsia="Times New Roman" w:cs="Times New Roman"/>
          <w:b/>
        </w:rPr>
        <w:noBreakHyphen/>
        <w:t>680, TO PROVIDE THAT A DEMOLISHER MUST KEEP RECORDS OF ALL VEHICLE PARTS THAT WEIGH MORE THAN TWENTY</w:t>
      </w:r>
      <w:r>
        <w:rPr>
          <w:rFonts w:eastAsia="Times New Roman" w:cs="Times New Roman"/>
          <w:b/>
        </w:rPr>
        <w:noBreakHyphen/>
        <w:t>FIVE POUNDS, TO REVISE THE TYPE OF INFORMATION THAT MUST BE RECORDED REGARDING THE SELLER OF VEHICLES AND VEHICLES PURCHASED BY A DEMOLISHER, AND TO PROVIDE PENALTIES FOR VIOLATIONS OF THIS SECTION; TO AMEND SECTION 56</w:t>
      </w:r>
      <w:r>
        <w:rPr>
          <w:rFonts w:eastAsia="Times New Roman" w:cs="Times New Roman"/>
          <w:b/>
        </w:rPr>
        <w:noBreakHyphen/>
        <w:t>5</w:t>
      </w:r>
      <w:r>
        <w:rPr>
          <w:rFonts w:eastAsia="Times New Roman" w:cs="Times New Roman"/>
          <w:b/>
        </w:rPr>
        <w:noBreakHyphen/>
        <w:t>5850, RELATING TO THE PLACEMENT OF A COLORED TAG ON AN UNATTENDED VEHICLE AS NOTICE THAT THE VEHICLE IS SUBJECT TO FORFEITURE TO THE STATE, SO AS TO PROVIDE THAT A VEHICLE THAT HAS AT LEAST TWO COLORED TAGS PREVIOUSLY PLACED ON IT IS AN ABANDONED VEHICLE AND MAY BE REMOVED BY A LAW ENFORCEMENT AGENCY AND SOLD; TO AMEND SECTION 56</w:t>
      </w:r>
      <w:r>
        <w:rPr>
          <w:rFonts w:eastAsia="Times New Roman" w:cs="Times New Roman"/>
          <w:b/>
        </w:rPr>
        <w:noBreakHyphen/>
        <w:t>5</w:t>
      </w:r>
      <w:r>
        <w:rPr>
          <w:rFonts w:eastAsia="Times New Roman" w:cs="Times New Roman"/>
          <w:b/>
        </w:rPr>
        <w:noBreakHyphen/>
        <w:t>5945, RELATING TO THE DUTIES OF A DEMOLISHER WHO ACQUIRES A VEHICLE FOR THE PURPOSE OF WRECKING, DISMANTLING, OR DEMOLITION, SO AS TO PROVIDE THAT A DEMOLISHER WHO ACQUIRES NONFERROUS METAL IS SUBJECT TO THE PROVISIONS CONTAINED IN SECTION 16</w:t>
      </w:r>
      <w:r>
        <w:rPr>
          <w:rFonts w:eastAsia="Times New Roman" w:cs="Times New Roman"/>
          <w:b/>
        </w:rPr>
        <w:noBreakHyphen/>
        <w:t>17</w:t>
      </w:r>
      <w:r>
        <w:rPr>
          <w:rFonts w:eastAsia="Times New Roman" w:cs="Times New Roman"/>
          <w:b/>
        </w:rPr>
        <w:noBreakHyphen/>
        <w:t>680, TO PROVIDE THAT A DEMOLISHER MUST KEEP RECORDS OF ALL VEHICLE PARTS THAT WEIGH MORE THAN TWENTY</w:t>
      </w:r>
      <w:r>
        <w:rPr>
          <w:rFonts w:eastAsia="Times New Roman" w:cs="Times New Roman"/>
          <w:b/>
        </w:rPr>
        <w:noBreakHyphen/>
        <w:t>FIVE POUNDS, TO REVISE THE TYPE OF INFORMATION THAT MUST BE RECORDED REGARDING THE SELLER OF VEHICLES AND VEHICLE PARTS PURCHASED BY A DEMOLISHER, AND TO PROVIDE PENALTIES FOR VIOLATIONS OF THIS SECTION; TO AMEND SECTION 57</w:t>
      </w:r>
      <w:r>
        <w:rPr>
          <w:rFonts w:eastAsia="Times New Roman" w:cs="Times New Roman"/>
          <w:b/>
        </w:rPr>
        <w:noBreakHyphen/>
        <w:t>27</w:t>
      </w:r>
      <w:r>
        <w:rPr>
          <w:rFonts w:eastAsia="Times New Roman" w:cs="Times New Roman"/>
          <w:b/>
        </w:rPr>
        <w:noBreakHyphen/>
        <w:t>20, RELATING TO DEFINITION OF TERMS CONTAINED IN THE JUNKYARD CONTROL ACT, SO AS TO REVISE THE DEFINITION OF THE TERM “JUNK”; AND BY ADDING SECTION 57</w:t>
      </w:r>
      <w:r>
        <w:rPr>
          <w:rFonts w:eastAsia="Times New Roman" w:cs="Times New Roman"/>
          <w:b/>
        </w:rPr>
        <w:noBreakHyphen/>
        <w:t>27</w:t>
      </w:r>
      <w:r>
        <w:rPr>
          <w:rFonts w:eastAsia="Times New Roman" w:cs="Times New Roman"/>
          <w:b/>
        </w:rPr>
        <w:noBreakHyphen/>
        <w:t>57 SO AS TO PROVIDE THAT IT IS UNLAWFUL FOR A JUNKYARD OWNER TO ALLOW MOTOR VEHICLES TO BE PARKED ON A HIGHWAY ADJACENT TO ITS PROPERTY</w:t>
      </w:r>
      <w:r>
        <w:rPr>
          <w:rFonts w:cs="Times New Roman"/>
          <w:b/>
        </w:rPr>
        <w:t>.</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Obtaining nonferrous metals unlawfully</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Section 16</w:t>
      </w:r>
      <w:r>
        <w:rPr>
          <w:rFonts w:eastAsia="Times New Roman" w:cs="Times New Roman"/>
          <w:szCs w:val="20"/>
        </w:rPr>
        <w:noBreakHyphen/>
        <w:t>11</w:t>
      </w:r>
      <w:r>
        <w:rPr>
          <w:rFonts w:eastAsia="Times New Roman" w:cs="Times New Roman"/>
          <w:szCs w:val="20"/>
        </w:rPr>
        <w:noBreakHyphen/>
        <w:t>523 of the 1976 Code, as added by Act 260 of 2008,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“Section 16</w:t>
      </w:r>
      <w:r>
        <w:rPr>
          <w:rFonts w:eastAsia="Times New Roman" w:cs="Times New Roman"/>
          <w:szCs w:val="24"/>
        </w:rPr>
        <w:noBreakHyphen/>
        <w:t>11</w:t>
      </w:r>
      <w:r>
        <w:rPr>
          <w:rFonts w:eastAsia="Times New Roman" w:cs="Times New Roman"/>
          <w:szCs w:val="24"/>
        </w:rPr>
        <w:noBreakHyphen/>
        <w:t>523.</w:t>
      </w:r>
      <w:r>
        <w:rPr>
          <w:rFonts w:eastAsia="Times New Roman" w:cs="Times New Roman"/>
          <w:szCs w:val="24"/>
        </w:rPr>
        <w:tab/>
        <w:t>(A)</w:t>
      </w:r>
      <w:r>
        <w:rPr>
          <w:rFonts w:eastAsia="Times New Roman" w:cs="Times New Roman"/>
          <w:szCs w:val="24"/>
        </w:rPr>
        <w:tab/>
        <w:t xml:space="preserve">For purposes of this section, ‘nonferrous metals’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 xml:space="preserve">It is unlawful for a person to wilfully and maliciously cut, mutilate, deface, or otherwise injure any personal or real property, including any fixtures or improvements, for the purpose of obtaining nonferrous metals in any amount.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(C)</w:t>
      </w:r>
      <w:r>
        <w:rPr>
          <w:rFonts w:eastAsia="Times New Roman" w:cs="Times New Roman"/>
          <w:szCs w:val="24"/>
        </w:rPr>
        <w:tab/>
        <w:t xml:space="preserve">A person who violates the provisions of this section is guilty of a: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misdemeanor and, upon conviction, must be fined not more than five hundred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one thousand dollars or less;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thousand dollars but less than five thousand dollars; or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(D)(1)</w:t>
      </w:r>
      <w:r>
        <w:rPr>
          <w:rFonts w:eastAsia="Times New Roman" w:cs="Times New Roman"/>
          <w:szCs w:val="24"/>
        </w:rPr>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A person who violates the provisions of this section and the violation results in the death of another person is guilty of a felony and, upon conviction, must be imprisoned not more than thirty years.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(E)(1)</w:t>
      </w:r>
      <w:r>
        <w:rPr>
          <w:rFonts w:eastAsia="Times New Roman" w:cs="Times New Roman"/>
          <w:szCs w:val="24"/>
        </w:rPr>
        <w:tab/>
        <w:t xml:space="preserve">A public or private owner of personal or real property is not civilly liable to a person who is injured during the theft or attempted theft, by the person or a third party, of nonferrous metals in any amount.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This subsection does not create or impose a duty of care upon a owner of personal or real property that would not otherwise exist under common law.”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Definition</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4"/>
        </w:rPr>
        <w:t>SECTION</w:t>
      </w:r>
      <w:r>
        <w:rPr>
          <w:rFonts w:eastAsia="Times New Roman" w:cs="Times New Roman"/>
          <w:szCs w:val="24"/>
        </w:rPr>
        <w:tab/>
        <w:t>2.</w:t>
      </w:r>
      <w:r>
        <w:rPr>
          <w:rFonts w:eastAsia="Times New Roman" w:cs="Times New Roman"/>
          <w:szCs w:val="24"/>
        </w:rPr>
        <w:tab/>
        <w:t>Section 16</w:t>
      </w:r>
      <w:r>
        <w:rPr>
          <w:rFonts w:eastAsia="Times New Roman" w:cs="Times New Roman"/>
          <w:szCs w:val="24"/>
        </w:rPr>
        <w:noBreakHyphen/>
        <w:t>17</w:t>
      </w:r>
      <w:r>
        <w:rPr>
          <w:rFonts w:eastAsia="Times New Roman" w:cs="Times New Roman"/>
          <w:szCs w:val="24"/>
        </w:rPr>
        <w:noBreakHyphen/>
        <w:t>680(F)(1) of the 1976 Code, as last amended by Act 260 of 2008, is further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4"/>
        </w:rPr>
        <w:tab/>
        <w:t>“(1)</w:t>
      </w:r>
      <w:r>
        <w:rPr>
          <w:rFonts w:eastAsia="Times New Roman" w:cs="Times New Roman"/>
          <w:szCs w:val="24"/>
        </w:rPr>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Unlawful transportation of nonferrous metals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Article 7, Chapter 17, Title 16 of the 1976 Code is amended by adding:</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16</w:t>
      </w:r>
      <w:r>
        <w:rPr>
          <w:rFonts w:cs="Times New Roman"/>
        </w:rPr>
        <w:noBreakHyphen/>
        <w:t>17</w:t>
      </w:r>
      <w:r>
        <w:rPr>
          <w:rFonts w:cs="Times New Roman"/>
        </w:rPr>
        <w:noBreakHyphen/>
        <w:t>685.</w:t>
      </w:r>
      <w:r>
        <w:rPr>
          <w:rFonts w:cs="Times New Roman"/>
        </w:rPr>
        <w:tab/>
        <w:t>(A)</w:t>
      </w:r>
      <w:r>
        <w:rPr>
          <w:rFonts w:cs="Times New Roman"/>
        </w:rPr>
        <w:tab/>
        <w:t>For purposes of this section:</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Pr>
          <w:rFonts w:eastAsia="Times New Roman" w:cs="Times New Roman"/>
          <w:szCs w:val="24"/>
        </w:rPr>
        <w:t>‘Nonferrous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‘Transportation permit number’ means a number provided by a sheriff’s office by telephone, fax, or email to a person who requests a permit number for the transportation of nonferrous metals.  In order to receive a transportation permit number, a person must provide the person’s name, address, and telephone number to the sheriff’s office of the county in which the person resides.  The sheriff’s office must record the person’s information along with the transportation permit number.  The transportation permit number is valid for no more than forty</w:t>
      </w:r>
      <w:r>
        <w:rPr>
          <w:rFonts w:cs="Times New Roman"/>
        </w:rPr>
        <w:noBreakHyphen/>
        <w:t>eight hours from the time the number is issued, and the sheriff’s office must inform the person of this restriction at the time the number is issued.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It is unlawful for a person to transport or have in the person’s possession on the highways of this State nonferrous metals of an aggregate weight of more than twenty</w:t>
      </w:r>
      <w:r>
        <w:rPr>
          <w:rFonts w:cs="Times New Roman"/>
        </w:rPr>
        <w:noBreakHyphen/>
        <w:t xml:space="preserve">five pounds in a vehicle other than a vehicle used in the ordinary course of business for the purpose of transporting nonferrous metals, unless the person: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has in the person’s possession a bill of sale signed by:</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 xml:space="preserve">a holder of a retail license for a business engaged in the sale of nonferrous metals or a mixture of nonferrous metals;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 xml:space="preserve">an authorized wholesaler engaged in the sale of nonferrous metals or a mixture of nonferrous metals; or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a registered dealer of scrap metals; or</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can present, either orally or in writing, a valid transportation permit number provided by the sheriff of the county in which the person resides.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bill of sale must clearly identify the material to which it applies, the name and address of the seller, the license plate information of the vehicle in which the material is delivered to the purchaser, identified by license plate number, year, and state of issue, the name and address of the purchaser, the date of sale, and the type and amount of nonferrous metals purchased.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A person who violates the provisions of this section is guilty of a:</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misdemeanor and, upon conviction, must be fined not more than two hundred dollars or imprisoned not more than thirty days for a first offense.  This offense is triable in magistrates court;</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misdemeanor and, upon conviction, must be fined not more than five hundred dollars or imprisoned not more than one year, or both, for a second offense;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Purchase of junk consisting of nonferrous metals</w:t>
      </w: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4.</w:t>
      </w:r>
      <w:r>
        <w:rPr>
          <w:rFonts w:eastAsia="Times New Roman" w:cs="Times New Roman"/>
          <w:szCs w:val="20"/>
        </w:rPr>
        <w:tab/>
      </w:r>
      <w:r>
        <w:rPr>
          <w:rFonts w:cs="Times New Roman"/>
        </w:rPr>
        <w:t>Section 40</w:t>
      </w:r>
      <w:r>
        <w:rPr>
          <w:rFonts w:cs="Times New Roman"/>
        </w:rPr>
        <w:noBreakHyphen/>
        <w:t>27</w:t>
      </w:r>
      <w:r>
        <w:rPr>
          <w:rFonts w:cs="Times New Roman"/>
        </w:rPr>
        <w:noBreakHyphen/>
        <w:t>10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Calibri" w:cs="Times New Roman"/>
        </w:rPr>
        <w:tab/>
        <w:t>“</w:t>
      </w:r>
      <w:r>
        <w:rPr>
          <w:rFonts w:cs="Times New Roman"/>
        </w:rPr>
        <w:t>Section 40</w:t>
      </w:r>
      <w:r>
        <w:rPr>
          <w:rFonts w:cs="Times New Roman"/>
        </w:rPr>
        <w:noBreakHyphen/>
        <w:t>27</w:t>
      </w:r>
      <w:r>
        <w:rPr>
          <w:rFonts w:cs="Times New Roman"/>
        </w:rPr>
        <w:noBreakHyphen/>
        <w:t>10.</w:t>
      </w:r>
      <w:r>
        <w:rPr>
          <w:rFonts w:cs="Times New Roman"/>
        </w:rPr>
        <w:tab/>
      </w:r>
      <w:r>
        <w:rPr>
          <w:rFonts w:eastAsia="Calibri" w:cs="Times New Roman"/>
        </w:rPr>
        <w:t>Any person buying junk shall keep a book that he shall keep open to the inspection of all persons, wherein he shall set down the name and address, city, and street of every person selling junk and an itemized statement of all junk bought from such person and the date of purchase.  Any person buying junk that consists of nonferrous metals, as defined by Section 16</w:t>
      </w:r>
      <w:r>
        <w:rPr>
          <w:rFonts w:eastAsia="Calibri" w:cs="Times New Roman"/>
        </w:rPr>
        <w:noBreakHyphen/>
        <w:t>17</w:t>
      </w:r>
      <w:r>
        <w:rPr>
          <w:rFonts w:eastAsia="Calibri" w:cs="Times New Roman"/>
        </w:rPr>
        <w:noBreakHyphen/>
        <w:t>680 is subject to the provisions of Section 16</w:t>
      </w:r>
      <w:r>
        <w:rPr>
          <w:rFonts w:eastAsia="Calibri" w:cs="Times New Roman"/>
        </w:rPr>
        <w:noBreakHyphen/>
        <w:t>17</w:t>
      </w:r>
      <w:r>
        <w:rPr>
          <w:rFonts w:eastAsia="Calibri" w:cs="Times New Roman"/>
        </w:rPr>
        <w:noBreakHyphen/>
        <w:t>680.”</w:t>
      </w:r>
      <w:r>
        <w:rPr>
          <w:rFonts w:eastAsia="Calibri" w:cs="Times New Roman"/>
        </w:rPr>
        <w:tab/>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Repeal</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5.</w:t>
      </w:r>
      <w:r>
        <w:rPr>
          <w:rFonts w:eastAsia="Times New Roman" w:cs="Times New Roman"/>
          <w:szCs w:val="20"/>
        </w:rPr>
        <w:tab/>
      </w:r>
      <w:r>
        <w:rPr>
          <w:rFonts w:eastAsia="Times New Roman" w:cs="Times New Roman"/>
        </w:rPr>
        <w:t>Section 40</w:t>
      </w:r>
      <w:r>
        <w:rPr>
          <w:rFonts w:eastAsia="Times New Roman" w:cs="Times New Roman"/>
        </w:rPr>
        <w:noBreakHyphen/>
        <w:t>27</w:t>
      </w:r>
      <w:r>
        <w:rPr>
          <w:rFonts w:eastAsia="Times New Roman" w:cs="Times New Roman"/>
        </w:rPr>
        <w:noBreakHyphen/>
        <w:t>30 of the 1976 Code is repealed.</w:t>
      </w:r>
      <w:r>
        <w:rPr>
          <w:rFonts w:eastAsia="Times New Roman" w:cs="Times New Roman"/>
        </w:rPr>
        <w:tab/>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Penalties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Times New Roman" w:cs="Times New Roman"/>
          <w:szCs w:val="20"/>
        </w:rPr>
        <w:t>SECTION</w:t>
      </w:r>
      <w:r>
        <w:rPr>
          <w:rFonts w:eastAsia="Times New Roman" w:cs="Times New Roman"/>
          <w:szCs w:val="20"/>
        </w:rPr>
        <w:tab/>
        <w:t>6.</w:t>
      </w:r>
      <w:r>
        <w:rPr>
          <w:rFonts w:eastAsia="Times New Roman" w:cs="Times New Roman"/>
          <w:szCs w:val="20"/>
        </w:rPr>
        <w:tab/>
      </w:r>
      <w:r>
        <w:rPr>
          <w:rFonts w:cs="Times New Roman"/>
        </w:rPr>
        <w:t>Section 40</w:t>
      </w:r>
      <w:r>
        <w:rPr>
          <w:rFonts w:cs="Times New Roman"/>
        </w:rPr>
        <w:noBreakHyphen/>
        <w:t>27</w:t>
      </w:r>
      <w:r>
        <w:rPr>
          <w:rFonts w:cs="Times New Roman"/>
        </w:rPr>
        <w:noBreakHyphen/>
        <w:t>40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Calibri" w:cs="Times New Roman"/>
        </w:rPr>
        <w:tab/>
        <w:t>“</w:t>
      </w:r>
      <w:r>
        <w:rPr>
          <w:rFonts w:cs="Times New Roman"/>
        </w:rPr>
        <w:t>Section 40</w:t>
      </w:r>
      <w:r>
        <w:rPr>
          <w:rFonts w:cs="Times New Roman"/>
        </w:rPr>
        <w:noBreakHyphen/>
        <w:t>27</w:t>
      </w:r>
      <w:r>
        <w:rPr>
          <w:rFonts w:cs="Times New Roman"/>
        </w:rPr>
        <w:noBreakHyphen/>
        <w:t>40.</w:t>
      </w:r>
      <w:r>
        <w:rPr>
          <w:rFonts w:cs="Times New Roman"/>
        </w:rPr>
        <w:tab/>
      </w:r>
      <w:r>
        <w:rPr>
          <w:rFonts w:eastAsia="Calibri" w:cs="Times New Roman"/>
        </w:rPr>
        <w:t xml:space="preserve"> A person violating a provision of this article shall be fined a sum not exceeding five hundred dollars or imprisoned not exceeding thirty days.  </w:t>
      </w:r>
      <w:r>
        <w:rPr>
          <w:rFonts w:cs="Times New Roman"/>
        </w:rPr>
        <w:t>Each violation constitutes a separate offense.”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Duties of a demolisher</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SECTION</w:t>
      </w:r>
      <w:r>
        <w:rPr>
          <w:rFonts w:eastAsia="Times New Roman" w:cs="Times New Roman"/>
          <w:szCs w:val="20"/>
        </w:rPr>
        <w:tab/>
        <w:t>7.</w:t>
      </w:r>
      <w:r>
        <w:rPr>
          <w:rFonts w:eastAsia="Times New Roman" w:cs="Times New Roman"/>
          <w:szCs w:val="20"/>
        </w:rPr>
        <w:tab/>
      </w:r>
      <w:r>
        <w:rPr>
          <w:rFonts w:cs="Times New Roman"/>
          <w:u w:color="000000" w:themeColor="text1"/>
        </w:rPr>
        <w:t>Section 56</w:t>
      </w:r>
      <w:r>
        <w:rPr>
          <w:rFonts w:cs="Times New Roman"/>
          <w:u w:color="000000" w:themeColor="text1"/>
        </w:rPr>
        <w:noBreakHyphen/>
        <w:t>5</w:t>
      </w:r>
      <w:r>
        <w:rPr>
          <w:rFonts w:cs="Times New Roman"/>
          <w:u w:color="000000" w:themeColor="text1"/>
        </w:rPr>
        <w:noBreakHyphen/>
        <w:t>5670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56</w:t>
      </w:r>
      <w:r>
        <w:rPr>
          <w:rFonts w:cs="Times New Roman"/>
          <w:u w:color="000000" w:themeColor="text1"/>
        </w:rPr>
        <w:noBreakHyphen/>
        <w:t>5</w:t>
      </w:r>
      <w:r>
        <w:rPr>
          <w:rFonts w:cs="Times New Roman"/>
          <w:u w:color="000000" w:themeColor="text1"/>
        </w:rPr>
        <w:noBreakHyphen/>
        <w:t>5670.</w:t>
      </w:r>
      <w:r>
        <w:rPr>
          <w:rFonts w:cs="Times New Roman"/>
          <w:u w:color="000000" w:themeColor="text1"/>
        </w:rPr>
        <w:tab/>
        <w:t>(A)</w:t>
      </w:r>
      <w:r>
        <w:rPr>
          <w:rFonts w:cs="Times New Roman"/>
          <w:u w:color="000000" w:themeColor="text1"/>
        </w:rPr>
        <w:tab/>
        <w:t>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 demolisher who purchases or otherwise acquires nonferrous metals as defined by Section 16</w:t>
      </w:r>
      <w:r>
        <w:rPr>
          <w:rFonts w:cs="Times New Roman"/>
          <w:u w:color="000000" w:themeColor="text1"/>
        </w:rPr>
        <w:noBreakHyphen/>
        <w:t>17</w:t>
      </w:r>
      <w:r>
        <w:rPr>
          <w:rFonts w:cs="Times New Roman"/>
          <w:u w:color="000000" w:themeColor="text1"/>
        </w:rPr>
        <w:noBreakHyphen/>
        <w:t>680 must comply with and is subject to the provisions of Section 16</w:t>
      </w:r>
      <w:r>
        <w:rPr>
          <w:rFonts w:cs="Times New Roman"/>
          <w:u w:color="000000" w:themeColor="text1"/>
        </w:rPr>
        <w:noBreakHyphen/>
        <w:t>17</w:t>
      </w:r>
      <w:r>
        <w:rPr>
          <w:rFonts w:cs="Times New Roman"/>
          <w:u w:color="000000" w:themeColor="text1"/>
        </w:rPr>
        <w:noBreakHyphen/>
        <w:t xml:space="preserve">680.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ab/>
      </w:r>
      <w:r>
        <w:rPr>
          <w:rFonts w:cs="Times New Roman"/>
          <w:u w:color="000000" w:themeColor="text1"/>
        </w:rPr>
        <w:t>(C)</w:t>
      </w:r>
      <w:r>
        <w:rPr>
          <w:rFonts w:cs="Times New Roman"/>
          <w:u w:color="000000" w:themeColor="text1"/>
        </w:rPr>
        <w:tab/>
        <w:t>A demolisher must keep an accurate and complete record of all abandoned vehicles and vehicle parts with a total weight of twenty</w:t>
      </w:r>
      <w:r>
        <w:rPr>
          <w:rFonts w:cs="Times New Roman"/>
          <w:u w:color="000000" w:themeColor="text1"/>
        </w:rPr>
        <w:noBreakHyphen/>
        <w:t>five pounds or more purchased or received by him in the course of his business.  These records must contain the name and address of the person from whom the vehicle or vehicle parts were purchased or received, a photo or copy of the person’s driver’s license or other government issued picture identification card that legibly shows the person’s name and address, the date when the purchases or receipts occurred, and the year, make, model, and identification number of the vehicle or vehicle parts,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cs="Times New Roman"/>
          <w:u w:color="000000" w:themeColor="text1"/>
        </w:rPr>
        <w:tab/>
        <w:t>(D)</w:t>
      </w:r>
      <w:r>
        <w:rPr>
          <w:rFonts w:cs="Times New Roman"/>
          <w:u w:color="000000" w:themeColor="text1"/>
        </w:rPr>
        <w:tab/>
        <w:t>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w:t>
      </w:r>
      <w:r>
        <w:rPr>
          <w:rFonts w:cs="Times New Roman"/>
          <w:u w:color="000000" w:themeColor="text1"/>
        </w:rPr>
        <w:tab/>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Unattended vehicles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SECTION</w:t>
      </w:r>
      <w:r>
        <w:rPr>
          <w:rFonts w:eastAsia="Times New Roman" w:cs="Times New Roman"/>
          <w:szCs w:val="20"/>
        </w:rPr>
        <w:tab/>
        <w:t>8.</w:t>
      </w:r>
      <w:r>
        <w:rPr>
          <w:rFonts w:eastAsia="Times New Roman" w:cs="Times New Roman"/>
          <w:szCs w:val="20"/>
        </w:rPr>
        <w:tab/>
      </w:r>
      <w:r>
        <w:rPr>
          <w:rFonts w:cs="Times New Roman"/>
          <w:u w:color="000000" w:themeColor="text1"/>
        </w:rPr>
        <w:t>Section 56</w:t>
      </w:r>
      <w:r>
        <w:rPr>
          <w:rFonts w:cs="Times New Roman"/>
          <w:u w:color="000000" w:themeColor="text1"/>
        </w:rPr>
        <w:noBreakHyphen/>
        <w:t>5</w:t>
      </w:r>
      <w:r>
        <w:rPr>
          <w:rFonts w:cs="Times New Roman"/>
          <w:u w:color="000000" w:themeColor="text1"/>
        </w:rPr>
        <w:noBreakHyphen/>
        <w:t>5850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56</w:t>
      </w:r>
      <w:r>
        <w:rPr>
          <w:rFonts w:cs="Times New Roman"/>
          <w:u w:color="000000" w:themeColor="text1"/>
        </w:rPr>
        <w:noBreakHyphen/>
        <w:t>5</w:t>
      </w:r>
      <w:r>
        <w:rPr>
          <w:rFonts w:cs="Times New Roman"/>
          <w:u w:color="000000" w:themeColor="text1"/>
        </w:rPr>
        <w:noBreakHyphen/>
        <w:t>5850.</w:t>
      </w:r>
      <w:r>
        <w:rPr>
          <w:rFonts w:cs="Times New Roman"/>
          <w:u w:color="000000" w:themeColor="text1"/>
        </w:rPr>
        <w:tab/>
        <w:t>(A)</w:t>
      </w:r>
      <w:r>
        <w:rPr>
          <w:rFonts w:cs="Times New Roman"/>
          <w:u w:color="000000" w:themeColor="text1"/>
        </w:rPr>
        <w:tab/>
        <w:t xml:space="preserve">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forty</w:t>
      </w:r>
      <w:r>
        <w:rPr>
          <w:rFonts w:cs="Times New Roman"/>
        </w:rPr>
        <w:noBreakHyphen/>
      </w:r>
      <w:r>
        <w:rPr>
          <w:rFonts w:cs="Times New Roman"/>
          <w:u w:color="000000" w:themeColor="text1"/>
        </w:rPr>
        <w:t xml:space="preserve">eight hours if it is located on a highway, or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seven days if it is located on other public or private property. </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A vehicle that has had at least two colored tags previously placed on it is an abandoned vehicle for purposes of this article and may be removed immediately by a law enforcement agency to a designated place to be sold.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Abandoned or derelict vehicles must be disposed of pursuant to Sections 29</w:t>
      </w:r>
      <w:r>
        <w:rPr>
          <w:rFonts w:cs="Times New Roman"/>
          <w:u w:color="000000" w:themeColor="text1"/>
        </w:rPr>
        <w:noBreakHyphen/>
        <w:t>15</w:t>
      </w:r>
      <w:r>
        <w:rPr>
          <w:rFonts w:cs="Times New Roman"/>
          <w:u w:color="000000" w:themeColor="text1"/>
        </w:rPr>
        <w:noBreakHyphen/>
        <w:t>10 and 56</w:t>
      </w:r>
      <w:r>
        <w:rPr>
          <w:rFonts w:cs="Times New Roman"/>
          <w:u w:color="000000" w:themeColor="text1"/>
        </w:rPr>
        <w:noBreakHyphen/>
        <w:t>5</w:t>
      </w:r>
      <w:r>
        <w:rPr>
          <w:rFonts w:cs="Times New Roman"/>
          <w:u w:color="000000" w:themeColor="text1"/>
        </w:rPr>
        <w:noBreakHyphen/>
        <w:t>5635.”</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Duties of a demolisher</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SECTION</w:t>
      </w:r>
      <w:r>
        <w:rPr>
          <w:rFonts w:eastAsia="Times New Roman" w:cs="Times New Roman"/>
          <w:szCs w:val="20"/>
        </w:rPr>
        <w:tab/>
        <w:t>9.</w:t>
      </w:r>
      <w:r>
        <w:rPr>
          <w:rFonts w:eastAsia="Times New Roman" w:cs="Times New Roman"/>
          <w:szCs w:val="20"/>
        </w:rPr>
        <w:tab/>
      </w:r>
      <w:r>
        <w:rPr>
          <w:rFonts w:cs="Times New Roman"/>
          <w:u w:color="000000" w:themeColor="text1"/>
        </w:rPr>
        <w:t>Section 56</w:t>
      </w:r>
      <w:r>
        <w:rPr>
          <w:rFonts w:cs="Times New Roman"/>
          <w:u w:color="000000" w:themeColor="text1"/>
        </w:rPr>
        <w:noBreakHyphen/>
        <w:t>5</w:t>
      </w:r>
      <w:r>
        <w:rPr>
          <w:rFonts w:cs="Times New Roman"/>
          <w:u w:color="000000" w:themeColor="text1"/>
        </w:rPr>
        <w:noBreakHyphen/>
        <w:t>5945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56</w:t>
      </w:r>
      <w:r>
        <w:rPr>
          <w:rFonts w:cs="Times New Roman"/>
          <w:u w:color="000000" w:themeColor="text1"/>
        </w:rPr>
        <w:noBreakHyphen/>
        <w:t>5</w:t>
      </w:r>
      <w:r>
        <w:rPr>
          <w:rFonts w:cs="Times New Roman"/>
          <w:u w:color="000000" w:themeColor="text1"/>
        </w:rPr>
        <w:noBreakHyphen/>
        <w:t>5945.</w:t>
      </w:r>
      <w:r>
        <w:rPr>
          <w:rFonts w:cs="Times New Roman"/>
          <w:u w:color="000000" w:themeColor="text1"/>
        </w:rPr>
        <w:tab/>
        <w:t>(A)</w:t>
      </w:r>
      <w:r>
        <w:rPr>
          <w:rFonts w:cs="Times New Roman"/>
          <w:u w:color="000000" w:themeColor="text1"/>
        </w:rPr>
        <w:tab/>
        <w:t>A demolisher who purchases or otherwise acquires a vehicle for purposes of wrecking, dismantling, or demolition shall not be required to obtain a certificate of title for the vehicle in his own name.  After the vehicle has been demolished, processed, or changed so that it physically is no longer a vehicle, the demolisher shall surrender for cancellation the certificate of title or sales receipt issued under Section 56</w:t>
      </w:r>
      <w:r>
        <w:rPr>
          <w:rFonts w:cs="Times New Roman"/>
          <w:u w:color="000000" w:themeColor="text1"/>
        </w:rPr>
        <w:noBreakHyphen/>
        <w:t>5</w:t>
      </w:r>
      <w:r>
        <w:rPr>
          <w:rFonts w:cs="Times New Roman"/>
          <w:u w:color="000000" w:themeColor="text1"/>
        </w:rPr>
        <w:noBreakHyphen/>
        <w:t>5850.</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 demolisher who purchases or otherwise acquires nonferrous metals as defined by Section 16</w:t>
      </w:r>
      <w:r>
        <w:rPr>
          <w:rFonts w:cs="Times New Roman"/>
          <w:u w:color="000000" w:themeColor="text1"/>
        </w:rPr>
        <w:noBreakHyphen/>
        <w:t>17</w:t>
      </w:r>
      <w:r>
        <w:rPr>
          <w:rFonts w:cs="Times New Roman"/>
          <w:u w:color="000000" w:themeColor="text1"/>
        </w:rPr>
        <w:noBreakHyphen/>
        <w:t>680 must comply with and is subject to the provisions of Section 16</w:t>
      </w:r>
      <w:r>
        <w:rPr>
          <w:rFonts w:cs="Times New Roman"/>
          <w:u w:color="000000" w:themeColor="text1"/>
        </w:rPr>
        <w:noBreakHyphen/>
        <w:t>17</w:t>
      </w:r>
      <w:r>
        <w:rPr>
          <w:rFonts w:cs="Times New Roman"/>
          <w:u w:color="000000" w:themeColor="text1"/>
        </w:rPr>
        <w:noBreakHyphen/>
        <w:t>680.</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ab/>
      </w:r>
      <w:r>
        <w:rPr>
          <w:rFonts w:cs="Times New Roman"/>
          <w:u w:color="000000" w:themeColor="text1"/>
        </w:rPr>
        <w:t>(C)</w:t>
      </w:r>
      <w:r>
        <w:rPr>
          <w:rFonts w:cs="Times New Roman"/>
          <w:u w:color="000000" w:themeColor="text1"/>
        </w:rPr>
        <w:tab/>
        <w:t>A demolisher shall keep an accurate and complete record of all vehicles and vehicle parts with a total weight of twenty</w:t>
      </w:r>
      <w:r>
        <w:rPr>
          <w:rFonts w:cs="Times New Roman"/>
          <w:u w:color="000000" w:themeColor="text1"/>
        </w:rPr>
        <w:noBreakHyphen/>
        <w:t>five pounds or more purchased or received by him in the course of his business.  These records shall contain the name and address of the person from whom the vehicle or vehicle parts were purchased or received, a photo or copy of the person’s driver’s license or other government issued picture identification card that legibly shows the person’s name and address, the date when purchases or receipts occurred, and the year, make, model, and identification number of the vehicle or vehicle parts, if ascertainable, along with any other identifying features.  The records shall be open for inspection by any law enforcement officer at any time during normal business hours.  Any record required by this section shall be kept by the demolisher for at least one year after the transaction to which it applies.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Definition</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SECTION</w:t>
      </w:r>
      <w:r>
        <w:rPr>
          <w:rFonts w:eastAsia="Times New Roman" w:cs="Times New Roman"/>
          <w:szCs w:val="20"/>
        </w:rPr>
        <w:tab/>
        <w:t>10.</w:t>
      </w:r>
      <w:r>
        <w:rPr>
          <w:rFonts w:eastAsia="Times New Roman" w:cs="Times New Roman"/>
          <w:szCs w:val="20"/>
        </w:rPr>
        <w:tab/>
      </w:r>
      <w:r>
        <w:rPr>
          <w:rFonts w:cs="Times New Roman"/>
          <w:u w:color="000000" w:themeColor="text1"/>
        </w:rPr>
        <w:t>Section 57</w:t>
      </w:r>
      <w:r>
        <w:rPr>
          <w:rFonts w:cs="Times New Roman"/>
          <w:u w:color="000000" w:themeColor="text1"/>
        </w:rPr>
        <w:noBreakHyphen/>
        <w:t>27</w:t>
      </w:r>
      <w:r>
        <w:rPr>
          <w:rFonts w:cs="Times New Roman"/>
          <w:u w:color="000000" w:themeColor="text1"/>
        </w:rPr>
        <w:noBreakHyphen/>
        <w:t>20(a) of the 1976 Code is amended to read:</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“(a)</w:t>
      </w:r>
      <w:r>
        <w:rPr>
          <w:rFonts w:cs="Times New Roman"/>
          <w:u w:color="000000" w:themeColor="text1"/>
        </w:rPr>
        <w:tab/>
        <w:t>The term ‘junk’ means old or scrap copper, brass, rope, rags, batteries, paper, trash, rubber debris, waste, junked, dismantled, or wrecked automobiles, trucks and other motor vehicles, or parts of them, iron, steel, and other old or scrap ferrous or nonferrous material.”</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Parking of motor vehicles adjacent to junkyards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SECTION</w:t>
      </w:r>
      <w:r>
        <w:rPr>
          <w:rFonts w:eastAsia="Times New Roman" w:cs="Times New Roman"/>
          <w:szCs w:val="20"/>
        </w:rPr>
        <w:tab/>
        <w:t>11.</w:t>
      </w:r>
      <w:r>
        <w:rPr>
          <w:rFonts w:eastAsia="Times New Roman" w:cs="Times New Roman"/>
          <w:szCs w:val="20"/>
        </w:rPr>
        <w:tab/>
      </w:r>
      <w:r>
        <w:rPr>
          <w:rFonts w:cs="Times New Roman"/>
          <w:u w:color="000000" w:themeColor="text1"/>
        </w:rPr>
        <w:t>Chapter 27, Title 57 of the 1976 Code is amended by adding:</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cs="Times New Roman"/>
          <w:u w:color="000000" w:themeColor="text1"/>
        </w:rPr>
        <w:tab/>
        <w:t>“Section 57</w:t>
      </w:r>
      <w:r>
        <w:rPr>
          <w:rFonts w:cs="Times New Roman"/>
          <w:u w:color="000000" w:themeColor="text1"/>
        </w:rPr>
        <w:noBreakHyphen/>
        <w:t>27</w:t>
      </w:r>
      <w:r>
        <w:rPr>
          <w:rFonts w:cs="Times New Roman"/>
          <w:u w:color="000000" w:themeColor="text1"/>
        </w:rPr>
        <w:noBreakHyphen/>
        <w:t>57.</w:t>
      </w:r>
      <w:r>
        <w:rPr>
          <w:rFonts w:cs="Times New Roman"/>
          <w:u w:color="000000" w:themeColor="text1"/>
        </w:rPr>
        <w:tab/>
        <w:t>It is unlawful for a junkyard owner to allow motor vehicles to be parked on a highway adjacent to its property.”</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Savings clause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12.</w:t>
      </w:r>
      <w:r>
        <w:rPr>
          <w:rFonts w:eastAsia="Times New Roman" w:cs="Times New Roman"/>
          <w:szCs w:val="20"/>
        </w:rPr>
        <w:tab/>
      </w:r>
      <w:r>
        <w:rPr>
          <w:rFonts w:cs="Times New Roman"/>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Severability clause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13.</w:t>
      </w:r>
      <w:r>
        <w:rPr>
          <w:rFonts w:eastAsia="Times New Roman" w:cs="Times New Roman"/>
          <w:szCs w:val="20"/>
        </w:rPr>
        <w:tab/>
      </w:r>
      <w:r>
        <w:rPr>
          <w:rFonts w:cs="Times New Roman"/>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23FCE" w:rsidRDefault="00D23FCE"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FCE" w:rsidRDefault="00D23FCE" w:rsidP="00D23F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szCs w:val="20"/>
        </w:rPr>
        <w:t>SECTION</w:t>
      </w:r>
      <w:r>
        <w:rPr>
          <w:rFonts w:eastAsia="Times New Roman" w:cs="Times New Roman"/>
          <w:szCs w:val="20"/>
        </w:rPr>
        <w:tab/>
        <w:t>14.</w:t>
      </w:r>
      <w:r>
        <w:rPr>
          <w:rFonts w:eastAsia="Times New Roman" w:cs="Times New Roman"/>
          <w:szCs w:val="20"/>
        </w:rPr>
        <w:tab/>
      </w:r>
      <w:r>
        <w:rPr>
          <w:rFonts w:cs="Times New Roman"/>
          <w:u w:color="000000" w:themeColor="text1"/>
        </w:rPr>
        <w:t xml:space="preserve">This act takes effect upon approval by the Governor. </w:t>
      </w:r>
    </w:p>
    <w:p w:rsidR="00D23FCE" w:rsidRDefault="00D23FCE" w:rsidP="00D23FCE">
      <w:pPr>
        <w:tabs>
          <w:tab w:val="left" w:pos="1440"/>
          <w:tab w:val="left" w:pos="1800"/>
          <w:tab w:val="left" w:pos="2880"/>
        </w:tabs>
        <w:rPr>
          <w:color w:val="000000" w:themeColor="text1"/>
        </w:rPr>
      </w:pPr>
    </w:p>
    <w:p w:rsidR="00D23FCE" w:rsidRDefault="00D23FCE" w:rsidP="00D23FCE">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D23FCE" w:rsidRDefault="00D23FCE" w:rsidP="00D23FCE">
      <w:pPr>
        <w:tabs>
          <w:tab w:val="left" w:pos="1440"/>
          <w:tab w:val="left" w:pos="1800"/>
          <w:tab w:val="left" w:pos="2880"/>
        </w:tabs>
        <w:rPr>
          <w:color w:val="000000" w:themeColor="text1"/>
        </w:rPr>
      </w:pPr>
    </w:p>
    <w:p w:rsidR="00D23FCE" w:rsidRDefault="00D23FCE" w:rsidP="00D23FCE">
      <w:pPr>
        <w:tabs>
          <w:tab w:val="left" w:pos="1440"/>
          <w:tab w:val="left" w:pos="1800"/>
          <w:tab w:val="left" w:pos="2880"/>
        </w:tabs>
        <w:rPr>
          <w:color w:val="000000" w:themeColor="text1"/>
        </w:rPr>
      </w:pPr>
      <w:r>
        <w:rPr>
          <w:color w:val="000000" w:themeColor="text1"/>
        </w:rPr>
        <w:t>Approved the 2</w:t>
      </w:r>
      <w:r w:rsidRPr="00071A1B">
        <w:rPr>
          <w:color w:val="000000" w:themeColor="text1"/>
          <w:vertAlign w:val="superscript"/>
        </w:rPr>
        <w:t>nd</w:t>
      </w:r>
      <w:r>
        <w:rPr>
          <w:color w:val="000000" w:themeColor="text1"/>
        </w:rPr>
        <w:t xml:space="preserve"> day of June, 2009. </w:t>
      </w:r>
    </w:p>
    <w:p w:rsidR="00D23FCE" w:rsidRDefault="00D23FCE" w:rsidP="00D23FCE">
      <w:pPr>
        <w:tabs>
          <w:tab w:val="left" w:pos="1440"/>
          <w:tab w:val="left" w:pos="1800"/>
          <w:tab w:val="left" w:pos="2880"/>
        </w:tabs>
        <w:jc w:val="center"/>
        <w:rPr>
          <w:color w:val="000000" w:themeColor="text1"/>
        </w:rPr>
      </w:pPr>
    </w:p>
    <w:p w:rsidR="00D23FCE" w:rsidRDefault="00D23FCE" w:rsidP="00D23FCE">
      <w:pPr>
        <w:tabs>
          <w:tab w:val="left" w:pos="1440"/>
          <w:tab w:val="left" w:pos="1800"/>
          <w:tab w:val="left" w:pos="2880"/>
        </w:tabs>
        <w:jc w:val="center"/>
        <w:rPr>
          <w:color w:val="000000" w:themeColor="text1"/>
        </w:rPr>
      </w:pPr>
      <w:r>
        <w:rPr>
          <w:color w:val="000000" w:themeColor="text1"/>
        </w:rPr>
        <w:t>__________</w:t>
      </w:r>
    </w:p>
    <w:p w:rsidR="00FD7ADA" w:rsidRDefault="00FD7ADA" w:rsidP="00D2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7ADA" w:rsidSect="003D58B6">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ADA" w:rsidRDefault="00B03FC7">
      <w:r>
        <w:separator/>
      </w:r>
    </w:p>
  </w:endnote>
  <w:endnote w:type="continuationSeparator" w:id="0">
    <w:p w:rsidR="00FD7ADA" w:rsidRDefault="00B0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8B6" w:rsidRDefault="001105A5">
    <w:pPr>
      <w:pStyle w:val="Footer"/>
      <w:tabs>
        <w:tab w:val="clear" w:pos="4680"/>
        <w:tab w:val="clear" w:pos="9360"/>
        <w:tab w:val="center" w:pos="3168"/>
      </w:tabs>
      <w:spacing w:before="120"/>
    </w:pPr>
    <w:r>
      <w:tab/>
    </w:r>
    <w:r w:rsidR="005C0FB1">
      <w:fldChar w:fldCharType="begin"/>
    </w:r>
    <w:r>
      <w:instrText xml:space="preserve"> PAGE  \* MERGEFORMAT </w:instrText>
    </w:r>
    <w:r w:rsidR="005C0FB1">
      <w:fldChar w:fldCharType="separate"/>
    </w:r>
    <w:r w:rsidR="00D23FCE">
      <w:rPr>
        <w:noProof/>
      </w:rPr>
      <w:t>10</w:t>
    </w:r>
    <w:r w:rsidR="005C0FB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8B6" w:rsidRDefault="00053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ADA" w:rsidRDefault="00B03FC7">
      <w:r>
        <w:separator/>
      </w:r>
    </w:p>
  </w:footnote>
  <w:footnote w:type="continuationSeparator" w:id="0">
    <w:p w:rsidR="00FD7ADA" w:rsidRDefault="00B03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84"/>
    <w:docVar w:name="ActSecretary" w:val="Kubala"/>
    <w:docVar w:name="ActSIdno" w:val="(332)  184CM09"/>
    <w:docVar w:name="clipname" w:val="184CM09"/>
    <w:docVar w:name="dvBillNumber" w:val="184"/>
    <w:docVar w:name="dvBillNumberPrefix" w:val="S"/>
    <w:docVar w:name="dvOriginalBody" w:val="Senate"/>
    <w:docVar w:name="OrigSENATEBillNo" w:val="184"/>
    <w:docVar w:name="SENATEACTFULLPATH" w:val="L:\COUNCIL\ACTS\184CM09.DOCX"/>
    <w:docVar w:name="WhatActtype" w:val="AN ACT"/>
  </w:docVars>
  <w:rsids>
    <w:rsidRoot w:val="00FD7ADA"/>
    <w:rsid w:val="0005327C"/>
    <w:rsid w:val="000E238A"/>
    <w:rsid w:val="001105A5"/>
    <w:rsid w:val="003B061A"/>
    <w:rsid w:val="003F4FA8"/>
    <w:rsid w:val="00441E22"/>
    <w:rsid w:val="00442DFC"/>
    <w:rsid w:val="005C0FB1"/>
    <w:rsid w:val="006358BF"/>
    <w:rsid w:val="00B03FC7"/>
    <w:rsid w:val="00B176FA"/>
    <w:rsid w:val="00D23FCE"/>
    <w:rsid w:val="00DC26FA"/>
    <w:rsid w:val="00E92E28"/>
    <w:rsid w:val="00EF709E"/>
    <w:rsid w:val="00FD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3F4E6C51-8041-420F-A153-704F24F4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DA"/>
    <w:pPr>
      <w:spacing w:before="0"/>
    </w:pPr>
  </w:style>
  <w:style w:type="paragraph" w:styleId="Heading1">
    <w:name w:val="heading 1"/>
    <w:basedOn w:val="Normal"/>
    <w:next w:val="Normal"/>
    <w:link w:val="Heading1Char"/>
    <w:uiPriority w:val="9"/>
    <w:qFormat/>
    <w:rsid w:val="00FD7A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ADA"/>
    <w:pPr>
      <w:tabs>
        <w:tab w:val="center" w:pos="4680"/>
        <w:tab w:val="right" w:pos="9360"/>
      </w:tabs>
    </w:pPr>
  </w:style>
  <w:style w:type="character" w:customStyle="1" w:styleId="HeaderChar">
    <w:name w:val="Header Char"/>
    <w:basedOn w:val="DefaultParagraphFont"/>
    <w:link w:val="Header"/>
    <w:uiPriority w:val="99"/>
    <w:semiHidden/>
    <w:rsid w:val="00FD7ADA"/>
  </w:style>
  <w:style w:type="paragraph" w:styleId="Footer">
    <w:name w:val="footer"/>
    <w:basedOn w:val="Normal"/>
    <w:link w:val="FooterChar"/>
    <w:uiPriority w:val="99"/>
    <w:semiHidden/>
    <w:unhideWhenUsed/>
    <w:rsid w:val="00FD7ADA"/>
    <w:pPr>
      <w:tabs>
        <w:tab w:val="center" w:pos="4680"/>
        <w:tab w:val="right" w:pos="9360"/>
      </w:tabs>
    </w:pPr>
  </w:style>
  <w:style w:type="character" w:customStyle="1" w:styleId="FooterChar">
    <w:name w:val="Footer Char"/>
    <w:basedOn w:val="DefaultParagraphFont"/>
    <w:link w:val="Footer"/>
    <w:uiPriority w:val="99"/>
    <w:semiHidden/>
    <w:rsid w:val="00FD7ADA"/>
  </w:style>
  <w:style w:type="table" w:styleId="TableGrid">
    <w:name w:val="Table Grid"/>
    <w:basedOn w:val="TableNormal"/>
    <w:uiPriority w:val="59"/>
    <w:rsid w:val="00FD7AD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7A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05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09\02-18-09.docx" TargetMode="External"/><Relationship Id="rId18" Type="http://schemas.openxmlformats.org/officeDocument/2006/relationships/hyperlink" Target="file:///h:\HJ%20Archive\2009\04-28-09.docx" TargetMode="External"/><Relationship Id="rId26" Type="http://schemas.openxmlformats.org/officeDocument/2006/relationships/hyperlink" Target="file:///h:\SJ%20Archive\2009\05-13-09.docx" TargetMode="External"/><Relationship Id="rId39" Type="http://schemas.openxmlformats.org/officeDocument/2006/relationships/hyperlink" Target="file:///p:\pprever\2009-10\184_20090217.docx" TargetMode="External"/><Relationship Id="rId3" Type="http://schemas.openxmlformats.org/officeDocument/2006/relationships/webSettings" Target="webSettings.xml"/><Relationship Id="rId21" Type="http://schemas.openxmlformats.org/officeDocument/2006/relationships/hyperlink" Target="file:///h:\HJ%20Archive\2009\04-30-09.docx" TargetMode="External"/><Relationship Id="rId34" Type="http://schemas.openxmlformats.org/officeDocument/2006/relationships/hyperlink" Target="file:///p:\pprever\2009-10\184_20090210A.docx" TargetMode="External"/><Relationship Id="rId42" Type="http://schemas.openxmlformats.org/officeDocument/2006/relationships/hyperlink" Target="file:///p:\pprever\2009-10\184_20090428.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SJ%20Archive\2009\01-13-09.docx" TargetMode="External"/><Relationship Id="rId12" Type="http://schemas.openxmlformats.org/officeDocument/2006/relationships/hyperlink" Target="file:///h:\SJ%20Archive\2009\02-18-09.docx" TargetMode="External"/><Relationship Id="rId17" Type="http://schemas.openxmlformats.org/officeDocument/2006/relationships/hyperlink" Target="file:///h:\HJ%20Archive\2009\04-22-09.docx" TargetMode="External"/><Relationship Id="rId25" Type="http://schemas.openxmlformats.org/officeDocument/2006/relationships/hyperlink" Target="file:///h:\HJ%20Archive\2009\05-13-09.docx" TargetMode="External"/><Relationship Id="rId33" Type="http://schemas.openxmlformats.org/officeDocument/2006/relationships/hyperlink" Target="file:///p:\pprever\2009-10\184_20090210.docx" TargetMode="External"/><Relationship Id="rId38" Type="http://schemas.openxmlformats.org/officeDocument/2006/relationships/hyperlink" Target="file:///p:\pprever\2009-10\184_20090212A.docx" TargetMode="External"/><Relationship Id="rId46" Type="http://schemas.openxmlformats.org/officeDocument/2006/relationships/hyperlink" Target="file:///p:\pprever\2009-10\184_20090514.docx" TargetMode="External"/><Relationship Id="rId2" Type="http://schemas.openxmlformats.org/officeDocument/2006/relationships/settings" Target="settings.xml"/><Relationship Id="rId16" Type="http://schemas.openxmlformats.org/officeDocument/2006/relationships/hyperlink" Target="file:///h:\HJ%20Archive\2009\02-25-09.docx" TargetMode="External"/><Relationship Id="rId20" Type="http://schemas.openxmlformats.org/officeDocument/2006/relationships/hyperlink" Target="file:///h:\HJ%20Archive\2009\04-29-09.docx" TargetMode="External"/><Relationship Id="rId29" Type="http://schemas.openxmlformats.org/officeDocument/2006/relationships/hyperlink" Target="file:///h:\HJ%20Archive\2009\05-20-09.docx" TargetMode="External"/><Relationship Id="rId41" Type="http://schemas.openxmlformats.org/officeDocument/2006/relationships/hyperlink" Target="file:///p:\pprever\2009-10\184_20090422.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2-17-09.docx" TargetMode="External"/><Relationship Id="rId24" Type="http://schemas.openxmlformats.org/officeDocument/2006/relationships/hyperlink" Target="file:///h:\HJ%20Archive\2009\05-12-09.docx" TargetMode="External"/><Relationship Id="rId32" Type="http://schemas.openxmlformats.org/officeDocument/2006/relationships/hyperlink" Target="file:///p:\pprever\2009-10\184_20090205.docx" TargetMode="External"/><Relationship Id="rId37" Type="http://schemas.openxmlformats.org/officeDocument/2006/relationships/hyperlink" Target="file:///p:\pprever\2009-10\184_20090212.docx" TargetMode="External"/><Relationship Id="rId40" Type="http://schemas.openxmlformats.org/officeDocument/2006/relationships/hyperlink" Target="file:///p:\pprever\2009-10\184_20090218.docx" TargetMode="External"/><Relationship Id="rId45" Type="http://schemas.openxmlformats.org/officeDocument/2006/relationships/hyperlink" Target="file:///p:\pprever\2009-10\184_20090513.docx" TargetMode="External"/><Relationship Id="rId5" Type="http://schemas.openxmlformats.org/officeDocument/2006/relationships/endnotes" Target="endnotes.xml"/><Relationship Id="rId15" Type="http://schemas.openxmlformats.org/officeDocument/2006/relationships/hyperlink" Target="file:///h:\HJ%20Archive\2009\02-25-09.docx" TargetMode="External"/><Relationship Id="rId23" Type="http://schemas.openxmlformats.org/officeDocument/2006/relationships/hyperlink" Target="file:///h:\HJ%20Archive\2009\05-12-09.docx" TargetMode="External"/><Relationship Id="rId28" Type="http://schemas.openxmlformats.org/officeDocument/2006/relationships/hyperlink" Target="file:///h:\HJ%20Archive\2009\05-20-09.docx" TargetMode="External"/><Relationship Id="rId36" Type="http://schemas.openxmlformats.org/officeDocument/2006/relationships/hyperlink" Target="file:///p:\pprever\2009-10\184_20090211A.docx" TargetMode="External"/><Relationship Id="rId49" Type="http://schemas.openxmlformats.org/officeDocument/2006/relationships/fontTable" Target="fontTable.xml"/><Relationship Id="rId10" Type="http://schemas.openxmlformats.org/officeDocument/2006/relationships/hyperlink" Target="file:///h:\SJ%20Archive\2009\02-11-09.docx" TargetMode="External"/><Relationship Id="rId19" Type="http://schemas.openxmlformats.org/officeDocument/2006/relationships/hyperlink" Target="file:///h:\HJ%20Archive\2009\04-28-09.docx" TargetMode="External"/><Relationship Id="rId31" Type="http://schemas.openxmlformats.org/officeDocument/2006/relationships/hyperlink" Target="file:///p:\pprever\2009-10\184_20090204.docx" TargetMode="External"/><Relationship Id="rId44" Type="http://schemas.openxmlformats.org/officeDocument/2006/relationships/hyperlink" Target="file:///p:\pprever\2009-10\184_20090512.docx" TargetMode="External"/><Relationship Id="rId4" Type="http://schemas.openxmlformats.org/officeDocument/2006/relationships/footnotes" Target="footnotes.xml"/><Relationship Id="rId9" Type="http://schemas.openxmlformats.org/officeDocument/2006/relationships/hyperlink" Target="file:///h:\SJ%20Archive\2009\02-10-09.docx" TargetMode="External"/><Relationship Id="rId14" Type="http://schemas.openxmlformats.org/officeDocument/2006/relationships/hyperlink" Target="file:///h:\SJ%20Archive\2009\02-24-09.docx" TargetMode="External"/><Relationship Id="rId22" Type="http://schemas.openxmlformats.org/officeDocument/2006/relationships/hyperlink" Target="file:///h:\HJ%20Archive\2009\05-12-09.docx" TargetMode="External"/><Relationship Id="rId27" Type="http://schemas.openxmlformats.org/officeDocument/2006/relationships/hyperlink" Target="file:///h:\SJ%20Archive\2009\05-13-09.docx" TargetMode="External"/><Relationship Id="rId30" Type="http://schemas.openxmlformats.org/officeDocument/2006/relationships/hyperlink" Target="file:///p:\pprever\2009-10\184_20081217.docx" TargetMode="External"/><Relationship Id="rId35" Type="http://schemas.openxmlformats.org/officeDocument/2006/relationships/hyperlink" Target="file:///p:\pprever\2009-10\184_20090211.docx" TargetMode="External"/><Relationship Id="rId43" Type="http://schemas.openxmlformats.org/officeDocument/2006/relationships/hyperlink" Target="file:///p:\pprever\2009-10\184_20090428A.docx" TargetMode="External"/><Relationship Id="rId48" Type="http://schemas.openxmlformats.org/officeDocument/2006/relationships/footer" Target="footer2.xml"/><Relationship Id="rId8" Type="http://schemas.openxmlformats.org/officeDocument/2006/relationships/hyperlink" Target="file:///h:\SJ%20Archive\2009\02-0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3580</Words>
  <Characters>18621</Characters>
  <Application>Microsoft Office Word</Application>
  <DocSecurity>0</DocSecurity>
  <Lines>475</Lines>
  <Paragraphs>150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184: Junk dealer - South Carolina Legislature Online</dc:title>
  <dc:subject/>
  <dc:creator>GAYLE KUBALA</dc:creator>
  <cp:keywords/>
  <dc:description/>
  <cp:lastModifiedBy>N Cumfer</cp:lastModifiedBy>
  <cp:revision>6</cp:revision>
  <cp:lastPrinted>2009-05-21T13:24:00Z</cp:lastPrinted>
  <dcterms:created xsi:type="dcterms:W3CDTF">2009-08-04T14:55:00Z</dcterms:created>
  <dcterms:modified xsi:type="dcterms:W3CDTF">2014-11-24T14:55:00Z</dcterms:modified>
</cp:coreProperties>
</file>