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10155">
        <w:rPr>
          <w:rFonts w:cs="Times New Roman"/>
          <w:b/>
        </w:rPr>
        <w:t>South Carolina General Assembly</w:t>
      </w: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0155">
        <w:rPr>
          <w:rFonts w:cs="Times New Roman"/>
        </w:rPr>
        <w:t>118th Session, 2009-2010</w:t>
      </w: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55" w:rsidRPr="00110155" w:rsidRDefault="00B51318"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A151, R140, S191</w:t>
      </w: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55">
        <w:rPr>
          <w:rFonts w:cs="Times New Roman"/>
          <w:b/>
        </w:rPr>
        <w:t>STATUS INFORMATION</w:t>
      </w: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55">
        <w:rPr>
          <w:rFonts w:cs="Times New Roman"/>
        </w:rPr>
        <w:t>General Bill</w:t>
      </w: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55">
        <w:rPr>
          <w:rFonts w:cs="Times New Roman"/>
        </w:rPr>
        <w:t>Sponsors: Senators McConnell, Malloy, Campsen, Sheheen, Rose, Campbell and Knotts</w:t>
      </w: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55">
        <w:rPr>
          <w:rFonts w:cs="Times New Roman"/>
        </w:rPr>
        <w:t>Document Path: l:\s-jud\bills\mcconnell\jud0031.kw.docx</w:t>
      </w: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E58" w:rsidRDefault="004C0E58"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4C0E58" w:rsidRDefault="004C0E58"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26, 2009</w:t>
      </w:r>
    </w:p>
    <w:p w:rsidR="004C0E58" w:rsidRDefault="004C0E58"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24, 2010</w:t>
      </w:r>
    </w:p>
    <w:p w:rsidR="004C0E58" w:rsidRDefault="004C0E58"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23, 2010</w:t>
      </w:r>
    </w:p>
    <w:p w:rsidR="004C0E58" w:rsidRDefault="004C0E58"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31, 2010, Vetoed</w:t>
      </w:r>
    </w:p>
    <w:p w:rsidR="004C0E58" w:rsidRDefault="004C0E58"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4C0E58" w:rsidRDefault="004C0E58"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55">
        <w:rPr>
          <w:rFonts w:cs="Times New Roman"/>
        </w:rPr>
        <w:t>Summary: Reduction of Recidivism Act</w:t>
      </w: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55" w:rsidRPr="00110155" w:rsidRDefault="00110155" w:rsidP="00110155">
      <w:pPr>
        <w:widowControl w:val="0"/>
        <w:tabs>
          <w:tab w:val="center" w:pos="590"/>
          <w:tab w:val="center" w:pos="1440"/>
          <w:tab w:val="left" w:pos="1872"/>
          <w:tab w:val="left" w:pos="9187"/>
        </w:tabs>
        <w:rPr>
          <w:rFonts w:cs="Times New Roman"/>
        </w:rPr>
      </w:pPr>
      <w:r w:rsidRPr="00110155">
        <w:rPr>
          <w:rFonts w:cs="Times New Roman"/>
          <w:b/>
        </w:rPr>
        <w:t>HISTORY OF LEGISLATIVE ACTIONS</w:t>
      </w:r>
    </w:p>
    <w:p w:rsidR="00110155" w:rsidRPr="00110155" w:rsidRDefault="00110155" w:rsidP="00110155">
      <w:pPr>
        <w:widowControl w:val="0"/>
        <w:tabs>
          <w:tab w:val="center" w:pos="590"/>
          <w:tab w:val="center" w:pos="1440"/>
          <w:tab w:val="left" w:pos="1872"/>
          <w:tab w:val="left" w:pos="9187"/>
        </w:tabs>
        <w:rPr>
          <w:rFonts w:cs="Times New Roman"/>
        </w:rPr>
      </w:pPr>
    </w:p>
    <w:p w:rsidR="00110155" w:rsidRPr="00110155" w:rsidRDefault="00110155" w:rsidP="00110155">
      <w:pPr>
        <w:widowControl w:val="0"/>
        <w:tabs>
          <w:tab w:val="center" w:pos="590"/>
          <w:tab w:val="center" w:pos="1440"/>
          <w:tab w:val="left" w:pos="1872"/>
          <w:tab w:val="left" w:pos="9187"/>
        </w:tabs>
        <w:rPr>
          <w:rFonts w:cs="Times New Roman"/>
        </w:rPr>
      </w:pPr>
      <w:r w:rsidRPr="00110155">
        <w:rPr>
          <w:rFonts w:cs="Times New Roman"/>
          <w:u w:val="single"/>
        </w:rPr>
        <w:tab/>
        <w:t>Date</w:t>
      </w:r>
      <w:r w:rsidRPr="00110155">
        <w:rPr>
          <w:rFonts w:cs="Times New Roman"/>
          <w:u w:val="single"/>
        </w:rPr>
        <w:tab/>
        <w:t>Body</w:t>
      </w:r>
      <w:r w:rsidRPr="00110155">
        <w:rPr>
          <w:rFonts w:cs="Times New Roman"/>
          <w:u w:val="single"/>
        </w:rPr>
        <w:tab/>
        <w:t>Action Description with journal page number</w:t>
      </w:r>
      <w:r w:rsidRPr="00110155">
        <w:rPr>
          <w:rFonts w:cs="Times New Roman"/>
          <w:u w:val="single"/>
        </w:rPr>
        <w:tab/>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r>
      <w:r w:rsidRPr="00BD1CCD">
        <w:rPr>
          <w:rFonts w:cs="Times New Roman"/>
        </w:rPr>
        <w:t>Prefiled</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r>
      <w:r w:rsidRPr="00BD1CCD">
        <w:rPr>
          <w:rFonts w:cs="Times New Roman"/>
        </w:rPr>
        <w:t xml:space="preserve">Referred to Committee on </w:t>
      </w:r>
      <w:r w:rsidRPr="00BD1CCD">
        <w:rPr>
          <w:rFonts w:cs="Times New Roman"/>
          <w:b/>
        </w:rPr>
        <w:t>Judiciary</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BD1CCD">
        <w:rPr>
          <w:rFonts w:cs="Times New Roman"/>
        </w:rPr>
        <w:t xml:space="preserve">Introduced and read first time </w:t>
      </w:r>
      <w:hyperlink r:id="rId6" w:history="1">
        <w:r w:rsidRPr="0012680A">
          <w:rPr>
            <w:rStyle w:val="Hyperlink"/>
            <w:rFonts w:cs="Times New Roman"/>
          </w:rPr>
          <w:t>SJ</w:t>
        </w:r>
      </w:hyperlink>
      <w:r>
        <w:rPr>
          <w:rFonts w:cs="Times New Roman"/>
        </w:rPr>
        <w:noBreakHyphen/>
      </w:r>
      <w:r w:rsidRPr="00BD1CCD">
        <w:rPr>
          <w:rFonts w:cs="Times New Roman"/>
        </w:rPr>
        <w:t>158</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BD1CCD">
        <w:rPr>
          <w:rFonts w:cs="Times New Roman"/>
        </w:rPr>
        <w:t xml:space="preserve">Referred to Committee on </w:t>
      </w:r>
      <w:r w:rsidRPr="00BD1CCD">
        <w:rPr>
          <w:rFonts w:cs="Times New Roman"/>
          <w:b/>
        </w:rPr>
        <w:t>Judiciary</w:t>
      </w:r>
      <w:r w:rsidRPr="00BD1CCD">
        <w:rPr>
          <w:rFonts w:cs="Times New Roman"/>
        </w:rPr>
        <w:t xml:space="preserve"> </w:t>
      </w:r>
      <w:hyperlink r:id="rId7" w:history="1">
        <w:r w:rsidRPr="0012680A">
          <w:rPr>
            <w:rStyle w:val="Hyperlink"/>
            <w:rFonts w:cs="Times New Roman"/>
          </w:rPr>
          <w:t>SJ</w:t>
        </w:r>
      </w:hyperlink>
      <w:r>
        <w:rPr>
          <w:rFonts w:cs="Times New Roman"/>
        </w:rPr>
        <w:noBreakHyphen/>
      </w:r>
      <w:r w:rsidRPr="00BD1CCD">
        <w:rPr>
          <w:rFonts w:cs="Times New Roman"/>
        </w:rPr>
        <w:t>158</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r>
      <w:r w:rsidRPr="00BD1CCD">
        <w:rPr>
          <w:rFonts w:cs="Times New Roman"/>
        </w:rPr>
        <w:t xml:space="preserve">Committee report: Favorable </w:t>
      </w:r>
      <w:r w:rsidRPr="00BD1CCD">
        <w:rPr>
          <w:rFonts w:cs="Times New Roman"/>
          <w:b/>
        </w:rPr>
        <w:t>Judiciary</w:t>
      </w:r>
      <w:r w:rsidRPr="00BD1CCD">
        <w:rPr>
          <w:rFonts w:cs="Times New Roman"/>
        </w:rPr>
        <w:t xml:space="preserve"> </w:t>
      </w:r>
      <w:hyperlink r:id="rId8" w:history="1">
        <w:r w:rsidRPr="0012680A">
          <w:rPr>
            <w:rStyle w:val="Hyperlink"/>
            <w:rFonts w:cs="Times New Roman"/>
          </w:rPr>
          <w:t>SJ</w:t>
        </w:r>
      </w:hyperlink>
      <w:r>
        <w:rPr>
          <w:rFonts w:cs="Times New Roman"/>
        </w:rPr>
        <w:noBreakHyphen/>
      </w:r>
      <w:r w:rsidRPr="00BD1CCD">
        <w:rPr>
          <w:rFonts w:cs="Times New Roman"/>
        </w:rPr>
        <w:t>15</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Senate</w:t>
      </w:r>
      <w:r>
        <w:rPr>
          <w:rFonts w:cs="Times New Roman"/>
        </w:rPr>
        <w:tab/>
      </w:r>
      <w:r w:rsidRPr="00BD1CCD">
        <w:rPr>
          <w:rFonts w:cs="Times New Roman"/>
        </w:rPr>
        <w:t xml:space="preserve">Amended </w:t>
      </w:r>
      <w:hyperlink r:id="rId9" w:history="1">
        <w:r w:rsidRPr="0012680A">
          <w:rPr>
            <w:rStyle w:val="Hyperlink"/>
            <w:rFonts w:cs="Times New Roman"/>
          </w:rPr>
          <w:t>SJ</w:t>
        </w:r>
      </w:hyperlink>
      <w:r>
        <w:rPr>
          <w:rFonts w:cs="Times New Roman"/>
        </w:rPr>
        <w:noBreakHyphen/>
      </w:r>
      <w:r w:rsidRPr="00BD1CCD">
        <w:rPr>
          <w:rFonts w:cs="Times New Roman"/>
        </w:rPr>
        <w:t>16</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Senate</w:t>
      </w:r>
      <w:r>
        <w:rPr>
          <w:rFonts w:cs="Times New Roman"/>
        </w:rPr>
        <w:tab/>
      </w:r>
      <w:r w:rsidRPr="00BD1CCD">
        <w:rPr>
          <w:rFonts w:cs="Times New Roman"/>
        </w:rPr>
        <w:t xml:space="preserve">Read second time </w:t>
      </w:r>
      <w:hyperlink r:id="rId10" w:history="1">
        <w:r w:rsidRPr="0012680A">
          <w:rPr>
            <w:rStyle w:val="Hyperlink"/>
            <w:rFonts w:cs="Times New Roman"/>
          </w:rPr>
          <w:t>SJ</w:t>
        </w:r>
      </w:hyperlink>
      <w:r>
        <w:rPr>
          <w:rFonts w:cs="Times New Roman"/>
        </w:rPr>
        <w:noBreakHyphen/>
      </w:r>
      <w:r w:rsidRPr="00BD1CCD">
        <w:rPr>
          <w:rFonts w:cs="Times New Roman"/>
        </w:rPr>
        <w:t>16</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r>
      <w:r w:rsidRPr="00BD1CCD">
        <w:rPr>
          <w:rFonts w:cs="Times New Roman"/>
        </w:rPr>
        <w:t xml:space="preserve">Amended </w:t>
      </w:r>
      <w:hyperlink r:id="rId11" w:history="1">
        <w:r w:rsidRPr="0012680A">
          <w:rPr>
            <w:rStyle w:val="Hyperlink"/>
            <w:rFonts w:cs="Times New Roman"/>
          </w:rPr>
          <w:t>SJ</w:t>
        </w:r>
      </w:hyperlink>
      <w:r>
        <w:rPr>
          <w:rFonts w:cs="Times New Roman"/>
        </w:rPr>
        <w:noBreakHyphen/>
      </w:r>
      <w:r w:rsidRPr="00BD1CCD">
        <w:rPr>
          <w:rFonts w:cs="Times New Roman"/>
        </w:rPr>
        <w:t>33</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r>
      <w:r w:rsidRPr="00BD1CCD">
        <w:rPr>
          <w:rFonts w:cs="Times New Roman"/>
        </w:rPr>
        <w:t xml:space="preserve">Read third time and sent to House </w:t>
      </w:r>
      <w:hyperlink r:id="rId12" w:history="1">
        <w:r w:rsidRPr="0012680A">
          <w:rPr>
            <w:rStyle w:val="Hyperlink"/>
            <w:rFonts w:cs="Times New Roman"/>
          </w:rPr>
          <w:t>SJ</w:t>
        </w:r>
      </w:hyperlink>
      <w:r>
        <w:rPr>
          <w:rFonts w:cs="Times New Roman"/>
        </w:rPr>
        <w:noBreakHyphen/>
      </w:r>
      <w:r w:rsidRPr="00BD1CCD">
        <w:rPr>
          <w:rFonts w:cs="Times New Roman"/>
        </w:rPr>
        <w:t>6</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BD1CCD">
        <w:rPr>
          <w:rFonts w:cs="Times New Roman"/>
        </w:rPr>
        <w:t xml:space="preserve">Introduced and read first time </w:t>
      </w:r>
      <w:hyperlink r:id="rId13" w:history="1">
        <w:r w:rsidRPr="0012680A">
          <w:rPr>
            <w:rStyle w:val="Hyperlink"/>
            <w:rFonts w:cs="Times New Roman"/>
          </w:rPr>
          <w:t>HJ</w:t>
        </w:r>
      </w:hyperlink>
      <w:r>
        <w:rPr>
          <w:rFonts w:cs="Times New Roman"/>
        </w:rPr>
        <w:noBreakHyphen/>
      </w:r>
      <w:r w:rsidRPr="00BD1CCD">
        <w:rPr>
          <w:rFonts w:cs="Times New Roman"/>
        </w:rPr>
        <w:t>115</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BD1CCD">
        <w:rPr>
          <w:rFonts w:cs="Times New Roman"/>
        </w:rPr>
        <w:t xml:space="preserve">Referred to Committee on </w:t>
      </w:r>
      <w:r w:rsidRPr="00BD1CCD">
        <w:rPr>
          <w:rFonts w:cs="Times New Roman"/>
          <w:b/>
        </w:rPr>
        <w:t>Judiciary</w:t>
      </w:r>
      <w:r w:rsidRPr="00BD1CCD">
        <w:rPr>
          <w:rFonts w:cs="Times New Roman"/>
        </w:rPr>
        <w:t xml:space="preserve"> </w:t>
      </w:r>
      <w:hyperlink r:id="rId14" w:history="1">
        <w:r w:rsidRPr="0012680A">
          <w:rPr>
            <w:rStyle w:val="Hyperlink"/>
            <w:rFonts w:cs="Times New Roman"/>
          </w:rPr>
          <w:t>HJ</w:t>
        </w:r>
      </w:hyperlink>
      <w:r>
        <w:rPr>
          <w:rFonts w:cs="Times New Roman"/>
        </w:rPr>
        <w:noBreakHyphen/>
      </w:r>
      <w:r w:rsidRPr="00BD1CCD">
        <w:rPr>
          <w:rFonts w:cs="Times New Roman"/>
        </w:rPr>
        <w:t>117</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BD1CCD">
        <w:rPr>
          <w:rFonts w:cs="Times New Roman"/>
        </w:rPr>
        <w:t>Committee r</w:t>
      </w:r>
      <w:r>
        <w:rPr>
          <w:rFonts w:cs="Times New Roman"/>
        </w:rPr>
        <w:t xml:space="preserve">eport: Favorable with amendment </w:t>
      </w:r>
      <w:r w:rsidRPr="00BD1CCD">
        <w:rPr>
          <w:rFonts w:cs="Times New Roman"/>
          <w:b/>
        </w:rPr>
        <w:t>Judiciary</w:t>
      </w:r>
      <w:r w:rsidRPr="00BD1CCD">
        <w:rPr>
          <w:rFonts w:cs="Times New Roman"/>
        </w:rPr>
        <w:t xml:space="preserve"> </w:t>
      </w:r>
      <w:hyperlink r:id="rId15" w:history="1">
        <w:r w:rsidRPr="0012680A">
          <w:rPr>
            <w:rStyle w:val="Hyperlink"/>
            <w:rFonts w:cs="Times New Roman"/>
          </w:rPr>
          <w:t>HJ</w:t>
        </w:r>
      </w:hyperlink>
      <w:r>
        <w:rPr>
          <w:rFonts w:cs="Times New Roman"/>
        </w:rPr>
        <w:noBreakHyphen/>
      </w:r>
      <w:r w:rsidRPr="00BD1CCD">
        <w:rPr>
          <w:rFonts w:cs="Times New Roman"/>
        </w:rPr>
        <w:t>5</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BD1CCD">
        <w:rPr>
          <w:rFonts w:cs="Times New Roman"/>
        </w:rPr>
        <w:t>Requests for de</w:t>
      </w:r>
      <w:r>
        <w:rPr>
          <w:rFonts w:cs="Times New Roman"/>
        </w:rPr>
        <w:t>bate</w:t>
      </w:r>
      <w:r>
        <w:rPr>
          <w:rFonts w:cs="Times New Roman"/>
        </w:rPr>
        <w:noBreakHyphen/>
        <w:t xml:space="preserve">Rep(s). Kelly, Littlejohn, </w:t>
      </w:r>
      <w:r w:rsidRPr="00BD1CCD">
        <w:rPr>
          <w:rFonts w:cs="Times New Roman"/>
        </w:rPr>
        <w:t>Skelton, Hiott, R Bro</w:t>
      </w:r>
      <w:r>
        <w:rPr>
          <w:rFonts w:cs="Times New Roman"/>
        </w:rPr>
        <w:t xml:space="preserve">wn, Cole, Parker, </w:t>
      </w:r>
      <w:r w:rsidRPr="00BD1CCD">
        <w:rPr>
          <w:rFonts w:cs="Times New Roman"/>
        </w:rPr>
        <w:t>Forrester, Mill</w:t>
      </w:r>
      <w:r>
        <w:rPr>
          <w:rFonts w:cs="Times New Roman"/>
        </w:rPr>
        <w:t xml:space="preserve">wood, Cato, Wylie, Bedingfield, </w:t>
      </w:r>
      <w:r w:rsidRPr="00BD1CCD">
        <w:rPr>
          <w:rFonts w:cs="Times New Roman"/>
        </w:rPr>
        <w:t>GR Smith, Sell</w:t>
      </w:r>
      <w:r>
        <w:rPr>
          <w:rFonts w:cs="Times New Roman"/>
        </w:rPr>
        <w:t xml:space="preserve">ers, Duncan, MA Pitts, Clyburn, </w:t>
      </w:r>
      <w:r w:rsidRPr="00BD1CCD">
        <w:rPr>
          <w:rFonts w:cs="Times New Roman"/>
        </w:rPr>
        <w:t xml:space="preserve">Crawford, and Daning </w:t>
      </w:r>
      <w:hyperlink r:id="rId16" w:history="1">
        <w:r w:rsidRPr="0012680A">
          <w:rPr>
            <w:rStyle w:val="Hyperlink"/>
            <w:rFonts w:cs="Times New Roman"/>
          </w:rPr>
          <w:t>HJ</w:t>
        </w:r>
      </w:hyperlink>
      <w:r>
        <w:rPr>
          <w:rFonts w:cs="Times New Roman"/>
        </w:rPr>
        <w:noBreakHyphen/>
      </w:r>
      <w:r w:rsidRPr="00BD1CCD">
        <w:rPr>
          <w:rFonts w:cs="Times New Roman"/>
        </w:rPr>
        <w:t>34</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BD1CCD">
        <w:rPr>
          <w:rFonts w:cs="Times New Roman"/>
        </w:rPr>
        <w:t>Debate adjourned until Tuesday, F</w:t>
      </w:r>
      <w:r>
        <w:rPr>
          <w:rFonts w:cs="Times New Roman"/>
        </w:rPr>
        <w:t xml:space="preserve">ebruary 23, 2010 </w:t>
      </w:r>
      <w:hyperlink r:id="rId17" w:history="1">
        <w:r w:rsidRPr="0012680A">
          <w:rPr>
            <w:rStyle w:val="Hyperlink"/>
            <w:rFonts w:cs="Times New Roman"/>
          </w:rPr>
          <w:t>HJ</w:t>
        </w:r>
      </w:hyperlink>
      <w:r>
        <w:rPr>
          <w:rFonts w:cs="Times New Roman"/>
        </w:rPr>
        <w:noBreakHyphen/>
      </w:r>
      <w:r w:rsidRPr="00BD1CCD">
        <w:rPr>
          <w:rFonts w:cs="Times New Roman"/>
        </w:rPr>
        <w:t>202</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BD1CCD">
        <w:rPr>
          <w:rFonts w:cs="Times New Roman"/>
        </w:rPr>
        <w:t xml:space="preserve">Amended </w:t>
      </w:r>
      <w:hyperlink r:id="rId18" w:history="1">
        <w:r w:rsidRPr="0012680A">
          <w:rPr>
            <w:rStyle w:val="Hyperlink"/>
            <w:rFonts w:cs="Times New Roman"/>
          </w:rPr>
          <w:t>HJ</w:t>
        </w:r>
      </w:hyperlink>
      <w:r>
        <w:rPr>
          <w:rFonts w:cs="Times New Roman"/>
        </w:rPr>
        <w:noBreakHyphen/>
      </w:r>
      <w:r w:rsidRPr="00BD1CCD">
        <w:rPr>
          <w:rFonts w:cs="Times New Roman"/>
        </w:rPr>
        <w:t>30</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BD1CCD">
        <w:rPr>
          <w:rFonts w:cs="Times New Roman"/>
        </w:rPr>
        <w:t xml:space="preserve">Read second time </w:t>
      </w:r>
      <w:hyperlink r:id="rId19" w:history="1">
        <w:r w:rsidRPr="0012680A">
          <w:rPr>
            <w:rStyle w:val="Hyperlink"/>
            <w:rFonts w:cs="Times New Roman"/>
          </w:rPr>
          <w:t>HJ</w:t>
        </w:r>
      </w:hyperlink>
      <w:r>
        <w:rPr>
          <w:rFonts w:cs="Times New Roman"/>
        </w:rPr>
        <w:noBreakHyphen/>
      </w:r>
      <w:r w:rsidRPr="00BD1CCD">
        <w:rPr>
          <w:rFonts w:cs="Times New Roman"/>
        </w:rPr>
        <w:t>97</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BD1CCD">
        <w:rPr>
          <w:rFonts w:cs="Times New Roman"/>
        </w:rPr>
        <w:t>Roll call Yeas</w:t>
      </w:r>
      <w:r>
        <w:rPr>
          <w:rFonts w:cs="Times New Roman"/>
        </w:rPr>
        <w:noBreakHyphen/>
      </w:r>
      <w:r w:rsidRPr="00BD1CCD">
        <w:rPr>
          <w:rFonts w:cs="Times New Roman"/>
        </w:rPr>
        <w:t>81  Nays</w:t>
      </w:r>
      <w:r>
        <w:rPr>
          <w:rFonts w:cs="Times New Roman"/>
        </w:rPr>
        <w:noBreakHyphen/>
      </w:r>
      <w:r w:rsidRPr="00BD1CCD">
        <w:rPr>
          <w:rFonts w:cs="Times New Roman"/>
        </w:rPr>
        <w:t xml:space="preserve">26 </w:t>
      </w:r>
      <w:hyperlink r:id="rId20" w:history="1">
        <w:r w:rsidRPr="0012680A">
          <w:rPr>
            <w:rStyle w:val="Hyperlink"/>
            <w:rFonts w:cs="Times New Roman"/>
          </w:rPr>
          <w:t>HJ</w:t>
        </w:r>
      </w:hyperlink>
      <w:r>
        <w:rPr>
          <w:rFonts w:cs="Times New Roman"/>
        </w:rPr>
        <w:noBreakHyphen/>
      </w:r>
      <w:r w:rsidRPr="00BD1CCD">
        <w:rPr>
          <w:rFonts w:cs="Times New Roman"/>
        </w:rPr>
        <w:t>97</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BD1CCD">
        <w:rPr>
          <w:rFonts w:cs="Times New Roman"/>
        </w:rPr>
        <w:t>Read third t</w:t>
      </w:r>
      <w:r>
        <w:rPr>
          <w:rFonts w:cs="Times New Roman"/>
        </w:rPr>
        <w:t xml:space="preserve">ime and returned to Senate with </w:t>
      </w:r>
      <w:r w:rsidRPr="00BD1CCD">
        <w:rPr>
          <w:rFonts w:cs="Times New Roman"/>
        </w:rPr>
        <w:t xml:space="preserve">amendments </w:t>
      </w:r>
      <w:hyperlink r:id="rId21" w:history="1">
        <w:r w:rsidRPr="0012680A">
          <w:rPr>
            <w:rStyle w:val="Hyperlink"/>
            <w:rFonts w:cs="Times New Roman"/>
          </w:rPr>
          <w:t>HJ</w:t>
        </w:r>
      </w:hyperlink>
      <w:r>
        <w:rPr>
          <w:rFonts w:cs="Times New Roman"/>
        </w:rPr>
        <w:noBreakHyphen/>
      </w:r>
      <w:r w:rsidRPr="00BD1CCD">
        <w:rPr>
          <w:rFonts w:cs="Times New Roman"/>
        </w:rPr>
        <w:t>29</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BD1CCD">
        <w:rPr>
          <w:rFonts w:cs="Times New Roman"/>
        </w:rPr>
        <w:t xml:space="preserve">Concurred in House amendment and enrolled </w:t>
      </w:r>
      <w:hyperlink r:id="rId22" w:history="1">
        <w:r w:rsidRPr="0012680A">
          <w:rPr>
            <w:rStyle w:val="Hyperlink"/>
            <w:rFonts w:cs="Times New Roman"/>
          </w:rPr>
          <w:t>SJ</w:t>
        </w:r>
      </w:hyperlink>
      <w:r>
        <w:rPr>
          <w:rFonts w:cs="Times New Roman"/>
        </w:rPr>
        <w:noBreakHyphen/>
      </w:r>
      <w:r w:rsidRPr="00BD1CCD">
        <w:rPr>
          <w:rFonts w:cs="Times New Roman"/>
        </w:rPr>
        <w:t>12</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BD1CCD">
        <w:rPr>
          <w:rFonts w:cs="Times New Roman"/>
        </w:rPr>
        <w:t>Ratified R 140</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BD1CCD">
        <w:rPr>
          <w:rFonts w:cs="Times New Roman"/>
        </w:rPr>
        <w:t>Vetoed by Governor</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BD1CCD">
        <w:rPr>
          <w:rFonts w:cs="Times New Roman"/>
        </w:rPr>
        <w:t>Veto overridd</w:t>
      </w:r>
      <w:r>
        <w:rPr>
          <w:rFonts w:cs="Times New Roman"/>
        </w:rPr>
        <w:t>en by originating body Yeas</w:t>
      </w:r>
      <w:r>
        <w:rPr>
          <w:rFonts w:cs="Times New Roman"/>
        </w:rPr>
        <w:noBreakHyphen/>
        <w:t xml:space="preserve">36  </w:t>
      </w:r>
      <w:r w:rsidRPr="00BD1CCD">
        <w:rPr>
          <w:rFonts w:cs="Times New Roman"/>
        </w:rPr>
        <w:t>Nays</w:t>
      </w:r>
      <w:r>
        <w:rPr>
          <w:rFonts w:cs="Times New Roman"/>
        </w:rPr>
        <w:noBreakHyphen/>
      </w:r>
      <w:r w:rsidRPr="00BD1CCD">
        <w:rPr>
          <w:rFonts w:cs="Times New Roman"/>
        </w:rPr>
        <w:t xml:space="preserve">7 </w:t>
      </w:r>
      <w:hyperlink r:id="rId23" w:history="1">
        <w:r w:rsidRPr="0012680A">
          <w:rPr>
            <w:rStyle w:val="Hyperlink"/>
            <w:rFonts w:cs="Times New Roman"/>
          </w:rPr>
          <w:t>SJ</w:t>
        </w:r>
      </w:hyperlink>
      <w:r>
        <w:rPr>
          <w:rFonts w:cs="Times New Roman"/>
        </w:rPr>
        <w:noBreakHyphen/>
      </w:r>
      <w:r w:rsidRPr="00BD1CCD">
        <w:rPr>
          <w:rFonts w:cs="Times New Roman"/>
        </w:rPr>
        <w:t>104</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BD1CCD">
        <w:rPr>
          <w:rFonts w:cs="Times New Roman"/>
        </w:rPr>
        <w:t>Veto sustained Yeas</w:t>
      </w:r>
      <w:r>
        <w:rPr>
          <w:rFonts w:cs="Times New Roman"/>
        </w:rPr>
        <w:noBreakHyphen/>
      </w:r>
      <w:r w:rsidRPr="00BD1CCD">
        <w:rPr>
          <w:rFonts w:cs="Times New Roman"/>
        </w:rPr>
        <w:t>58  Nays</w:t>
      </w:r>
      <w:r>
        <w:rPr>
          <w:rFonts w:cs="Times New Roman"/>
        </w:rPr>
        <w:noBreakHyphen/>
      </w:r>
      <w:r w:rsidRPr="00BD1CCD">
        <w:rPr>
          <w:rFonts w:cs="Times New Roman"/>
        </w:rPr>
        <w:t xml:space="preserve">53 </w:t>
      </w:r>
      <w:hyperlink r:id="rId24" w:history="1">
        <w:r w:rsidRPr="0012680A">
          <w:rPr>
            <w:rStyle w:val="Hyperlink"/>
            <w:rFonts w:cs="Times New Roman"/>
          </w:rPr>
          <w:t>HJ</w:t>
        </w:r>
      </w:hyperlink>
      <w:r>
        <w:rPr>
          <w:rFonts w:cs="Times New Roman"/>
        </w:rPr>
        <w:noBreakHyphen/>
      </w:r>
      <w:r w:rsidRPr="00BD1CCD">
        <w:rPr>
          <w:rFonts w:cs="Times New Roman"/>
        </w:rPr>
        <w:t>73</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BD1CCD">
        <w:rPr>
          <w:rFonts w:cs="Times New Roman"/>
        </w:rPr>
        <w:t>Debate adjour</w:t>
      </w:r>
      <w:r>
        <w:rPr>
          <w:rFonts w:cs="Times New Roman"/>
        </w:rPr>
        <w:t xml:space="preserve">ned on motion to reconsider the </w:t>
      </w:r>
      <w:r w:rsidRPr="00BD1CCD">
        <w:rPr>
          <w:rFonts w:cs="Times New Roman"/>
        </w:rPr>
        <w:t xml:space="preserve">vote whereby the Governor's veto was sustained </w:t>
      </w:r>
      <w:hyperlink r:id="rId25" w:history="1">
        <w:r w:rsidRPr="0012680A">
          <w:rPr>
            <w:rStyle w:val="Hyperlink"/>
            <w:rFonts w:cs="Times New Roman"/>
          </w:rPr>
          <w:t>HJ</w:t>
        </w:r>
      </w:hyperlink>
      <w:r>
        <w:rPr>
          <w:rFonts w:cs="Times New Roman"/>
        </w:rPr>
        <w:noBreakHyphen/>
      </w:r>
      <w:r w:rsidRPr="00BD1CCD">
        <w:rPr>
          <w:rFonts w:cs="Times New Roman"/>
        </w:rPr>
        <w:t>76</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BD1CCD">
        <w:rPr>
          <w:rFonts w:cs="Times New Roman"/>
        </w:rPr>
        <w:t>Debate adjour</w:t>
      </w:r>
      <w:r>
        <w:rPr>
          <w:rFonts w:cs="Times New Roman"/>
        </w:rPr>
        <w:t xml:space="preserve">ned on motion to reconsider the </w:t>
      </w:r>
      <w:r w:rsidRPr="00BD1CCD">
        <w:rPr>
          <w:rFonts w:cs="Times New Roman"/>
        </w:rPr>
        <w:t>vote whereby th</w:t>
      </w:r>
      <w:r>
        <w:rPr>
          <w:rFonts w:cs="Times New Roman"/>
        </w:rPr>
        <w:t xml:space="preserve">e Governor's veto was sustained </w:t>
      </w:r>
      <w:r w:rsidRPr="00BD1CCD">
        <w:rPr>
          <w:rFonts w:cs="Times New Roman"/>
        </w:rPr>
        <w:t xml:space="preserve">until April 27, 2010 </w:t>
      </w:r>
      <w:hyperlink r:id="rId26" w:history="1">
        <w:r w:rsidRPr="0012680A">
          <w:rPr>
            <w:rStyle w:val="Hyperlink"/>
            <w:rFonts w:cs="Times New Roman"/>
          </w:rPr>
          <w:t>HJ</w:t>
        </w:r>
      </w:hyperlink>
      <w:r>
        <w:rPr>
          <w:rFonts w:cs="Times New Roman"/>
        </w:rPr>
        <w:noBreakHyphen/>
      </w:r>
      <w:r w:rsidRPr="00BD1CCD">
        <w:rPr>
          <w:rFonts w:cs="Times New Roman"/>
        </w:rPr>
        <w:t>21</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BD1CCD">
        <w:rPr>
          <w:rFonts w:cs="Times New Roman"/>
        </w:rPr>
        <w:t>Debate adjour</w:t>
      </w:r>
      <w:r>
        <w:rPr>
          <w:rFonts w:cs="Times New Roman"/>
        </w:rPr>
        <w:t xml:space="preserve">ned on motion to reconsider the </w:t>
      </w:r>
      <w:r w:rsidRPr="00BD1CCD">
        <w:rPr>
          <w:rFonts w:cs="Times New Roman"/>
        </w:rPr>
        <w:t xml:space="preserve">vote whereby the Governor's veto was </w:t>
      </w:r>
      <w:r w:rsidRPr="00BD1CCD">
        <w:rPr>
          <w:rFonts w:cs="Times New Roman"/>
        </w:rPr>
        <w:lastRenderedPageBreak/>
        <w:t xml:space="preserve">sustained </w:t>
      </w:r>
      <w:hyperlink r:id="rId27" w:history="1">
        <w:r w:rsidRPr="0012680A">
          <w:rPr>
            <w:rStyle w:val="Hyperlink"/>
            <w:rFonts w:cs="Times New Roman"/>
          </w:rPr>
          <w:t>HJ</w:t>
        </w:r>
      </w:hyperlink>
      <w:r>
        <w:rPr>
          <w:rFonts w:cs="Times New Roman"/>
        </w:rPr>
        <w:noBreakHyphen/>
      </w:r>
      <w:r w:rsidRPr="00BD1CCD">
        <w:rPr>
          <w:rFonts w:cs="Times New Roman"/>
        </w:rPr>
        <w:t>72</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BD1CCD">
        <w:rPr>
          <w:rFonts w:cs="Times New Roman"/>
        </w:rPr>
        <w:t>Veto overridden Yeas</w:t>
      </w:r>
      <w:r>
        <w:rPr>
          <w:rFonts w:cs="Times New Roman"/>
        </w:rPr>
        <w:noBreakHyphen/>
      </w:r>
      <w:r w:rsidRPr="00BD1CCD">
        <w:rPr>
          <w:rFonts w:cs="Times New Roman"/>
        </w:rPr>
        <w:t>74  Nays</w:t>
      </w:r>
      <w:r>
        <w:rPr>
          <w:rFonts w:cs="Times New Roman"/>
        </w:rPr>
        <w:noBreakHyphen/>
      </w:r>
      <w:r w:rsidRPr="00BD1CCD">
        <w:rPr>
          <w:rFonts w:cs="Times New Roman"/>
        </w:rPr>
        <w:t xml:space="preserve">37 </w:t>
      </w:r>
      <w:hyperlink r:id="rId28" w:history="1">
        <w:r w:rsidRPr="0012680A">
          <w:rPr>
            <w:rStyle w:val="Hyperlink"/>
            <w:rFonts w:cs="Times New Roman"/>
          </w:rPr>
          <w:t>HJ</w:t>
        </w:r>
      </w:hyperlink>
      <w:r>
        <w:rPr>
          <w:rFonts w:cs="Times New Roman"/>
        </w:rPr>
        <w:noBreakHyphen/>
      </w:r>
      <w:r w:rsidRPr="00BD1CCD">
        <w:rPr>
          <w:rFonts w:cs="Times New Roman"/>
        </w:rPr>
        <w:t>49</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BD1CCD">
        <w:rPr>
          <w:rFonts w:cs="Times New Roman"/>
        </w:rPr>
        <w:t>Effective date 04/28/10</w:t>
      </w:r>
    </w:p>
    <w:p w:rsidR="00B51318" w:rsidRDefault="00B51318" w:rsidP="00B5131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BD1CCD">
        <w:rPr>
          <w:rFonts w:cs="Times New Roman"/>
        </w:rPr>
        <w:t>Act No</w:t>
      </w:r>
      <w:r>
        <w:rPr>
          <w:rFonts w:cs="Times New Roman"/>
        </w:rPr>
        <w:t>. </w:t>
      </w:r>
      <w:r w:rsidRPr="00BD1CCD">
        <w:rPr>
          <w:rFonts w:cs="Times New Roman"/>
        </w:rPr>
        <w:t>151</w:t>
      </w:r>
    </w:p>
    <w:p w:rsidR="00B51318" w:rsidRDefault="00B51318" w:rsidP="00B51318">
      <w:pPr>
        <w:widowControl w:val="0"/>
        <w:tabs>
          <w:tab w:val="right" w:pos="1008"/>
          <w:tab w:val="left" w:pos="1152"/>
          <w:tab w:val="left" w:pos="1872"/>
          <w:tab w:val="left" w:pos="9187"/>
        </w:tabs>
        <w:ind w:left="2088" w:hanging="2088"/>
        <w:rPr>
          <w:rFonts w:cs="Times New Roman"/>
        </w:rPr>
      </w:pPr>
    </w:p>
    <w:p w:rsidR="00110155" w:rsidRPr="00110155" w:rsidRDefault="00110155" w:rsidP="00110155">
      <w:pPr>
        <w:widowControl w:val="0"/>
        <w:tabs>
          <w:tab w:val="right" w:pos="1008"/>
          <w:tab w:val="left" w:pos="1152"/>
          <w:tab w:val="left" w:pos="1872"/>
          <w:tab w:val="left" w:pos="9187"/>
        </w:tabs>
        <w:ind w:left="2088" w:hanging="2088"/>
        <w:rPr>
          <w:rFonts w:cs="Times New Roman"/>
        </w:rPr>
      </w:pP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55">
        <w:rPr>
          <w:rFonts w:cs="Times New Roman"/>
          <w:b/>
        </w:rPr>
        <w:t>VERSIONS OF THIS BILL</w:t>
      </w:r>
    </w:p>
    <w:p w:rsidR="00110155" w:rsidRPr="00110155" w:rsidRDefault="00110155"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55" w:rsidRPr="00110155" w:rsidRDefault="00634E23" w:rsidP="001101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110155" w:rsidRPr="00110155">
          <w:rPr>
            <w:rFonts w:cs="Times New Roman"/>
            <w:color w:val="0000FF" w:themeColor="hyperlink"/>
            <w:u w:val="single"/>
          </w:rPr>
          <w:t>12/17/2008</w:t>
        </w:r>
      </w:hyperlink>
    </w:p>
    <w:p w:rsidR="00110155" w:rsidRPr="00110155" w:rsidRDefault="00634E23" w:rsidP="0011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0" w:history="1">
        <w:r w:rsidR="00110155" w:rsidRPr="00110155">
          <w:rPr>
            <w:color w:val="0000FF" w:themeColor="hyperlink"/>
            <w:u w:val="single"/>
          </w:rPr>
          <w:t>1/28/2009</w:t>
        </w:r>
      </w:hyperlink>
    </w:p>
    <w:p w:rsidR="00110155" w:rsidRPr="00110155" w:rsidRDefault="00634E23" w:rsidP="0011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1" w:history="1">
        <w:r w:rsidR="00110155" w:rsidRPr="00110155">
          <w:rPr>
            <w:color w:val="0000FF" w:themeColor="hyperlink"/>
            <w:u w:val="single"/>
          </w:rPr>
          <w:t>2/24/2009</w:t>
        </w:r>
      </w:hyperlink>
    </w:p>
    <w:p w:rsidR="00110155" w:rsidRPr="00110155" w:rsidRDefault="00634E23" w:rsidP="0011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2" w:history="1">
        <w:r w:rsidR="00110155" w:rsidRPr="00110155">
          <w:rPr>
            <w:color w:val="0000FF" w:themeColor="hyperlink"/>
            <w:u w:val="single"/>
          </w:rPr>
          <w:t>2/25/2009</w:t>
        </w:r>
      </w:hyperlink>
    </w:p>
    <w:p w:rsidR="00110155" w:rsidRPr="00110155" w:rsidRDefault="00634E23" w:rsidP="0011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3" w:history="1">
        <w:r w:rsidR="00110155" w:rsidRPr="00110155">
          <w:rPr>
            <w:color w:val="0000FF" w:themeColor="hyperlink"/>
            <w:u w:val="single"/>
          </w:rPr>
          <w:t>2/4/2010</w:t>
        </w:r>
      </w:hyperlink>
    </w:p>
    <w:p w:rsidR="00110155" w:rsidRPr="00110155" w:rsidRDefault="00634E23" w:rsidP="0011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4" w:history="1">
        <w:r w:rsidR="00110155" w:rsidRPr="00110155">
          <w:rPr>
            <w:color w:val="0000FF" w:themeColor="hyperlink"/>
            <w:u w:val="single"/>
          </w:rPr>
          <w:t>2/24/2010</w:t>
        </w:r>
      </w:hyperlink>
    </w:p>
    <w:p w:rsidR="00110155" w:rsidRPr="00110155" w:rsidRDefault="00110155" w:rsidP="0011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155" w:rsidRDefault="00110155" w:rsidP="0011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10155" w:rsidSect="00110155">
          <w:pgSz w:w="12240" w:h="15840" w:code="1"/>
          <w:pgMar w:top="1080" w:right="1440" w:bottom="1080" w:left="1440" w:header="720" w:footer="720" w:gutter="0"/>
          <w:pgNumType w:start="1"/>
          <w:cols w:space="720"/>
          <w:noEndnote/>
          <w:docGrid w:linePitch="360"/>
        </w:sectPr>
      </w:pP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(A151, R140, S191)</w:t>
      </w:r>
    </w:p>
    <w:p w:rsidR="00B85CF8" w:rsidRPr="008836A5"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85CF8" w:rsidRPr="00110155"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10155">
        <w:rPr>
          <w:rFonts w:cs="Times New Roman"/>
          <w:b/>
          <w:color w:val="000000" w:themeColor="text1"/>
          <w:szCs w:val="36"/>
        </w:rPr>
        <w:t xml:space="preserve">AN ACT </w:t>
      </w:r>
      <w:r w:rsidRPr="00110155">
        <w:rPr>
          <w:rFonts w:eastAsia="Calibri" w:cs="Times New Roman"/>
          <w:b/>
          <w:color w:val="000000"/>
        </w:rPr>
        <w:t>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w:t>
      </w:r>
      <w:r w:rsidRPr="00110155">
        <w:rPr>
          <w:rFonts w:eastAsia="Calibri" w:cs="Times New Roman"/>
          <w:b/>
          <w:color w:val="000000"/>
        </w:rPr>
        <w:noBreakHyphen/>
        <w:t>19</w:t>
      </w:r>
      <w:r w:rsidRPr="00110155">
        <w:rPr>
          <w:rFonts w:eastAsia="Calibri" w:cs="Times New Roman"/>
          <w:b/>
          <w:color w:val="000000"/>
        </w:rPr>
        <w:noBreakHyphen/>
        <w:t>1820, RELATING TO THE BOARD OF JUVENILE PAROLE, SO AS TO PROVIDE THAT BEFORE A JUVENILE MAY BE CONDITIONALLY RELEASED, THE JUVENILE MUST AGREE TO BE SUBJECT TO SEARCH OR SEIZURE WITH OR WITHOUT A SEARCH WARRANT AND WITH OR WITHOUT CAUSE; TO AMEND SECTION 63</w:t>
      </w:r>
      <w:r w:rsidRPr="00110155">
        <w:rPr>
          <w:rFonts w:eastAsia="Calibri" w:cs="Times New Roman"/>
          <w:b/>
          <w:color w:val="000000"/>
        </w:rPr>
        <w:noBreakHyphen/>
        <w:t>19</w:t>
      </w:r>
      <w:r w:rsidRPr="00110155">
        <w:rPr>
          <w:rFonts w:eastAsia="Calibri" w:cs="Times New Roman"/>
          <w:b/>
          <w:color w:val="000000"/>
        </w:rPr>
        <w:noBreakHyphen/>
        <w:t>1850, RELATING TO CONDITIONAL RELEASE, SO AS TO PROVIDE THAT BEFORE A JUVENILE MAY BE CONDITIONALLY RELEASED, THE JUVENILE MUST AGREE TO BE SUBJECT TO SEARCH OR SEIZURE WITH OR WITHOUT A SEARCH WARRANT AND WITH OR WITHOUT CAUSE; TO AMEND SECTION 24</w:t>
      </w:r>
      <w:r w:rsidRPr="00110155">
        <w:rPr>
          <w:rFonts w:cs="Times New Roman"/>
          <w:b/>
          <w:color w:val="000000"/>
        </w:rPr>
        <w:noBreakHyphen/>
      </w:r>
      <w:r w:rsidRPr="00110155">
        <w:rPr>
          <w:rFonts w:eastAsia="Calibri" w:cs="Times New Roman"/>
          <w:b/>
          <w:color w:val="000000"/>
        </w:rPr>
        <w:t>19</w:t>
      </w:r>
      <w:r w:rsidRPr="00110155">
        <w:rPr>
          <w:rFonts w:cs="Times New Roman"/>
          <w:b/>
          <w:color w:val="000000"/>
        </w:rPr>
        <w:noBreakHyphen/>
      </w:r>
      <w:r w:rsidRPr="00110155">
        <w:rPr>
          <w:rFonts w:eastAsia="Calibri" w:cs="Times New Roman"/>
          <w:b/>
          <w:color w:val="000000"/>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rsidRPr="00110155">
        <w:rPr>
          <w:rFonts w:cs="Times New Roman"/>
          <w:b/>
          <w:color w:val="000000"/>
        </w:rPr>
        <w:noBreakHyphen/>
      </w:r>
      <w:r w:rsidRPr="00110155">
        <w:rPr>
          <w:rFonts w:eastAsia="Calibri" w:cs="Times New Roman"/>
          <w:b/>
          <w:color w:val="000000"/>
        </w:rPr>
        <w:t>13</w:t>
      </w:r>
      <w:r w:rsidRPr="00110155">
        <w:rPr>
          <w:rFonts w:cs="Times New Roman"/>
          <w:b/>
          <w:color w:val="000000"/>
        </w:rPr>
        <w:noBreakHyphen/>
      </w:r>
      <w:r w:rsidRPr="00110155">
        <w:rPr>
          <w:rFonts w:eastAsia="Calibri" w:cs="Times New Roman"/>
          <w:b/>
          <w:color w:val="000000"/>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rsidRPr="00110155">
        <w:rPr>
          <w:rFonts w:cs="Times New Roman"/>
          <w:b/>
          <w:color w:val="000000"/>
        </w:rPr>
        <w:noBreakHyphen/>
      </w:r>
      <w:r w:rsidRPr="00110155">
        <w:rPr>
          <w:rFonts w:eastAsia="Calibri" w:cs="Times New Roman"/>
          <w:b/>
          <w:color w:val="000000"/>
        </w:rPr>
        <w:t>13</w:t>
      </w:r>
      <w:r w:rsidRPr="00110155">
        <w:rPr>
          <w:rFonts w:cs="Times New Roman"/>
          <w:b/>
          <w:color w:val="000000"/>
        </w:rPr>
        <w:noBreakHyphen/>
      </w:r>
      <w:r w:rsidRPr="00110155">
        <w:rPr>
          <w:rFonts w:eastAsia="Calibri" w:cs="Times New Roman"/>
          <w:b/>
          <w:color w:val="000000"/>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rsidRPr="00110155">
        <w:rPr>
          <w:rFonts w:cs="Times New Roman"/>
          <w:b/>
          <w:color w:val="000000"/>
        </w:rPr>
        <w:noBreakHyphen/>
      </w:r>
      <w:r w:rsidRPr="00110155">
        <w:rPr>
          <w:rFonts w:eastAsia="Calibri" w:cs="Times New Roman"/>
          <w:b/>
          <w:color w:val="000000"/>
        </w:rPr>
        <w:t>13</w:t>
      </w:r>
      <w:r w:rsidRPr="00110155">
        <w:rPr>
          <w:rFonts w:cs="Times New Roman"/>
          <w:b/>
          <w:color w:val="000000"/>
        </w:rPr>
        <w:noBreakHyphen/>
      </w:r>
      <w:r w:rsidRPr="00110155">
        <w:rPr>
          <w:rFonts w:eastAsia="Calibri" w:cs="Times New Roman"/>
          <w:b/>
          <w:color w:val="000000"/>
        </w:rPr>
        <w:t>1330, RELATING TO AN ELIGIBLE INMATE</w:t>
      </w:r>
      <w:r w:rsidRPr="00110155">
        <w:rPr>
          <w:rFonts w:cs="Times New Roman"/>
          <w:b/>
          <w:color w:val="000000"/>
        </w:rPr>
        <w:t>’</w:t>
      </w:r>
      <w:r w:rsidRPr="00110155">
        <w:rPr>
          <w:rFonts w:eastAsia="Calibri" w:cs="Times New Roman"/>
          <w:b/>
          <w:color w:val="000000"/>
        </w:rPr>
        <w:t>S AGREEMENT TO TERMS AND CONDITIONS, SO AS TO PROVIDE THAT BEFORE AN INMATE MAY BE RELEASED ON PAROLE, THE INMATE MUST AGREE TO BE SUBJECT TO SEARCH OR SEIZURE WITH OR WITHOUT A SEARCH WARRANT AND WITH OR WITHOUT CAUSE; TO AMEND SECTION 24</w:t>
      </w:r>
      <w:r w:rsidRPr="00110155">
        <w:rPr>
          <w:rFonts w:cs="Times New Roman"/>
          <w:b/>
          <w:color w:val="000000"/>
        </w:rPr>
        <w:noBreakHyphen/>
      </w:r>
      <w:r w:rsidRPr="00110155">
        <w:rPr>
          <w:rFonts w:eastAsia="Calibri" w:cs="Times New Roman"/>
          <w:b/>
          <w:color w:val="000000"/>
        </w:rPr>
        <w:t>21</w:t>
      </w:r>
      <w:r w:rsidRPr="00110155">
        <w:rPr>
          <w:rFonts w:cs="Times New Roman"/>
          <w:b/>
          <w:color w:val="000000"/>
        </w:rPr>
        <w:noBreakHyphen/>
      </w:r>
      <w:r w:rsidRPr="00110155">
        <w:rPr>
          <w:rFonts w:eastAsia="Calibri" w:cs="Times New Roman"/>
          <w:b/>
          <w:color w:val="000000"/>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rsidRPr="00110155">
        <w:rPr>
          <w:rFonts w:cs="Times New Roman"/>
          <w:b/>
          <w:color w:val="000000"/>
        </w:rPr>
        <w:noBreakHyphen/>
      </w:r>
      <w:r w:rsidRPr="00110155">
        <w:rPr>
          <w:rFonts w:eastAsia="Calibri" w:cs="Times New Roman"/>
          <w:b/>
          <w:color w:val="000000"/>
        </w:rPr>
        <w:t>21</w:t>
      </w:r>
      <w:r w:rsidRPr="00110155">
        <w:rPr>
          <w:rFonts w:cs="Times New Roman"/>
          <w:b/>
          <w:color w:val="000000"/>
        </w:rPr>
        <w:noBreakHyphen/>
      </w:r>
      <w:r w:rsidRPr="00110155">
        <w:rPr>
          <w:rFonts w:eastAsia="Calibri" w:cs="Times New Roman"/>
          <w:b/>
          <w:color w:val="000000"/>
        </w:rPr>
        <w:t>430, RELATING TO THE CONDITIONS OF PROBATION, SO AS TO PROVIDE THAT THE CONDITIONS IMPOSED MUST INCLUDE THE REQUIREMENT THAT THE PROBATIONER MUST PERMIT SEARCH OR SEIZURE WITH OR WITHOUT A SEARCH WARRANT BASED ON REASONABLE SUSPICIONS; TO AMEND SECTION 24</w:t>
      </w:r>
      <w:r w:rsidRPr="00110155">
        <w:rPr>
          <w:rFonts w:cs="Times New Roman"/>
          <w:b/>
          <w:color w:val="000000"/>
        </w:rPr>
        <w:noBreakHyphen/>
      </w:r>
      <w:r w:rsidRPr="00110155">
        <w:rPr>
          <w:rFonts w:eastAsia="Calibri" w:cs="Times New Roman"/>
          <w:b/>
          <w:color w:val="000000"/>
        </w:rPr>
        <w:t>21</w:t>
      </w:r>
      <w:r w:rsidRPr="00110155">
        <w:rPr>
          <w:rFonts w:cs="Times New Roman"/>
          <w:b/>
          <w:color w:val="000000"/>
        </w:rPr>
        <w:noBreakHyphen/>
      </w:r>
      <w:r w:rsidRPr="00110155">
        <w:rPr>
          <w:rFonts w:eastAsia="Calibri" w:cs="Times New Roman"/>
          <w:b/>
          <w:color w:val="000000"/>
        </w:rPr>
        <w:t>560, RELATING TO COMMUNITY SUPERVISION PROGRAMS, SO AS TO PROVIDE THAT THE CONDITIONS OF PARTICIPATION MUST INCLUDE THE REQUIREMENT THAT THE OFFENDER MUST PERMIT SEARCH OR SEIZURE WITH OR WITHOUT A SEARCH WARRANT; TO AMEND SECTION 24</w:t>
      </w:r>
      <w:r w:rsidRPr="00110155">
        <w:rPr>
          <w:rFonts w:cs="Times New Roman"/>
          <w:b/>
          <w:color w:val="000000"/>
        </w:rPr>
        <w:noBreakHyphen/>
      </w:r>
      <w:r w:rsidRPr="00110155">
        <w:rPr>
          <w:rFonts w:eastAsia="Calibri" w:cs="Times New Roman"/>
          <w:b/>
          <w:color w:val="000000"/>
        </w:rPr>
        <w:t>21</w:t>
      </w:r>
      <w:r w:rsidRPr="00110155">
        <w:rPr>
          <w:rFonts w:cs="Times New Roman"/>
          <w:b/>
          <w:color w:val="000000"/>
        </w:rPr>
        <w:noBreakHyphen/>
      </w:r>
      <w:r w:rsidRPr="00110155">
        <w:rPr>
          <w:rFonts w:eastAsia="Calibri" w:cs="Times New Roman"/>
          <w:b/>
          <w:color w:val="000000"/>
        </w:rPr>
        <w:t>640, RELATING TO THE CIRCUMSTANCES WARRANTING PAROLE, SO AS TO PROVIDE THAT BEFORE AN INMATE MAY BE RELEASED ON PAROLE, THE INMATE MUST AGREE TO SEARCH AND SEIZURE WITH OR WITHOUT A SEARCH WARRANT AND WITH OR WITHOUT CAUSE; AND TO AMEND SECTION 24</w:t>
      </w:r>
      <w:r w:rsidRPr="00110155">
        <w:rPr>
          <w:rFonts w:cs="Times New Roman"/>
          <w:b/>
          <w:color w:val="000000"/>
        </w:rPr>
        <w:noBreakHyphen/>
      </w:r>
      <w:r w:rsidRPr="00110155">
        <w:rPr>
          <w:rFonts w:eastAsia="Calibri" w:cs="Times New Roman"/>
          <w:b/>
          <w:color w:val="000000"/>
        </w:rPr>
        <w:t>21</w:t>
      </w:r>
      <w:r w:rsidRPr="00110155">
        <w:rPr>
          <w:rFonts w:cs="Times New Roman"/>
          <w:b/>
          <w:color w:val="000000"/>
        </w:rPr>
        <w:noBreakHyphen/>
      </w:r>
      <w:r w:rsidRPr="00110155">
        <w:rPr>
          <w:rFonts w:eastAsia="Calibri" w:cs="Times New Roman"/>
          <w:b/>
          <w:color w:val="000000"/>
        </w:rPr>
        <w:t>645, RELATING TO THE ORDER AUTHORIZING PAROLE, SO AS TO PROVIDE THAT THE CONDITIONS OF PAROLE MUST INCLUDE THE REQUIREMENT THAT THE PAROLEE MUST PERMIT SEARCH OR SEIZURE WITH OR WITHOUT A SEARCH WARRANT AND WITH OR WITHOUT CAUSE.</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C84884">
        <w:rPr>
          <w:rFonts w:eastAsia="Calibri" w:cs="Times New Roman"/>
          <w:color w:val="000000"/>
        </w:rPr>
        <w:t>Whereas, as held by the United States Supreme Court in Samson v. California, 547 U.S. 843 (2006), warrantless and suspicionless searches of probationers and parolees are a legitimate state interest due to the fact that they are persons more likely to commit future criminal offenses; and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C84884">
        <w:rPr>
          <w:rFonts w:eastAsia="Calibri" w:cs="Times New Roman"/>
          <w:color w:val="000000"/>
        </w:rPr>
        <w:t>Whereas, as held by the United States Supreme Court in Samson v. California, 547 U.S. 843 (2006), parolees have fewer expectations of privacy than probationers because parole is more akin to imprisonment than probation; and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C84884">
        <w:rPr>
          <w:rFonts w:eastAsia="Calibri" w:cs="Times New Roman"/>
          <w:color w:val="000000"/>
        </w:rPr>
        <w:t>Whereas, as held by the United States Supreme Court in United States v. Knights, 534 U.S. 112 (2001), probationers do not enjoy the absolute liberty of other citizens; and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C84884">
        <w:rPr>
          <w:rFonts w:eastAsia="Calibri" w:cs="Times New Roman"/>
          <w:color w:val="000000"/>
        </w:rPr>
        <w:t>Whereas, as held by the United States Supreme Court in United States v. Knights, 534 U.S. 112 (2001), warrantless searches of probationers are allowed if based on reasonable suspicions; and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C84884">
        <w:rPr>
          <w:rFonts w:eastAsia="Calibri" w:cs="Times New Roman"/>
          <w:color w:val="000000"/>
        </w:rPr>
        <w:t>Whereas, the United States Supreme Court has noted, in Ewing v. California, 538 U.S. 11 (2003), that recidivism is a grave concern throughout the nation; and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C84884">
        <w:rPr>
          <w:rFonts w:eastAsia="Calibri" w:cs="Times New Roman"/>
          <w:color w:val="000000"/>
        </w:rPr>
        <w:t>Whereas, the Untied States Supreme Court has held in numerous cases that the Fourth Amendment does not render the states powerless to effectively address concerns for protecting people from criminal activity.  Now, therefore,</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C84884">
        <w:rPr>
          <w:rFonts w:eastAsia="Calibri" w:cs="Times New Roman"/>
          <w:color w:val="000000"/>
        </w:rPr>
        <w:t>Be it enacted by the General Assembly of the State of South Carolina:</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B85CF8" w:rsidRPr="008E7013"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rPr>
      </w:pPr>
      <w:r>
        <w:rPr>
          <w:rFonts w:eastAsia="Calibri" w:cs="Times New Roman"/>
          <w:b/>
          <w:color w:val="000000"/>
        </w:rPr>
        <w:t>Citation of the act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1.</w:t>
      </w:r>
      <w:r w:rsidRPr="00C84884">
        <w:rPr>
          <w:rFonts w:cs="Times New Roman"/>
        </w:rPr>
        <w:tab/>
        <w:t>This act may be cited as the “South Carolina Reduction of Recidivism Act of 2010”.</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8E7013"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General Assembly</w:t>
      </w:r>
      <w:r w:rsidRPr="001229BF">
        <w:rPr>
          <w:rFonts w:cs="Times New Roman"/>
        </w:rPr>
        <w:t>’</w:t>
      </w:r>
      <w:r>
        <w:rPr>
          <w:rFonts w:cs="Times New Roman"/>
          <w:b/>
        </w:rPr>
        <w:t>s intent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2.</w:t>
      </w:r>
      <w:r w:rsidRPr="00C84884">
        <w:rPr>
          <w:rFonts w:cs="Times New Roman"/>
        </w:rPr>
        <w:tab/>
        <w:t>It is the intent of the General Assembly of South Carolina to provide law enforcement officers with the statutory authority to reduce recidivism rates of probationers and parolees, apprehend criminals, and protect potential victims from criminal enterprises.</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8E7013"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of Juvenile Parole, conditional release, search or seizure without a search warrant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3.</w:t>
      </w:r>
      <w:r w:rsidRPr="00C84884">
        <w:rPr>
          <w:rFonts w:cs="Times New Roman"/>
        </w:rPr>
        <w:tab/>
        <w:t>Section 63</w:t>
      </w:r>
      <w:r>
        <w:rPr>
          <w:rFonts w:cs="Times New Roman"/>
        </w:rPr>
        <w:noBreakHyphen/>
      </w:r>
      <w:r w:rsidRPr="00C84884">
        <w:rPr>
          <w:rFonts w:cs="Times New Roman"/>
        </w:rPr>
        <w:t>19</w:t>
      </w:r>
      <w:r>
        <w:rPr>
          <w:rFonts w:cs="Times New Roman"/>
        </w:rPr>
        <w:noBreakHyphen/>
      </w:r>
      <w:r w:rsidRPr="00C84884">
        <w:rPr>
          <w:rFonts w:cs="Times New Roman"/>
        </w:rPr>
        <w:t>1820(A)(1) of the 1976 Code is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“(A)(1)</w:t>
      </w:r>
      <w:r w:rsidRPr="00C84884">
        <w:rPr>
          <w:rFonts w:cs="Times New Roman"/>
        </w:rPr>
        <w:tab/>
        <w:t>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w:t>
      </w:r>
      <w:r w:rsidRPr="001229BF">
        <w:rPr>
          <w:rFonts w:cs="Times New Roman"/>
        </w:rPr>
        <w:t>’</w:t>
      </w:r>
      <w:r w:rsidRPr="00C84884">
        <w:rPr>
          <w:rFonts w:cs="Times New Roman"/>
        </w:rPr>
        <w:t>s person, any vehicle the juvenile owns or is driving, and any of the juvenile</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r>
      <w:r w:rsidRPr="00C84884">
        <w:rPr>
          <w:rFonts w:cs="Times New Roman"/>
        </w:rPr>
        <w:tab/>
        <w:t>(a)</w:t>
      </w:r>
      <w:r w:rsidRPr="00C84884">
        <w:rPr>
          <w:rFonts w:cs="Times New Roman"/>
        </w:rPr>
        <w:tab/>
        <w:t>the juvenile</w:t>
      </w:r>
      <w:r w:rsidRPr="001229BF">
        <w:rPr>
          <w:rFonts w:cs="Times New Roman"/>
        </w:rPr>
        <w:t>’</w:t>
      </w:r>
      <w:r w:rsidRPr="00C84884">
        <w:rPr>
          <w:rFonts w:cs="Times New Roman"/>
        </w:rPr>
        <w:t>s aftercare counselor;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r>
      <w:r w:rsidRPr="00C84884">
        <w:rPr>
          <w:rFonts w:cs="Times New Roman"/>
        </w:rPr>
        <w:tab/>
        <w:t>(b)</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r>
      <w:r w:rsidRPr="00C84884">
        <w:rPr>
          <w:rFonts w:cs="Times New Roman"/>
        </w:rPr>
        <w:tab/>
        <w:t>(c)</w:t>
      </w:r>
      <w:r w:rsidRPr="00C84884">
        <w:rPr>
          <w:rFonts w:cs="Times New Roman"/>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w:t>
      </w:r>
      <w:r w:rsidRPr="001229BF">
        <w:rPr>
          <w:rFonts w:cs="Times New Roman"/>
        </w:rPr>
        <w:t>’</w:t>
      </w:r>
      <w:r w:rsidRPr="00C84884">
        <w:rPr>
          <w:rFonts w:cs="Times New Roman"/>
        </w:rPr>
        <w:t>s person, any vehicle the juvenile owns or is driving, or any of the juvenile</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 xml:space="preserve">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If the law enforcement officer fails to report each search or seizure pursuant to this item,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Board of Juvenile Parole, conditional release, search or seizure without a search warrant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4.</w:t>
      </w:r>
      <w:r w:rsidRPr="00C84884">
        <w:rPr>
          <w:rFonts w:cs="Times New Roman"/>
        </w:rPr>
        <w:tab/>
        <w:t>Section 63</w:t>
      </w:r>
      <w:r>
        <w:rPr>
          <w:rFonts w:cs="Times New Roman"/>
        </w:rPr>
        <w:noBreakHyphen/>
      </w:r>
      <w:r w:rsidRPr="00C84884">
        <w:rPr>
          <w:rFonts w:cs="Times New Roman"/>
        </w:rPr>
        <w:t>19</w:t>
      </w:r>
      <w:r>
        <w:rPr>
          <w:rFonts w:cs="Times New Roman"/>
        </w:rPr>
        <w:noBreakHyphen/>
      </w:r>
      <w:r w:rsidRPr="00C84884">
        <w:rPr>
          <w:rFonts w:cs="Times New Roman"/>
        </w:rPr>
        <w:t>1850(A) of the 1976 Code is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“(A)</w:t>
      </w:r>
      <w:r w:rsidRPr="00C84884">
        <w:rPr>
          <w:rFonts w:cs="Times New Roman"/>
        </w:rPr>
        <w:tab/>
        <w:t xml:space="preserve"> A juvenile who shall have been conditionally released from a correctional facility shall remain under the authority of the releasing entity until the expiration of the specified term imposed in the juvenile</w:t>
      </w:r>
      <w:r w:rsidRPr="001229BF">
        <w:rPr>
          <w:rFonts w:cs="Times New Roman"/>
        </w:rPr>
        <w:t>’</w:t>
      </w:r>
      <w:r w:rsidRPr="00C84884">
        <w:rPr>
          <w:rFonts w:cs="Times New Roman"/>
        </w:rPr>
        <w:t>s conditional aftercare release.  The specified period of conditional release may expire before but not after the twenty</w:t>
      </w:r>
      <w:r>
        <w:rPr>
          <w:rFonts w:cs="Times New Roman"/>
        </w:rPr>
        <w:noBreakHyphen/>
      </w:r>
      <w:r w:rsidRPr="00C84884">
        <w:rPr>
          <w:rFonts w:cs="Times New Roman"/>
        </w:rPr>
        <w:t>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Pr="001229BF">
        <w:rPr>
          <w:rFonts w:cs="Times New Roman"/>
        </w:rPr>
        <w:t>’</w:t>
      </w:r>
      <w:r w:rsidRPr="00C84884">
        <w:rPr>
          <w:rFonts w:cs="Times New Roman"/>
        </w:rPr>
        <w:t>s person, any vehicle the juvenile parolee owns or is driving, and any of the juvenile parolee</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t>(1)</w:t>
      </w:r>
      <w:r w:rsidRPr="00C84884">
        <w:rPr>
          <w:rFonts w:cs="Times New Roman"/>
        </w:rPr>
        <w:tab/>
        <w:t>his aftercare counselor;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t>(2)</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t>(3)</w:t>
      </w:r>
      <w:r w:rsidRPr="00C84884">
        <w:rPr>
          <w:rFonts w:cs="Times New Roman"/>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Pr="001229BF">
        <w:rPr>
          <w:rFonts w:cs="Times New Roman"/>
        </w:rPr>
        <w:t>’</w:t>
      </w:r>
      <w:r w:rsidRPr="00C84884">
        <w:rPr>
          <w:rFonts w:cs="Times New Roman"/>
        </w:rPr>
        <w:t>s person, any vehicle the juvenile parolee owns or is driving, or any of the juvenile parolee</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 xml:space="preserve">If the law enforcement officer fails to report each search or seizure pursuant to this </w:t>
      </w:r>
      <w:r>
        <w:rPr>
          <w:rFonts w:eastAsia="Times New Roman" w:cs="Times New Roman"/>
          <w:szCs w:val="20"/>
        </w:rPr>
        <w:t>subsection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8E7013"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Youthful offenders, conditional release, search or seizure without a search warrant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5.</w:t>
      </w:r>
      <w:r w:rsidRPr="00C84884">
        <w:rPr>
          <w:rFonts w:cs="Times New Roman"/>
        </w:rPr>
        <w:tab/>
        <w:t>Section 24</w:t>
      </w:r>
      <w:r>
        <w:rPr>
          <w:rFonts w:cs="Times New Roman"/>
        </w:rPr>
        <w:noBreakHyphen/>
      </w:r>
      <w:r w:rsidRPr="00C84884">
        <w:rPr>
          <w:rFonts w:cs="Times New Roman"/>
        </w:rPr>
        <w:t>19</w:t>
      </w:r>
      <w:r>
        <w:rPr>
          <w:rFonts w:cs="Times New Roman"/>
        </w:rPr>
        <w:noBreakHyphen/>
      </w:r>
      <w:r w:rsidRPr="00C84884">
        <w:rPr>
          <w:rFonts w:cs="Times New Roman"/>
        </w:rPr>
        <w:t>110 of the 1976 Code is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“Section 24</w:t>
      </w:r>
      <w:r>
        <w:rPr>
          <w:rFonts w:cs="Times New Roman"/>
        </w:rPr>
        <w:noBreakHyphen/>
      </w:r>
      <w:r w:rsidRPr="00C84884">
        <w:rPr>
          <w:rFonts w:cs="Times New Roman"/>
        </w:rPr>
        <w:t>19</w:t>
      </w:r>
      <w:r>
        <w:rPr>
          <w:rFonts w:cs="Times New Roman"/>
        </w:rPr>
        <w:noBreakHyphen/>
      </w:r>
      <w:r w:rsidRPr="00C84884">
        <w:rPr>
          <w:rFonts w:cs="Times New Roman"/>
        </w:rPr>
        <w:t>110.</w:t>
      </w:r>
      <w:r w:rsidRPr="00C84884">
        <w:rPr>
          <w:rFonts w:cs="Times New Roman"/>
        </w:rPr>
        <w:tab/>
        <w:t>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w:t>
      </w:r>
      <w:r w:rsidRPr="001229BF">
        <w:rPr>
          <w:rFonts w:cs="Times New Roman"/>
        </w:rPr>
        <w:t>’</w:t>
      </w:r>
      <w:r w:rsidRPr="00C84884">
        <w:rPr>
          <w:rFonts w:cs="Times New Roman"/>
        </w:rPr>
        <w:t>s person, any vehicle the youthful offender owns or is driving, and any of the youthful offender</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(1)</w:t>
      </w:r>
      <w:r w:rsidRPr="00C84884">
        <w:rPr>
          <w:rFonts w:cs="Times New Roman"/>
        </w:rPr>
        <w:tab/>
        <w:t>his supervisory agent;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(2)</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(3)</w:t>
      </w:r>
      <w:r w:rsidRPr="00C84884">
        <w:rPr>
          <w:rFonts w:cs="Times New Roman"/>
        </w:rPr>
        <w:tab/>
        <w:t>any other law enforcement officer.  A youthful offender must not be conditionally released by the division if he fails to comply with this provision.</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w:t>
      </w:r>
      <w:r w:rsidRPr="001229BF">
        <w:rPr>
          <w:rFonts w:cs="Times New Roman"/>
        </w:rPr>
        <w:t>’</w:t>
      </w:r>
      <w:r w:rsidRPr="00C84884">
        <w:rPr>
          <w:rFonts w:cs="Times New Roman"/>
        </w:rPr>
        <w:t>s person, any vehicle the youthful offender owns or is driving, or any of the youthful offender</w:t>
      </w:r>
      <w:r w:rsidRPr="001229BF">
        <w:rPr>
          <w:rFonts w:cs="Times New Roman"/>
        </w:rPr>
        <w:t>’</w:t>
      </w:r>
      <w:r w:rsidRPr="00C84884">
        <w:rPr>
          <w:rFonts w:cs="Times New Roman"/>
        </w:rPr>
        <w:t>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w:t>
      </w:r>
      <w:r w:rsidRPr="001229BF">
        <w:rPr>
          <w:rFonts w:cs="Times New Roman"/>
        </w:rPr>
        <w:t>’</w:t>
      </w:r>
      <w:r w:rsidRPr="00C84884">
        <w:rPr>
          <w:rFonts w:cs="Times New Roman"/>
        </w:rPr>
        <w:t>s person, any vehicle the youthful offender owns or is driving, and any of the youthful offender</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(1)</w:t>
      </w:r>
      <w:r w:rsidRPr="00C84884">
        <w:rPr>
          <w:rFonts w:cs="Times New Roman"/>
        </w:rPr>
        <w:tab/>
        <w:t>his supervisory agent;</w:t>
      </w:r>
      <w:r w:rsidRPr="00C84884">
        <w:rPr>
          <w:rFonts w:cs="Times New Roman"/>
        </w:rPr>
        <w:tab/>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(2)</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(3)</w:t>
      </w:r>
      <w:r w:rsidRPr="00C84884">
        <w:rPr>
          <w:rFonts w:cs="Times New Roman"/>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w:t>
      </w:r>
      <w:r w:rsidRPr="001229BF">
        <w:rPr>
          <w:rFonts w:cs="Times New Roman"/>
        </w:rPr>
        <w:t>’</w:t>
      </w:r>
      <w:r w:rsidRPr="00C84884">
        <w:rPr>
          <w:rFonts w:cs="Times New Roman"/>
        </w:rPr>
        <w:t>s person, any vehicle the youthful offender owns or is driving, or any of the youthful offender</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 xml:space="preserve">If the law enforcement officer fails to report each search or seizure pursuant to this </w:t>
      </w:r>
      <w:r>
        <w:rPr>
          <w:rFonts w:eastAsia="Times New Roman" w:cs="Times New Roman"/>
          <w:szCs w:val="20"/>
        </w:rPr>
        <w:t>subsection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The division may regularly assess a reasonable fee to be paid by the youthful offender who is on conditional release to offset the cost of his supervision.</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The division may discharge a committed youthful offender unconditionally at the expiration of one year from the date of conditional release.”</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8E7013"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Inmates, supervised furlough, search or seizure without a search warrant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6.</w:t>
      </w:r>
      <w:r w:rsidRPr="00C84884">
        <w:rPr>
          <w:rFonts w:cs="Times New Roman"/>
        </w:rPr>
        <w:tab/>
        <w:t>Section 24</w:t>
      </w:r>
      <w:r>
        <w:rPr>
          <w:rFonts w:cs="Times New Roman"/>
        </w:rPr>
        <w:noBreakHyphen/>
      </w:r>
      <w:r w:rsidRPr="00C84884">
        <w:rPr>
          <w:rFonts w:cs="Times New Roman"/>
        </w:rPr>
        <w:t>13</w:t>
      </w:r>
      <w:r>
        <w:rPr>
          <w:rFonts w:cs="Times New Roman"/>
        </w:rPr>
        <w:noBreakHyphen/>
      </w:r>
      <w:r w:rsidRPr="00C84884">
        <w:rPr>
          <w:rFonts w:cs="Times New Roman"/>
        </w:rPr>
        <w:t>710 of the 1976 Code is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“Section 24</w:t>
      </w:r>
      <w:r>
        <w:rPr>
          <w:rFonts w:cs="Times New Roman"/>
        </w:rPr>
        <w:noBreakHyphen/>
      </w:r>
      <w:r w:rsidRPr="00C84884">
        <w:rPr>
          <w:rFonts w:cs="Times New Roman"/>
        </w:rPr>
        <w:t>13</w:t>
      </w:r>
      <w:r>
        <w:rPr>
          <w:rFonts w:cs="Times New Roman"/>
        </w:rPr>
        <w:noBreakHyphen/>
      </w:r>
      <w:r w:rsidRPr="00C84884">
        <w:rPr>
          <w:rFonts w:cs="Times New Roman"/>
        </w:rPr>
        <w:t>710.</w:t>
      </w:r>
      <w:r w:rsidRPr="00C84884">
        <w:rPr>
          <w:rFonts w:cs="Times New Roman"/>
        </w:rPr>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Pr>
          <w:rFonts w:cs="Times New Roman"/>
        </w:rPr>
        <w:noBreakHyphen/>
      </w:r>
      <w:r w:rsidRPr="00C84884">
        <w:rPr>
          <w:rFonts w:cs="Times New Roman"/>
        </w:rPr>
        <w:t>1</w:t>
      </w:r>
      <w:r>
        <w:rPr>
          <w:rFonts w:cs="Times New Roman"/>
        </w:rPr>
        <w:noBreakHyphen/>
      </w:r>
      <w:r w:rsidRPr="00C84884">
        <w:rPr>
          <w:rFonts w:cs="Times New Roman"/>
        </w:rPr>
        <w:t xml:space="preserve">60, a </w:t>
      </w:r>
      <w:r w:rsidRPr="001229BF">
        <w:rPr>
          <w:rFonts w:cs="Times New Roman"/>
        </w:rPr>
        <w:t>‘</w:t>
      </w:r>
      <w:r w:rsidRPr="00C84884">
        <w:rPr>
          <w:rFonts w:cs="Times New Roman"/>
        </w:rPr>
        <w:t>no parole offense</w:t>
      </w:r>
      <w:r w:rsidRPr="001229BF">
        <w:rPr>
          <w:rFonts w:cs="Times New Roman"/>
        </w:rPr>
        <w:t>’</w:t>
      </w:r>
      <w:r w:rsidRPr="00C84884">
        <w:rPr>
          <w:rFonts w:cs="Times New Roman"/>
        </w:rPr>
        <w:t xml:space="preserve"> as defined in Section 24</w:t>
      </w:r>
      <w:r>
        <w:rPr>
          <w:rFonts w:cs="Times New Roman"/>
        </w:rPr>
        <w:noBreakHyphen/>
      </w:r>
      <w:r w:rsidRPr="00C84884">
        <w:rPr>
          <w:rFonts w:cs="Times New Roman"/>
        </w:rPr>
        <w:t>13</w:t>
      </w:r>
      <w:r>
        <w:rPr>
          <w:rFonts w:cs="Times New Roman"/>
        </w:rPr>
        <w:noBreakHyphen/>
      </w:r>
      <w:r w:rsidRPr="00C84884">
        <w:rPr>
          <w:rFonts w:cs="Times New Roman"/>
        </w:rPr>
        <w:t>100, the crime of criminal sexual conduct in the third degree as defined in Section 16</w:t>
      </w:r>
      <w:r>
        <w:rPr>
          <w:rFonts w:cs="Times New Roman"/>
        </w:rPr>
        <w:noBreakHyphen/>
      </w:r>
      <w:r w:rsidRPr="00C84884">
        <w:rPr>
          <w:rFonts w:cs="Times New Roman"/>
        </w:rPr>
        <w:t>3</w:t>
      </w:r>
      <w:r>
        <w:rPr>
          <w:rFonts w:cs="Times New Roman"/>
        </w:rPr>
        <w:noBreakHyphen/>
      </w:r>
      <w:r w:rsidRPr="00C84884">
        <w:rPr>
          <w:rFonts w:cs="Times New Roman"/>
        </w:rPr>
        <w:t>654, or the crime of committing or attempting a lewd act upon a child under the age of fourteen as defined in Section 16</w:t>
      </w:r>
      <w:r>
        <w:rPr>
          <w:rFonts w:cs="Times New Roman"/>
        </w:rPr>
        <w:noBreakHyphen/>
      </w:r>
      <w:r w:rsidRPr="00C84884">
        <w:rPr>
          <w:rFonts w:cs="Times New Roman"/>
        </w:rPr>
        <w:t>15</w:t>
      </w:r>
      <w:r>
        <w:rPr>
          <w:rFonts w:cs="Times New Roman"/>
        </w:rPr>
        <w:noBreakHyphen/>
      </w:r>
      <w:r w:rsidRPr="00C84884">
        <w:rPr>
          <w:rFonts w:cs="Times New Roman"/>
        </w:rPr>
        <w:t>140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Before an inmate may be released on supervised furlough, the inmate must agree in writing to be subject to search or seizure, without a search warrant, with or without cause, of the inmate</w:t>
      </w:r>
      <w:r w:rsidRPr="001229BF">
        <w:rPr>
          <w:rFonts w:cs="Times New Roman"/>
        </w:rPr>
        <w:t>’</w:t>
      </w:r>
      <w:r w:rsidRPr="00C84884">
        <w:rPr>
          <w:rFonts w:cs="Times New Roman"/>
        </w:rPr>
        <w:t>s person, any vehicle the inmate owns or is driving, and any of the inmate</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(1)</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(2)</w:t>
      </w:r>
      <w:r w:rsidRPr="00C84884">
        <w:rPr>
          <w:rFonts w:cs="Times New Roman"/>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Pr="001229BF">
        <w:rPr>
          <w:rFonts w:cs="Times New Roman"/>
        </w:rPr>
        <w:t>’</w:t>
      </w:r>
      <w:r w:rsidRPr="00C84884">
        <w:rPr>
          <w:rFonts w:cs="Times New Roman"/>
        </w:rPr>
        <w:t>s person, any vehicle the inmate owns or is driving, or any of the inmate</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The department and the Department of Probation, Parole and Pardon Services shall assess a fee sufficient to cover the cost of the participant</w:t>
      </w:r>
      <w:r w:rsidRPr="001229BF">
        <w:rPr>
          <w:rFonts w:cs="Times New Roman"/>
        </w:rPr>
        <w:t>’</w:t>
      </w:r>
      <w:r w:rsidRPr="00C84884">
        <w:rPr>
          <w:rFonts w:cs="Times New Roman"/>
        </w:rPr>
        <w: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The conditions for participation must include the requirement that the offender must permit the search or seizure, without a search warrant, with or without cause, of the offender</w:t>
      </w:r>
      <w:r w:rsidRPr="001229BF">
        <w:rPr>
          <w:rFonts w:cs="Times New Roman"/>
        </w:rPr>
        <w:t>’</w:t>
      </w:r>
      <w:r w:rsidRPr="00C84884">
        <w:rPr>
          <w:rFonts w:cs="Times New Roman"/>
        </w:rPr>
        <w:t>s person, any vehicle the offender owns or is driving, and any of the offender</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(1)</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(2)</w:t>
      </w:r>
      <w:r w:rsidRPr="00C84884">
        <w:rPr>
          <w:rFonts w:cs="Times New Roman"/>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Pr="001229BF">
        <w:rPr>
          <w:rFonts w:cs="Times New Roman"/>
        </w:rPr>
        <w:t>’</w:t>
      </w:r>
      <w:r w:rsidRPr="00C84884">
        <w:rPr>
          <w:rFonts w:cs="Times New Roman"/>
        </w:rPr>
        <w:t>s person, any vehicle the offender owns or is driving, or any of the offender</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 xml:space="preserve">If the law enforcement officer fails to report each search or seizure pursuant to this </w:t>
      </w:r>
      <w:r>
        <w:rPr>
          <w:rFonts w:eastAsia="Times New Roman" w:cs="Times New Roman"/>
          <w:szCs w:val="20"/>
        </w:rPr>
        <w:t>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Pr="001229BF">
        <w:rPr>
          <w:rFonts w:cs="Times New Roman"/>
        </w:rPr>
        <w:t>’</w:t>
      </w:r>
      <w:r w:rsidRPr="00C84884">
        <w:rPr>
          <w:rFonts w:cs="Times New Roman"/>
        </w:rPr>
        <w:t>s compliance with the rules, regulations, and conditions of the program as well as monitoring the inmate</w:t>
      </w:r>
      <w:r w:rsidRPr="001229BF">
        <w:rPr>
          <w:rFonts w:cs="Times New Roman"/>
        </w:rPr>
        <w:t>’</w:t>
      </w:r>
      <w:r w:rsidRPr="00C84884">
        <w:rPr>
          <w:rFonts w:cs="Times New Roman"/>
        </w:rPr>
        <w:t>s employment and participation in any of the prescribed and authorized community</w:t>
      </w:r>
      <w:r>
        <w:rPr>
          <w:rFonts w:cs="Times New Roman"/>
        </w:rPr>
        <w:noBreakHyphen/>
      </w:r>
      <w:r w:rsidRPr="00C84884">
        <w:rPr>
          <w:rFonts w:cs="Times New Roman"/>
        </w:rPr>
        <w:t xml:space="preserve">based correctional programs such as vocational rehabilitation, technical education, and alcohol/drug treatment.  Eligibility criteria for the program include, but are not limited to, all of the following requirements: </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(1)</w:t>
      </w:r>
      <w:r w:rsidRPr="00C84884">
        <w:rPr>
          <w:rFonts w:cs="Times New Roman"/>
        </w:rPr>
        <w:tab/>
        <w:t>maintain a clear disciplinary record for at least six months prior to consideration for placement on the program;</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(2)</w:t>
      </w:r>
      <w:r w:rsidRPr="00C84884">
        <w:rPr>
          <w:rFonts w:cs="Times New Roman"/>
        </w:rPr>
        <w:tab/>
        <w:t>demonstrate to Department of Corrections</w:t>
      </w:r>
      <w:r w:rsidRPr="001229BF">
        <w:rPr>
          <w:rFonts w:cs="Times New Roman"/>
        </w:rPr>
        <w:t>’</w:t>
      </w:r>
      <w:r w:rsidRPr="00C84884">
        <w:rPr>
          <w:rFonts w:cs="Times New Roman"/>
        </w:rPr>
        <w:t xml:space="preserve"> officials a general desire to become a law</w:t>
      </w:r>
      <w:r>
        <w:rPr>
          <w:rFonts w:cs="Times New Roman"/>
        </w:rPr>
        <w:noBreakHyphen/>
      </w:r>
      <w:r w:rsidRPr="00C84884">
        <w:rPr>
          <w:rFonts w:cs="Times New Roman"/>
        </w:rPr>
        <w:t>abiding member of society;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(3)</w:t>
      </w:r>
      <w:r w:rsidRPr="00C84884">
        <w:rPr>
          <w:rFonts w:cs="Times New Roman"/>
        </w:rPr>
        <w:tab/>
        <w:t>satisfy any other reasonable requirements imposed upon him by the Department of Corrections;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(4)</w:t>
      </w:r>
      <w:r w:rsidRPr="00C84884">
        <w:rPr>
          <w:rFonts w:cs="Times New Roman"/>
        </w:rPr>
        <w:tab/>
        <w:t>have an identifiable need for and willingness to participate in authorized community</w:t>
      </w:r>
      <w:r>
        <w:rPr>
          <w:rFonts w:cs="Times New Roman"/>
        </w:rPr>
        <w:noBreakHyphen/>
      </w:r>
      <w:r w:rsidRPr="00C84884">
        <w:rPr>
          <w:rFonts w:cs="Times New Roman"/>
        </w:rPr>
        <w:t>based programs and rehabilitative services;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(5)</w:t>
      </w:r>
      <w:r w:rsidRPr="00C84884">
        <w:rPr>
          <w:rFonts w:cs="Times New Roman"/>
        </w:rPr>
        <w:tab/>
        <w:t>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Pr="001229BF">
        <w:rPr>
          <w:rFonts w:cs="Times New Roman"/>
        </w:rPr>
        <w:t>’</w:t>
      </w:r>
      <w:r w:rsidRPr="00C84884">
        <w:rPr>
          <w:rFonts w:cs="Times New Roman"/>
        </w:rPr>
        <w:t>s office of the place to be released before releasing inmates through any supervised furlough program.  These requirements do not apply to the crimes referred to in this section.”</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85CF8" w:rsidRPr="008E7013"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cs="Times New Roman"/>
          <w:b/>
        </w:rPr>
        <w:t>Inmates, supervised furlough, search or seizure without a search warrant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4884">
        <w:rPr>
          <w:rFonts w:eastAsia="Times New Roman" w:cs="Times New Roman"/>
          <w:szCs w:val="20"/>
        </w:rPr>
        <w:t>SECTION</w:t>
      </w:r>
      <w:r w:rsidRPr="00C84884">
        <w:rPr>
          <w:rFonts w:eastAsia="Times New Roman" w:cs="Times New Roman"/>
          <w:szCs w:val="20"/>
        </w:rPr>
        <w:tab/>
        <w:t>7.</w:t>
      </w:r>
      <w:r w:rsidRPr="00C84884">
        <w:rPr>
          <w:rFonts w:eastAsia="Times New Roman" w:cs="Times New Roman"/>
          <w:szCs w:val="20"/>
        </w:rPr>
        <w:tab/>
        <w:t>Section 24</w:t>
      </w:r>
      <w:r>
        <w:rPr>
          <w:rFonts w:eastAsia="Times New Roman" w:cs="Times New Roman"/>
          <w:szCs w:val="20"/>
        </w:rPr>
        <w:noBreakHyphen/>
      </w:r>
      <w:r w:rsidRPr="00C84884">
        <w:rPr>
          <w:rFonts w:eastAsia="Times New Roman" w:cs="Times New Roman"/>
          <w:szCs w:val="20"/>
        </w:rPr>
        <w:t>13</w:t>
      </w:r>
      <w:r>
        <w:rPr>
          <w:rFonts w:eastAsia="Times New Roman" w:cs="Times New Roman"/>
          <w:szCs w:val="20"/>
        </w:rPr>
        <w:noBreakHyphen/>
      </w:r>
      <w:r w:rsidRPr="00C84884">
        <w:rPr>
          <w:rFonts w:eastAsia="Times New Roman" w:cs="Times New Roman"/>
          <w:szCs w:val="20"/>
        </w:rPr>
        <w:t>720 of the 1976 Code is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4884">
        <w:rPr>
          <w:rFonts w:eastAsia="Times New Roman" w:cs="Times New Roman"/>
          <w:szCs w:val="20"/>
        </w:rPr>
        <w:tab/>
        <w:t>“Section 24</w:t>
      </w:r>
      <w:r>
        <w:rPr>
          <w:rFonts w:eastAsia="Times New Roman" w:cs="Times New Roman"/>
          <w:szCs w:val="20"/>
        </w:rPr>
        <w:noBreakHyphen/>
      </w:r>
      <w:r w:rsidRPr="00C84884">
        <w:rPr>
          <w:rFonts w:eastAsia="Times New Roman" w:cs="Times New Roman"/>
          <w:szCs w:val="20"/>
        </w:rPr>
        <w:t>13</w:t>
      </w:r>
      <w:r>
        <w:rPr>
          <w:rFonts w:eastAsia="Times New Roman" w:cs="Times New Roman"/>
          <w:szCs w:val="20"/>
        </w:rPr>
        <w:noBreakHyphen/>
      </w:r>
      <w:r w:rsidRPr="00C84884">
        <w:rPr>
          <w:rFonts w:eastAsia="Times New Roman" w:cs="Times New Roman"/>
          <w:szCs w:val="20"/>
        </w:rPr>
        <w:t>720.</w:t>
      </w:r>
      <w:r w:rsidRPr="00C84884">
        <w:rPr>
          <w:rFonts w:eastAsia="Times New Roman" w:cs="Times New Roman"/>
          <w:szCs w:val="20"/>
        </w:rPr>
        <w:tab/>
        <w:t>Unless sentenced to life imprisonment, an inmate under the jurisdiction or control of the Department of Corrections who has not been convicted of a violent crime under the provisions of Section 16</w:t>
      </w:r>
      <w:r>
        <w:rPr>
          <w:rFonts w:eastAsia="Times New Roman" w:cs="Times New Roman"/>
          <w:szCs w:val="20"/>
        </w:rPr>
        <w:noBreakHyphen/>
      </w:r>
      <w:r w:rsidRPr="00C84884">
        <w:rPr>
          <w:rFonts w:eastAsia="Times New Roman" w:cs="Times New Roman"/>
          <w:szCs w:val="20"/>
        </w:rPr>
        <w:t>1</w:t>
      </w:r>
      <w:r>
        <w:rPr>
          <w:rFonts w:eastAsia="Times New Roman" w:cs="Times New Roman"/>
          <w:szCs w:val="20"/>
        </w:rPr>
        <w:noBreakHyphen/>
      </w:r>
      <w:r w:rsidRPr="00C84884">
        <w:rPr>
          <w:rFonts w:eastAsia="Times New Roman" w:cs="Times New Roman"/>
          <w:szCs w:val="20"/>
        </w:rPr>
        <w:t xml:space="preserve">60 or a </w:t>
      </w:r>
      <w:r w:rsidRPr="001229BF">
        <w:rPr>
          <w:rFonts w:eastAsia="Times New Roman" w:cs="Times New Roman"/>
          <w:szCs w:val="20"/>
        </w:rPr>
        <w:t>‘</w:t>
      </w:r>
      <w:r w:rsidRPr="00C84884">
        <w:rPr>
          <w:rFonts w:eastAsia="Times New Roman" w:cs="Times New Roman"/>
          <w:szCs w:val="20"/>
        </w:rPr>
        <w:t>no parole offense</w:t>
      </w:r>
      <w:r w:rsidRPr="001229BF">
        <w:rPr>
          <w:rFonts w:eastAsia="Times New Roman" w:cs="Times New Roman"/>
          <w:szCs w:val="20"/>
        </w:rPr>
        <w:t>’</w:t>
      </w:r>
      <w:r w:rsidRPr="00C84884">
        <w:rPr>
          <w:rFonts w:eastAsia="Times New Roman" w:cs="Times New Roman"/>
          <w:szCs w:val="20"/>
        </w:rPr>
        <w:t xml:space="preserve"> as defined in Section 24</w:t>
      </w:r>
      <w:r>
        <w:rPr>
          <w:rFonts w:eastAsia="Times New Roman" w:cs="Times New Roman"/>
          <w:szCs w:val="20"/>
        </w:rPr>
        <w:noBreakHyphen/>
      </w:r>
      <w:r w:rsidRPr="00C84884">
        <w:rPr>
          <w:rFonts w:eastAsia="Times New Roman" w:cs="Times New Roman"/>
          <w:szCs w:val="20"/>
        </w:rPr>
        <w:t>13</w:t>
      </w:r>
      <w:r>
        <w:rPr>
          <w:rFonts w:eastAsia="Times New Roman" w:cs="Times New Roman"/>
          <w:szCs w:val="20"/>
        </w:rPr>
        <w:noBreakHyphen/>
      </w:r>
      <w:r w:rsidRPr="00C84884">
        <w:rPr>
          <w:rFonts w:eastAsia="Times New Roman" w:cs="Times New Roman"/>
          <w:szCs w:val="20"/>
        </w:rPr>
        <w:t>100 may, within six months of the expiration of his sentence, be placed with the program provided for in Section 24</w:t>
      </w:r>
      <w:r>
        <w:rPr>
          <w:rFonts w:eastAsia="Times New Roman" w:cs="Times New Roman"/>
          <w:szCs w:val="20"/>
        </w:rPr>
        <w:noBreakHyphen/>
      </w:r>
      <w:r w:rsidRPr="00C84884">
        <w:rPr>
          <w:rFonts w:eastAsia="Times New Roman" w:cs="Times New Roman"/>
          <w:szCs w:val="20"/>
        </w:rPr>
        <w:t>13</w:t>
      </w:r>
      <w:r>
        <w:rPr>
          <w:rFonts w:eastAsia="Times New Roman" w:cs="Times New Roman"/>
          <w:szCs w:val="20"/>
        </w:rPr>
        <w:noBreakHyphen/>
      </w:r>
      <w:r w:rsidRPr="00C84884">
        <w:rPr>
          <w:rFonts w:eastAsia="Times New Roman" w:cs="Times New Roman"/>
          <w:szCs w:val="20"/>
        </w:rPr>
        <w:t>710 and is subject to every rule, regulation, and condition of the program.  Before an inmate may be released on supervised furlough, the inmate must agree in writing to be subject to search or seizure, without a search warrant, with or without cause, of the inmate</w:t>
      </w:r>
      <w:r w:rsidRPr="001229BF">
        <w:rPr>
          <w:rFonts w:eastAsia="Times New Roman" w:cs="Times New Roman"/>
          <w:szCs w:val="20"/>
        </w:rPr>
        <w:t>’</w:t>
      </w:r>
      <w:r w:rsidRPr="00C84884">
        <w:rPr>
          <w:rFonts w:eastAsia="Times New Roman" w:cs="Times New Roman"/>
          <w:szCs w:val="20"/>
        </w:rPr>
        <w:t>s person, any vehicle the inmate owns or is driving, and any of the inmate</w:t>
      </w:r>
      <w:r w:rsidRPr="001229BF">
        <w:rPr>
          <w:rFonts w:eastAsia="Times New Roman" w:cs="Times New Roman"/>
          <w:szCs w:val="20"/>
        </w:rPr>
        <w:t>’</w:t>
      </w:r>
      <w:r w:rsidRPr="00C84884">
        <w:rPr>
          <w:rFonts w:eastAsia="Times New Roman" w:cs="Times New Roman"/>
          <w:szCs w:val="20"/>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4884">
        <w:rPr>
          <w:rFonts w:eastAsia="Times New Roman" w:cs="Times New Roman"/>
          <w:szCs w:val="20"/>
        </w:rPr>
        <w:tab/>
        <w:t>(1)</w:t>
      </w:r>
      <w:r w:rsidRPr="00C84884">
        <w:rPr>
          <w:rFonts w:eastAsia="Times New Roman" w:cs="Times New Roman"/>
          <w:szCs w:val="20"/>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4884">
        <w:rPr>
          <w:rFonts w:eastAsia="Times New Roman" w:cs="Times New Roman"/>
          <w:szCs w:val="20"/>
        </w:rPr>
        <w:tab/>
        <w:t>(2)</w:t>
      </w:r>
      <w:r w:rsidRPr="00C84884">
        <w:rPr>
          <w:rFonts w:eastAsia="Times New Roman" w:cs="Times New Roman"/>
          <w:szCs w:val="20"/>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4884">
        <w:rPr>
          <w:rFonts w:eastAsia="Times New Roman" w:cs="Times New Roman"/>
          <w:szCs w:val="20"/>
        </w:rPr>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w:t>
      </w:r>
      <w:r w:rsidRPr="001229BF">
        <w:rPr>
          <w:rFonts w:eastAsia="Times New Roman" w:cs="Times New Roman"/>
          <w:szCs w:val="20"/>
        </w:rPr>
        <w:t>’</w:t>
      </w:r>
      <w:r w:rsidRPr="00C84884">
        <w:rPr>
          <w:rFonts w:eastAsia="Times New Roman" w:cs="Times New Roman"/>
          <w:szCs w:val="20"/>
        </w:rPr>
        <w:t>s person, any vehicle the inmate owns or is driving, or any of the inmate</w:t>
      </w:r>
      <w:r w:rsidRPr="001229BF">
        <w:rPr>
          <w:rFonts w:eastAsia="Times New Roman" w:cs="Times New Roman"/>
          <w:szCs w:val="20"/>
        </w:rPr>
        <w:t>’</w:t>
      </w:r>
      <w:r w:rsidRPr="00C84884">
        <w:rPr>
          <w:rFonts w:eastAsia="Times New Roman" w:cs="Times New Roman"/>
          <w:szCs w:val="20"/>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4884">
        <w:rPr>
          <w:rFonts w:eastAsia="Times New Roman" w:cs="Times New Roman"/>
          <w:szCs w:val="20"/>
        </w:rPr>
        <w:tab/>
        <w:t>The conditions for participation must include the requirement that the inmate must permit the search or seizure, without a search warrant, with or without cause, of the inmate</w:t>
      </w:r>
      <w:r w:rsidRPr="001229BF">
        <w:rPr>
          <w:rFonts w:eastAsia="Times New Roman" w:cs="Times New Roman"/>
          <w:szCs w:val="20"/>
        </w:rPr>
        <w:t>’</w:t>
      </w:r>
      <w:r w:rsidRPr="00C84884">
        <w:rPr>
          <w:rFonts w:eastAsia="Times New Roman" w:cs="Times New Roman"/>
          <w:szCs w:val="20"/>
        </w:rPr>
        <w:t>s person, any vehicle the inmate owns or is driving, and any of the inmate</w:t>
      </w:r>
      <w:r w:rsidRPr="001229BF">
        <w:rPr>
          <w:rFonts w:eastAsia="Times New Roman" w:cs="Times New Roman"/>
          <w:szCs w:val="20"/>
        </w:rPr>
        <w:t>’</w:t>
      </w:r>
      <w:r w:rsidRPr="00C84884">
        <w:rPr>
          <w:rFonts w:eastAsia="Times New Roman" w:cs="Times New Roman"/>
          <w:szCs w:val="20"/>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4884">
        <w:rPr>
          <w:rFonts w:eastAsia="Times New Roman" w:cs="Times New Roman"/>
          <w:szCs w:val="20"/>
        </w:rPr>
        <w:tab/>
        <w:t>(1)</w:t>
      </w:r>
      <w:r w:rsidRPr="00C84884">
        <w:rPr>
          <w:rFonts w:eastAsia="Times New Roman" w:cs="Times New Roman"/>
          <w:szCs w:val="20"/>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4884">
        <w:rPr>
          <w:rFonts w:eastAsia="Times New Roman" w:cs="Times New Roman"/>
          <w:szCs w:val="20"/>
        </w:rPr>
        <w:tab/>
        <w:t>(2)</w:t>
      </w:r>
      <w:r w:rsidRPr="00C84884">
        <w:rPr>
          <w:rFonts w:eastAsia="Times New Roman" w:cs="Times New Roman"/>
          <w:szCs w:val="20"/>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36"/>
        </w:rPr>
      </w:pPr>
      <w:r w:rsidRPr="00C84884">
        <w:rPr>
          <w:rFonts w:eastAsia="Times New Roman" w:cs="Times New Roman"/>
          <w:szCs w:val="36"/>
        </w:rPr>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Pr="001229BF">
        <w:rPr>
          <w:rFonts w:eastAsia="Times New Roman" w:cs="Times New Roman"/>
          <w:szCs w:val="36"/>
        </w:rPr>
        <w:t>’</w:t>
      </w:r>
      <w:r w:rsidRPr="00C84884">
        <w:rPr>
          <w:rFonts w:eastAsia="Times New Roman" w:cs="Times New Roman"/>
          <w:szCs w:val="36"/>
        </w:rPr>
        <w:t>s person, any vehicle the inmate owns or is driving, or any of the inmate</w:t>
      </w:r>
      <w:r w:rsidRPr="001229BF">
        <w:rPr>
          <w:rFonts w:eastAsia="Times New Roman" w:cs="Times New Roman"/>
          <w:szCs w:val="36"/>
        </w:rPr>
        <w:t>’</w:t>
      </w:r>
      <w:r w:rsidRPr="00C84884">
        <w:rPr>
          <w:rFonts w:eastAsia="Times New Roman" w:cs="Times New Roman"/>
          <w:szCs w:val="36"/>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36"/>
        </w:rPr>
      </w:pPr>
      <w:r w:rsidRPr="00C84884">
        <w:rPr>
          <w:rFonts w:eastAsia="Times New Roman" w:cs="Times New Roman"/>
          <w:szCs w:val="36"/>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If the law enforcement officer fails to report each search or seizure pursuant to this</w:t>
      </w:r>
      <w:r>
        <w:rPr>
          <w:rFonts w:eastAsia="Times New Roman" w:cs="Times New Roman"/>
          <w:szCs w:val="20"/>
        </w:rPr>
        <w:t xml:space="preserve"> 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eastAsia="Times New Roman" w:cs="Times New Roman"/>
          <w:szCs w:val="36"/>
        </w:rPr>
        <w:tab/>
        <w:t>No inmate otherwise eligible under the provisions of this section for placement with the program may be so placed unless he has qualified under the selection criteria and process authorized by the provisions of Section 24</w:t>
      </w:r>
      <w:r>
        <w:rPr>
          <w:rFonts w:eastAsia="Times New Roman" w:cs="Times New Roman"/>
          <w:szCs w:val="36"/>
        </w:rPr>
        <w:noBreakHyphen/>
      </w:r>
      <w:r w:rsidRPr="00C84884">
        <w:rPr>
          <w:rFonts w:eastAsia="Times New Roman" w:cs="Times New Roman"/>
          <w:szCs w:val="36"/>
        </w:rPr>
        <w:t>13</w:t>
      </w:r>
      <w:r>
        <w:rPr>
          <w:rFonts w:eastAsia="Times New Roman" w:cs="Times New Roman"/>
          <w:szCs w:val="36"/>
        </w:rPr>
        <w:noBreakHyphen/>
      </w:r>
      <w:r w:rsidRPr="00C84884">
        <w:rPr>
          <w:rFonts w:eastAsia="Times New Roman" w:cs="Times New Roman"/>
          <w:szCs w:val="36"/>
        </w:rPr>
        <w:t>710.  He</w:t>
      </w:r>
      <w:r>
        <w:rPr>
          <w:rFonts w:eastAsia="Times New Roman" w:cs="Times New Roman"/>
          <w:szCs w:val="36"/>
        </w:rPr>
        <w:t xml:space="preserve"> also</w:t>
      </w:r>
      <w:r w:rsidRPr="00C84884">
        <w:rPr>
          <w:rFonts w:eastAsia="Times New Roman" w:cs="Times New Roman"/>
          <w:szCs w:val="36"/>
        </w:rPr>
        <w:t xml:space="preserve"> must have maintained a clear disciplinary record for at</w:t>
      </w:r>
      <w:r w:rsidRPr="00C84884">
        <w:rPr>
          <w:rFonts w:eastAsia="Times New Roman" w:cs="Times New Roman"/>
          <w:szCs w:val="20"/>
        </w:rPr>
        <w:t xml:space="preserve"> </w:t>
      </w:r>
      <w:r w:rsidRPr="00C84884">
        <w:rPr>
          <w:rFonts w:cs="Times New Roman"/>
        </w:rPr>
        <w:t>least six months prior to eligibility for placement with the program.”</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8E7013"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Parole, search or seizure without a search warrant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8.</w:t>
      </w:r>
      <w:r w:rsidRPr="00C84884">
        <w:rPr>
          <w:rFonts w:cs="Times New Roman"/>
        </w:rPr>
        <w:tab/>
        <w:t>Section 24</w:t>
      </w:r>
      <w:r>
        <w:rPr>
          <w:rFonts w:cs="Times New Roman"/>
        </w:rPr>
        <w:noBreakHyphen/>
      </w:r>
      <w:r w:rsidRPr="00C84884">
        <w:rPr>
          <w:rFonts w:cs="Times New Roman"/>
        </w:rPr>
        <w:t>13</w:t>
      </w:r>
      <w:r>
        <w:rPr>
          <w:rFonts w:cs="Times New Roman"/>
        </w:rPr>
        <w:noBreakHyphen/>
      </w:r>
      <w:r w:rsidRPr="00C84884">
        <w:rPr>
          <w:rFonts w:cs="Times New Roman"/>
        </w:rPr>
        <w:t xml:space="preserve">1330(D) and (E) of the 1976 Code </w:t>
      </w:r>
      <w:r>
        <w:rPr>
          <w:rFonts w:cs="Times New Roman"/>
        </w:rPr>
        <w:t>is</w:t>
      </w:r>
      <w:r w:rsidRPr="00C84884">
        <w:rPr>
          <w:rFonts w:cs="Times New Roman"/>
        </w:rPr>
        <w:t xml:space="preserve">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“(D)</w:t>
      </w:r>
      <w:r w:rsidRPr="00C84884">
        <w:rPr>
          <w:rFonts w:cs="Times New Roman"/>
        </w:rPr>
        <w:tab/>
        <w:t xml:space="preserve"> An applicant may not participate in a program unless he agrees to be bound by all of its terms and conditions and indicates this agreement by signing the following: </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1229BF">
        <w:rPr>
          <w:rFonts w:cs="Times New Roman"/>
        </w:rPr>
        <w:t>‘</w:t>
      </w:r>
      <w:r w:rsidRPr="00C84884">
        <w:rPr>
          <w:rFonts w:cs="Times New Roman"/>
        </w:rPr>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Pr="001229BF">
        <w:rPr>
          <w:rFonts w:cs="Times New Roman"/>
        </w:rPr>
        <w: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Before an inmate may be released on parole, the inmate must agree in writing to be subject to search or seizure, without a search warrant, with or without cause, of the inmate</w:t>
      </w:r>
      <w:r w:rsidRPr="001229BF">
        <w:rPr>
          <w:rFonts w:cs="Times New Roman"/>
        </w:rPr>
        <w:t>’</w:t>
      </w:r>
      <w:r w:rsidRPr="00C84884">
        <w:rPr>
          <w:rFonts w:cs="Times New Roman"/>
        </w:rPr>
        <w:t>s person, any vehicle the inmate owns or is driving, and any of the inmate</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t>(1)</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t>(2)</w:t>
      </w:r>
      <w:r w:rsidRPr="00C84884">
        <w:rPr>
          <w:rFonts w:cs="Times New Roman"/>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w:t>
      </w:r>
      <w:r w:rsidRPr="001229BF">
        <w:rPr>
          <w:rFonts w:cs="Times New Roman"/>
        </w:rPr>
        <w:t>’</w:t>
      </w:r>
      <w:r w:rsidRPr="00C84884">
        <w:rPr>
          <w:rFonts w:cs="Times New Roman"/>
        </w:rPr>
        <w:t>s person, any vehicle the shock incarceration inmate owns or is driving, or any of the shock incarceration inmate</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 xml:space="preserve">If the law enforcement officer fails to report each search or seizure pursuant to this </w:t>
      </w:r>
      <w:r>
        <w:rPr>
          <w:rFonts w:eastAsia="Times New Roman" w:cs="Times New Roman"/>
          <w:szCs w:val="20"/>
        </w:rPr>
        <w:t>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(E)</w:t>
      </w:r>
      <w:r w:rsidRPr="00C84884">
        <w:rPr>
          <w:rFonts w:cs="Times New Roman"/>
        </w:rPr>
        <w:tab/>
        <w:t>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w:t>
      </w:r>
      <w:r w:rsidRPr="001229BF">
        <w:rPr>
          <w:rFonts w:cs="Times New Roman"/>
        </w:rPr>
        <w:t>’</w:t>
      </w:r>
      <w:r w:rsidRPr="00C84884">
        <w:rPr>
          <w:rFonts w:cs="Times New Roman"/>
        </w:rPr>
        <w:t>s person, any vehicle the parolee owns or is driving, and any of the parolee</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t>(1)</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t>(2)</w:t>
      </w:r>
      <w:r w:rsidRPr="00C84884">
        <w:rPr>
          <w:rFonts w:cs="Times New Roman"/>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Pr="001229BF">
        <w:rPr>
          <w:rFonts w:cs="Times New Roman"/>
        </w:rPr>
        <w:t>’</w:t>
      </w:r>
      <w:r w:rsidRPr="00C84884">
        <w:rPr>
          <w:rFonts w:cs="Times New Roman"/>
        </w:rPr>
        <w:t>s person, any vehicle the parolee owns or is driving, or any of the parolee</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 xml:space="preserve">If the law enforcement officer fails to report each search or seizure pursuant to this </w:t>
      </w:r>
      <w:r>
        <w:rPr>
          <w:rFonts w:eastAsia="Times New Roman" w:cs="Times New Roman"/>
          <w:szCs w:val="20"/>
        </w:rPr>
        <w:t>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Probation, search or seizure without a search warrant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9.</w:t>
      </w:r>
      <w:r w:rsidRPr="00C84884">
        <w:rPr>
          <w:rFonts w:cs="Times New Roman"/>
        </w:rPr>
        <w:tab/>
        <w:t>Section 24</w:t>
      </w:r>
      <w:r>
        <w:rPr>
          <w:rFonts w:cs="Times New Roman"/>
        </w:rPr>
        <w:noBreakHyphen/>
      </w:r>
      <w:r w:rsidRPr="00C84884">
        <w:rPr>
          <w:rFonts w:cs="Times New Roman"/>
        </w:rPr>
        <w:t>21</w:t>
      </w:r>
      <w:r>
        <w:rPr>
          <w:rFonts w:cs="Times New Roman"/>
        </w:rPr>
        <w:noBreakHyphen/>
      </w:r>
      <w:r w:rsidRPr="00C84884">
        <w:rPr>
          <w:rFonts w:cs="Times New Roman"/>
        </w:rPr>
        <w:t>410 of the 1976 Code is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“Section 24</w:t>
      </w:r>
      <w:r>
        <w:rPr>
          <w:rFonts w:cs="Times New Roman"/>
        </w:rPr>
        <w:noBreakHyphen/>
      </w:r>
      <w:r w:rsidRPr="00C84884">
        <w:rPr>
          <w:rFonts w:cs="Times New Roman"/>
        </w:rPr>
        <w:t>21</w:t>
      </w:r>
      <w:r>
        <w:rPr>
          <w:rFonts w:cs="Times New Roman"/>
        </w:rPr>
        <w:noBreakHyphen/>
      </w:r>
      <w:r w:rsidRPr="00C84884">
        <w:rPr>
          <w:rFonts w:cs="Times New Roman"/>
        </w:rPr>
        <w:t>410.</w:t>
      </w:r>
      <w:r w:rsidRPr="00C84884">
        <w:rPr>
          <w:rFonts w:cs="Times New Roman"/>
        </w:rPr>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w:t>
      </w:r>
      <w:r w:rsidRPr="001229BF">
        <w:rPr>
          <w:rFonts w:cs="Times New Roman"/>
        </w:rPr>
        <w:t>’</w:t>
      </w:r>
      <w:r w:rsidRPr="00C84884">
        <w:rPr>
          <w:rFonts w:cs="Times New Roman"/>
        </w:rPr>
        <w:t>s person, any vehicle the defendant owns or is driving, and any of the defendant</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(1)</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(2)</w:t>
      </w:r>
      <w:r w:rsidRPr="00C84884">
        <w:rPr>
          <w:rFonts w:cs="Times New Roman"/>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A defendant may not be placed on probation by the court if he fails to comply with this provision and instead must be required to serve the suspended portion of the defendant</w:t>
      </w:r>
      <w:r w:rsidRPr="001229BF">
        <w:rPr>
          <w:rFonts w:cs="Times New Roman"/>
        </w:rPr>
        <w:t>’</w:t>
      </w:r>
      <w:r w:rsidRPr="00C84884">
        <w:rPr>
          <w:rFonts w:cs="Times New Roman"/>
        </w:rPr>
        <w: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w:t>
      </w:r>
      <w:r w:rsidRPr="001229BF">
        <w:rPr>
          <w:rFonts w:cs="Times New Roman"/>
        </w:rPr>
        <w:t>’</w:t>
      </w:r>
      <w:r w:rsidRPr="00C84884">
        <w:rPr>
          <w:rFonts w:cs="Times New Roman"/>
        </w:rPr>
        <w:t>s person, any vehicle the defendant owns or is driving, or any of the defendant</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4884">
        <w:rPr>
          <w:rFonts w:cs="Times New Roman"/>
        </w:rPr>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 xml:space="preserve">If the law enforcement officer fails to report each search or seizure pursuant to this </w:t>
      </w:r>
      <w:r>
        <w:rPr>
          <w:rFonts w:eastAsia="Times New Roman" w:cs="Times New Roman"/>
          <w:szCs w:val="20"/>
        </w:rPr>
        <w:t>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Probation, search or seizure without a search warrant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10.</w:t>
      </w:r>
      <w:r w:rsidRPr="00C84884">
        <w:rPr>
          <w:rFonts w:cs="Times New Roman"/>
        </w:rPr>
        <w:tab/>
        <w:t>The first unnumbered paragraph of Section 24</w:t>
      </w:r>
      <w:r>
        <w:rPr>
          <w:rFonts w:cs="Times New Roman"/>
        </w:rPr>
        <w:noBreakHyphen/>
      </w:r>
      <w:r w:rsidRPr="00C84884">
        <w:rPr>
          <w:rFonts w:cs="Times New Roman"/>
        </w:rPr>
        <w:t>21</w:t>
      </w:r>
      <w:r>
        <w:rPr>
          <w:rFonts w:cs="Times New Roman"/>
        </w:rPr>
        <w:noBreakHyphen/>
      </w:r>
      <w:r w:rsidRPr="00C84884">
        <w:rPr>
          <w:rFonts w:cs="Times New Roman"/>
        </w:rPr>
        <w:t>430 of the 1976 Code is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“Section 24</w:t>
      </w:r>
      <w:r>
        <w:rPr>
          <w:rFonts w:cs="Times New Roman"/>
        </w:rPr>
        <w:noBreakHyphen/>
      </w:r>
      <w:r w:rsidRPr="00C84884">
        <w:rPr>
          <w:rFonts w:cs="Times New Roman"/>
        </w:rPr>
        <w:t>21</w:t>
      </w:r>
      <w:r>
        <w:rPr>
          <w:rFonts w:cs="Times New Roman"/>
        </w:rPr>
        <w:noBreakHyphen/>
      </w:r>
      <w:r w:rsidRPr="00C84884">
        <w:rPr>
          <w:rFonts w:cs="Times New Roman"/>
        </w:rPr>
        <w:t>430.</w:t>
      </w:r>
      <w:r w:rsidRPr="00C84884">
        <w:rPr>
          <w:rFonts w:cs="Times New Roman"/>
        </w:rPr>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w:t>
      </w:r>
      <w:r>
        <w:rPr>
          <w:rFonts w:cs="Times New Roman"/>
        </w:rPr>
        <w:t>,</w:t>
      </w:r>
      <w:r w:rsidRPr="00C84884">
        <w:rPr>
          <w:rFonts w:cs="Times New Roman"/>
        </w:rPr>
        <w:t xml:space="preserve"> of the probationer</w:t>
      </w:r>
      <w:r w:rsidRPr="001229BF">
        <w:rPr>
          <w:rFonts w:cs="Times New Roman"/>
        </w:rPr>
        <w:t>’</w:t>
      </w:r>
      <w:r w:rsidRPr="00C84884">
        <w:rPr>
          <w:rFonts w:cs="Times New Roman"/>
        </w:rPr>
        <w:t>s person, any vehicle the probationer owns or is driving, and any of the probationer</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(1)</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(2)</w:t>
      </w:r>
      <w:r w:rsidRPr="00C84884">
        <w:rPr>
          <w:rFonts w:cs="Times New Roman"/>
        </w:rPr>
        <w:tab/>
        <w:t>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Pr="001229BF">
        <w:rPr>
          <w:rFonts w:cs="Times New Roman"/>
        </w:rPr>
        <w:t>’</w:t>
      </w:r>
      <w:r w:rsidRPr="00C84884">
        <w:rPr>
          <w:rFonts w:cs="Times New Roman"/>
        </w:rPr>
        <w:t>s person, any vehicle the probationer owns or is driving, or any of the probationer</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 xml:space="preserve">If the law enforcement officer fails to report each search or seizure pursuant to this </w:t>
      </w:r>
      <w:r>
        <w:rPr>
          <w:rFonts w:eastAsia="Times New Roman" w:cs="Times New Roman"/>
          <w:szCs w:val="20"/>
        </w:rPr>
        <w:t>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To effectively supervise probationers, the director shall develop policies and procedures for imposing conditions of supervision on probationers.  These conditions may enhance but must not diminish court imposed conditions.”</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8E7013"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Community supervision program, search or seizure without a search warrant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11.</w:t>
      </w:r>
      <w:r w:rsidRPr="00C84884">
        <w:rPr>
          <w:rFonts w:cs="Times New Roman"/>
        </w:rPr>
        <w:tab/>
        <w:t>Section 24</w:t>
      </w:r>
      <w:r>
        <w:rPr>
          <w:rFonts w:cs="Times New Roman"/>
        </w:rPr>
        <w:noBreakHyphen/>
      </w:r>
      <w:r w:rsidRPr="00C84884">
        <w:rPr>
          <w:rFonts w:cs="Times New Roman"/>
        </w:rPr>
        <w:t>21</w:t>
      </w:r>
      <w:r>
        <w:rPr>
          <w:rFonts w:cs="Times New Roman"/>
        </w:rPr>
        <w:noBreakHyphen/>
      </w:r>
      <w:r w:rsidRPr="00C84884">
        <w:rPr>
          <w:rFonts w:cs="Times New Roman"/>
        </w:rPr>
        <w:t>560(B) of the 1976 Code is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“(B)</w:t>
      </w:r>
      <w:r w:rsidRPr="00C84884">
        <w:rPr>
          <w:rFonts w:cs="Times New Roman"/>
        </w:rPr>
        <w:tab/>
        <w:t>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Pr="001229BF">
        <w:rPr>
          <w:rFonts w:cs="Times New Roman"/>
        </w:rPr>
        <w:t>’</w:t>
      </w:r>
      <w:r w:rsidRPr="00C84884">
        <w:rPr>
          <w:rFonts w:cs="Times New Roman"/>
        </w:rPr>
        <w:t>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w:t>
      </w:r>
      <w:r w:rsidRPr="001229BF">
        <w:rPr>
          <w:rFonts w:cs="Times New Roman"/>
        </w:rPr>
        <w:t>’</w:t>
      </w:r>
      <w:r w:rsidRPr="00C84884">
        <w:rPr>
          <w:rFonts w:cs="Times New Roman"/>
        </w:rPr>
        <w:t>s person, any vehicle the offender owns or is driving, and any of the offender</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t>(1)</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r>
      <w:r w:rsidRPr="00C84884">
        <w:rPr>
          <w:rFonts w:cs="Times New Roman"/>
        </w:rPr>
        <w:tab/>
        <w:t>(2)</w:t>
      </w:r>
      <w:r w:rsidRPr="00C84884">
        <w:rPr>
          <w:rFonts w:cs="Times New Roman"/>
        </w:rPr>
        <w:tab/>
        <w:t>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Pr="001229BF">
        <w:rPr>
          <w:rFonts w:cs="Times New Roman"/>
        </w:rPr>
        <w:t>’</w:t>
      </w:r>
      <w:r w:rsidRPr="00C84884">
        <w:rPr>
          <w:rFonts w:cs="Times New Roman"/>
        </w:rPr>
        <w:t>s person, any vehicle the offender owns or is driving, or any of the offender</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 xml:space="preserve">If the law enforcement officer fails to report each search or seizure pursuant to this </w:t>
      </w:r>
      <w:r>
        <w:rPr>
          <w:rFonts w:eastAsia="Times New Roman" w:cs="Times New Roman"/>
          <w:szCs w:val="20"/>
        </w:rPr>
        <w:t>subsection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Parole, search or seizure without a search warrant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SECTION</w:t>
      </w:r>
      <w:r w:rsidRPr="00C84884">
        <w:rPr>
          <w:rFonts w:cs="Times New Roman"/>
        </w:rPr>
        <w:tab/>
        <w:t>12.</w:t>
      </w:r>
      <w:r w:rsidRPr="00C84884">
        <w:rPr>
          <w:rFonts w:cs="Times New Roman"/>
        </w:rPr>
        <w:tab/>
        <w:t>Section 24</w:t>
      </w:r>
      <w:r>
        <w:rPr>
          <w:rFonts w:cs="Times New Roman"/>
        </w:rPr>
        <w:noBreakHyphen/>
      </w:r>
      <w:r w:rsidRPr="00C84884">
        <w:rPr>
          <w:rFonts w:cs="Times New Roman"/>
        </w:rPr>
        <w:t>21</w:t>
      </w:r>
      <w:r>
        <w:rPr>
          <w:rFonts w:cs="Times New Roman"/>
        </w:rPr>
        <w:noBreakHyphen/>
      </w:r>
      <w:r w:rsidRPr="00C84884">
        <w:rPr>
          <w:rFonts w:cs="Times New Roman"/>
        </w:rPr>
        <w:t>640 of the 1976 Code is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“Section 24</w:t>
      </w:r>
      <w:r>
        <w:rPr>
          <w:rFonts w:cs="Times New Roman"/>
        </w:rPr>
        <w:noBreakHyphen/>
      </w:r>
      <w:r w:rsidRPr="00C84884">
        <w:rPr>
          <w:rFonts w:cs="Times New Roman"/>
        </w:rPr>
        <w:t>21</w:t>
      </w:r>
      <w:r>
        <w:rPr>
          <w:rFonts w:cs="Times New Roman"/>
        </w:rPr>
        <w:noBreakHyphen/>
      </w:r>
      <w:r w:rsidRPr="00C84884">
        <w:rPr>
          <w:rFonts w:cs="Times New Roman"/>
        </w:rPr>
        <w:t>640.</w:t>
      </w:r>
      <w:r w:rsidRPr="00C84884">
        <w:rPr>
          <w:rFonts w:cs="Times New Roman"/>
        </w:rPr>
        <w:tab/>
        <w:t>The board must carefully consider the record of the prisoner before, during, and after imprisonment, and no such prisoner may be paroled until it appears to the satisfaction of the board: that the prisoner has show</w:t>
      </w:r>
      <w:r>
        <w:rPr>
          <w:rFonts w:cs="Times New Roman"/>
        </w:rPr>
        <w:t>n a disposition to reform; that</w:t>
      </w:r>
      <w:r w:rsidRPr="00C84884">
        <w:rPr>
          <w:rFonts w:cs="Times New Roman"/>
        </w:rPr>
        <w:t xml:space="preserve"> in the future he will probably obey the law and lead a correct life; that by his conduct he has merited a lessening of the rigors of his imprisonment; that the interest of society wi</w:t>
      </w:r>
      <w:r>
        <w:rPr>
          <w:rFonts w:cs="Times New Roman"/>
        </w:rPr>
        <w:t>ll not be impaired thereby; and</w:t>
      </w:r>
      <w:r w:rsidRPr="00C84884">
        <w:rPr>
          <w:rFonts w:cs="Times New Roman"/>
        </w:rPr>
        <w:t xml:space="preserve"> that suitable employment has been secured for him.</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Before an inmate may be released on parole, he must agree in writing to be subject to search or seizure, without a search warrant, with or without cause, of the inmate</w:t>
      </w:r>
      <w:r w:rsidRPr="001229BF">
        <w:rPr>
          <w:rFonts w:cs="Times New Roman"/>
        </w:rPr>
        <w:t>’</w:t>
      </w:r>
      <w:r w:rsidRPr="00C84884">
        <w:rPr>
          <w:rFonts w:cs="Times New Roman"/>
        </w:rPr>
        <w:t>s person, any vehicle the inmate owns or is driving, and any of the inmate</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(1)</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(2)</w:t>
      </w:r>
      <w:r w:rsidRPr="00C84884">
        <w:rPr>
          <w:rFonts w:cs="Times New Roman"/>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Pr="001229BF">
        <w:rPr>
          <w:rFonts w:cs="Times New Roman"/>
        </w:rPr>
        <w:t>’</w:t>
      </w:r>
      <w:r w:rsidRPr="00C84884">
        <w:rPr>
          <w:rFonts w:cs="Times New Roman"/>
        </w:rPr>
        <w:t>s person, any vehicle the inmate owns or is driving, or any of the inmate</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 xml:space="preserve">If the law enforcement officer fails to report each search or seizure pursuant to this </w:t>
      </w:r>
      <w:r>
        <w:rPr>
          <w:rFonts w:eastAsia="Times New Roman" w:cs="Times New Roman"/>
          <w:szCs w:val="20"/>
        </w:rPr>
        <w:t>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The board must establish written, specific criteria for the granting of parole and provisional parole.  This criteria must reflect all of the aspects of this section and include a review of a prisoner</w:t>
      </w:r>
      <w:r w:rsidRPr="001229BF">
        <w:rPr>
          <w:rFonts w:cs="Times New Roman"/>
        </w:rPr>
        <w:t>’</w:t>
      </w:r>
      <w:r w:rsidRPr="00C84884">
        <w:rPr>
          <w:rFonts w:cs="Times New Roman"/>
        </w:rPr>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Pr>
          <w:rFonts w:cs="Times New Roman"/>
        </w:rPr>
        <w:noBreakHyphen/>
      </w:r>
      <w:r w:rsidRPr="00C84884">
        <w:rPr>
          <w:rFonts w:cs="Times New Roman"/>
        </w:rPr>
        <w:t>1</w:t>
      </w:r>
      <w:r>
        <w:rPr>
          <w:rFonts w:cs="Times New Roman"/>
        </w:rPr>
        <w:noBreakHyphen/>
      </w:r>
      <w:r w:rsidRPr="00C84884">
        <w:rPr>
          <w:rFonts w:cs="Times New Roman"/>
        </w:rPr>
        <w:t>60.  Provided that where more than one included offense shall be committed within a one</w:t>
      </w:r>
      <w:r>
        <w:rPr>
          <w:rFonts w:cs="Times New Roman"/>
        </w:rPr>
        <w:noBreakHyphen/>
      </w:r>
      <w:r w:rsidRPr="00C84884">
        <w:rPr>
          <w:rFonts w:cs="Times New Roman"/>
        </w:rPr>
        <w:t>day period or pursuant to one continuous course of conduct, such multiple offenses must be treated for purposes of this section as one offense.</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Any part or all of a prisoner</w:t>
      </w:r>
      <w:r w:rsidRPr="001229BF">
        <w:rPr>
          <w:rFonts w:cs="Times New Roman"/>
        </w:rPr>
        <w:t>’</w:t>
      </w:r>
      <w:r w:rsidRPr="00C84884">
        <w:rPr>
          <w:rFonts w:cs="Times New Roman"/>
        </w:rPr>
        <w:t>s in</w:t>
      </w:r>
      <w:r>
        <w:rPr>
          <w:rFonts w:cs="Times New Roman"/>
        </w:rPr>
        <w:noBreakHyphen/>
      </w:r>
      <w:r w:rsidRPr="00C84884">
        <w:rPr>
          <w:rFonts w:cs="Times New Roman"/>
        </w:rPr>
        <w:t>prison disciplinary records and, with the prisoner</w:t>
      </w:r>
      <w:r w:rsidRPr="001229BF">
        <w:rPr>
          <w:rFonts w:cs="Times New Roman"/>
        </w:rPr>
        <w:t>’</w:t>
      </w:r>
      <w:r w:rsidRPr="00C84884">
        <w:rPr>
          <w:rFonts w:cs="Times New Roman"/>
        </w:rPr>
        <w:t>s consent, records involving all awards, honors, earned work credits and educational credits, are subject to the Freedom of Information Act as contained in Chapter 4</w:t>
      </w:r>
      <w:r>
        <w:rPr>
          <w:rFonts w:cs="Times New Roman"/>
        </w:rPr>
        <w:t>,</w:t>
      </w:r>
      <w:r w:rsidRPr="00C84884">
        <w:rPr>
          <w:rFonts w:cs="Times New Roman"/>
        </w:rPr>
        <w:t xml:space="preserve"> Title 30.”</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Parole, search or seizure without a search warrant</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13.</w:t>
      </w:r>
      <w:r w:rsidRPr="00C84884">
        <w:rPr>
          <w:rFonts w:cs="Times New Roman"/>
        </w:rPr>
        <w:tab/>
        <w:t>Section 24</w:t>
      </w:r>
      <w:r>
        <w:rPr>
          <w:rFonts w:cs="Times New Roman"/>
        </w:rPr>
        <w:noBreakHyphen/>
      </w:r>
      <w:r w:rsidRPr="00C84884">
        <w:rPr>
          <w:rFonts w:cs="Times New Roman"/>
        </w:rPr>
        <w:t>21</w:t>
      </w:r>
      <w:r>
        <w:rPr>
          <w:rFonts w:cs="Times New Roman"/>
        </w:rPr>
        <w:noBreakHyphen/>
      </w:r>
      <w:r w:rsidRPr="00C84884">
        <w:rPr>
          <w:rFonts w:cs="Times New Roman"/>
        </w:rPr>
        <w:t>645 of the 1976 Code is amended to read:</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“Section 24</w:t>
      </w:r>
      <w:r>
        <w:rPr>
          <w:rFonts w:cs="Times New Roman"/>
        </w:rPr>
        <w:noBreakHyphen/>
      </w:r>
      <w:r w:rsidRPr="00C84884">
        <w:rPr>
          <w:rFonts w:cs="Times New Roman"/>
        </w:rPr>
        <w:t>21</w:t>
      </w:r>
      <w:r>
        <w:rPr>
          <w:rFonts w:cs="Times New Roman"/>
        </w:rPr>
        <w:noBreakHyphen/>
      </w:r>
      <w:r w:rsidRPr="00C84884">
        <w:rPr>
          <w:rFonts w:cs="Times New Roman"/>
        </w:rPr>
        <w:t>645.</w:t>
      </w:r>
      <w:r w:rsidRPr="00C84884">
        <w:rPr>
          <w:rFonts w:cs="Times New Roman"/>
        </w:rPr>
        <w:tab/>
        <w:t>The board may issue an order authorizing the parole which must be signed either by a majority of its members or by all three members meeting as a parole panel on the case ninety days prior to the effective date of the parole; however, at least two</w:t>
      </w:r>
      <w:r>
        <w:rPr>
          <w:rFonts w:cs="Times New Roman"/>
        </w:rPr>
        <w:noBreakHyphen/>
      </w:r>
      <w:r w:rsidRPr="00C84884">
        <w:rPr>
          <w:rFonts w:cs="Times New Roman"/>
        </w:rPr>
        <w:t>thirds of the members of the board must authorize and sign orders authorizing parole for persons convicted of a violent crime as defined in Section 16</w:t>
      </w:r>
      <w:r>
        <w:rPr>
          <w:rFonts w:cs="Times New Roman"/>
        </w:rPr>
        <w:noBreakHyphen/>
      </w:r>
      <w:r w:rsidRPr="00C84884">
        <w:rPr>
          <w:rFonts w:cs="Times New Roman"/>
        </w:rPr>
        <w:t>1</w:t>
      </w:r>
      <w:r>
        <w:rPr>
          <w:rFonts w:cs="Times New Roman"/>
        </w:rPr>
        <w:noBreakHyphen/>
      </w:r>
      <w:r w:rsidRPr="00C84884">
        <w:rPr>
          <w:rFonts w:cs="Times New Roman"/>
        </w:rPr>
        <w:t>60.  A provisional parole order shall include the terms and conditions, if any, to be met by the prisoner during the provisional period and terms and conditions, if any, to be met upon parole.</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The conditions of parole must include the requirement that the parolee must permit the search or seizure, without a search warrant, with or without cause, of the parolee</w:t>
      </w:r>
      <w:r w:rsidRPr="001229BF">
        <w:rPr>
          <w:rFonts w:cs="Times New Roman"/>
        </w:rPr>
        <w:t>’</w:t>
      </w:r>
      <w:r w:rsidRPr="00C84884">
        <w:rPr>
          <w:rFonts w:cs="Times New Roman"/>
        </w:rPr>
        <w:t>s person, any vehicle the parolee owns or is driving, and any of the parolee</w:t>
      </w:r>
      <w:r w:rsidRPr="001229BF">
        <w:rPr>
          <w:rFonts w:cs="Times New Roman"/>
        </w:rPr>
        <w:t>’</w:t>
      </w:r>
      <w:r w:rsidRPr="00C84884">
        <w:rPr>
          <w:rFonts w:cs="Times New Roman"/>
        </w:rPr>
        <w:t>s possessions by:</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(1)</w:t>
      </w:r>
      <w:r w:rsidRPr="00C84884">
        <w:rPr>
          <w:rFonts w:cs="Times New Roman"/>
        </w:rPr>
        <w:tab/>
        <w:t>any probation agent employed by the Department of Probation, Parole and Pardon Services; or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(2)</w:t>
      </w:r>
      <w:r w:rsidRPr="00C84884">
        <w:rPr>
          <w:rFonts w:cs="Times New Roman"/>
        </w:rPr>
        <w:tab/>
        <w:t>any other law enforcement officer.</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Pr="001229BF">
        <w:rPr>
          <w:rFonts w:cs="Times New Roman"/>
        </w:rPr>
        <w:t>’</w:t>
      </w:r>
      <w:r w:rsidRPr="00C84884">
        <w:rPr>
          <w:rFonts w:cs="Times New Roman"/>
        </w:rPr>
        <w:t>s person, any vehicle the parolee owns or is driving, or any of the parolee</w:t>
      </w:r>
      <w:r w:rsidRPr="001229BF">
        <w:rPr>
          <w:rFonts w:cs="Times New Roman"/>
        </w:rPr>
        <w:t>’</w:t>
      </w:r>
      <w:r w:rsidRPr="00C84884">
        <w:rPr>
          <w:rFonts w:cs="Times New Roman"/>
        </w:rPr>
        <w:t>s possessions.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C84884">
        <w:rPr>
          <w:rFonts w:eastAsia="Times New Roman" w:cs="Times New Roman"/>
          <w:szCs w:val="20"/>
        </w:rPr>
        <w:t xml:space="preserve">If the law enforcement officer fails to report each search or seizure pursuant to this </w:t>
      </w:r>
      <w:r>
        <w:rPr>
          <w:rFonts w:eastAsia="Times New Roman" w:cs="Times New Roman"/>
          <w:szCs w:val="20"/>
        </w:rPr>
        <w:t>section</w:t>
      </w:r>
      <w:r w:rsidRPr="00C84884">
        <w:rPr>
          <w:rFonts w:eastAsia="Times New Roman" w:cs="Times New Roman"/>
          <w:szCs w:val="20"/>
        </w:rPr>
        <w:t>, he is subject to discipline pursuant to the employing agency</w:t>
      </w:r>
      <w:r w:rsidRPr="001229BF">
        <w:rPr>
          <w:rFonts w:eastAsia="Times New Roman" w:cs="Times New Roman"/>
          <w:szCs w:val="20"/>
        </w:rPr>
        <w:t>’</w:t>
      </w:r>
      <w:r w:rsidRPr="00C84884">
        <w:rPr>
          <w:rFonts w:eastAsia="Times New Roman" w:cs="Times New Roman"/>
          <w:szCs w:val="20"/>
        </w:rPr>
        <w:t>s policies and procedures.</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ab/>
        <w:t>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Pr>
          <w:rFonts w:cs="Times New Roman"/>
        </w:rPr>
        <w:noBreakHyphen/>
      </w:r>
      <w:r w:rsidRPr="00C84884">
        <w:rPr>
          <w:rFonts w:cs="Times New Roman"/>
        </w:rPr>
        <w:t>1</w:t>
      </w:r>
      <w:r>
        <w:rPr>
          <w:rFonts w:cs="Times New Roman"/>
        </w:rPr>
        <w:noBreakHyphen/>
      </w:r>
      <w:r w:rsidRPr="00C84884">
        <w:rPr>
          <w:rFonts w:cs="Times New Roman"/>
        </w:rPr>
        <w:t>60 must have their cases reviewed every two years for the purpose of a determination of parole, except that prisoners who are eligible for parole pursuant to Section 16</w:t>
      </w:r>
      <w:r>
        <w:rPr>
          <w:rFonts w:cs="Times New Roman"/>
        </w:rPr>
        <w:noBreakHyphen/>
      </w:r>
      <w:r w:rsidRPr="00C84884">
        <w:rPr>
          <w:rFonts w:cs="Times New Roman"/>
        </w:rPr>
        <w:t>25</w:t>
      </w:r>
      <w:r>
        <w:rPr>
          <w:rFonts w:cs="Times New Roman"/>
        </w:rPr>
        <w:noBreakHyphen/>
      </w:r>
      <w:r w:rsidRPr="00C84884">
        <w:rPr>
          <w:rFonts w:cs="Times New Roman"/>
        </w:rPr>
        <w:t>90, and who are subsequently denied parole must have their cases reviewed every twelve months for the purpose of a determination of parole.  This section applies retroactively to a prisoner who has had a parole hearing pursuant to Section 16</w:t>
      </w:r>
      <w:r>
        <w:rPr>
          <w:rFonts w:cs="Times New Roman"/>
        </w:rPr>
        <w:noBreakHyphen/>
      </w:r>
      <w:r w:rsidRPr="00C84884">
        <w:rPr>
          <w:rFonts w:cs="Times New Roman"/>
        </w:rPr>
        <w:t>25</w:t>
      </w:r>
      <w:r>
        <w:rPr>
          <w:rFonts w:cs="Times New Roman"/>
        </w:rPr>
        <w:noBreakHyphen/>
      </w:r>
      <w:r w:rsidRPr="00C84884">
        <w:rPr>
          <w:rFonts w:cs="Times New Roman"/>
        </w:rPr>
        <w:t>90 prior to the effective date of this act.”</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0F45B5"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14.</w:t>
      </w:r>
      <w:r w:rsidRPr="00C84884">
        <w:rPr>
          <w:rFonts w:cs="Times New Roman"/>
        </w:rPr>
        <w:tab/>
        <w:t>The repeal or amendment by the provisions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0F45B5"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15.</w:t>
      </w:r>
      <w:r w:rsidRPr="00C84884">
        <w:rPr>
          <w:rFonts w:cs="Times New Roman"/>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0F45B5"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Law enforcement, penalty for failure to report</w:t>
      </w:r>
    </w:p>
    <w:p w:rsidR="00B85CF8" w:rsidRPr="00C84884"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4884">
        <w:rPr>
          <w:rFonts w:eastAsia="Times New Roman" w:cs="Times New Roman"/>
          <w:szCs w:val="20"/>
        </w:rPr>
        <w:t>SECTION</w:t>
      </w:r>
      <w:r w:rsidRPr="00C84884">
        <w:rPr>
          <w:rFonts w:eastAsia="Times New Roman" w:cs="Times New Roman"/>
          <w:szCs w:val="20"/>
        </w:rPr>
        <w:tab/>
        <w:t>16.</w:t>
      </w:r>
      <w:r w:rsidRPr="00C84884">
        <w:rPr>
          <w:rFonts w:eastAsia="Times New Roman" w:cs="Times New Roman"/>
          <w:szCs w:val="20"/>
        </w:rPr>
        <w:tab/>
        <w:t>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Pr>
          <w:rFonts w:eastAsia="Times New Roman" w:cs="Times New Roman"/>
          <w:szCs w:val="20"/>
        </w:rPr>
        <w:noBreakHyphen/>
      </w:r>
      <w:r w:rsidRPr="00C84884">
        <w:rPr>
          <w:rFonts w:eastAsia="Times New Roman" w:cs="Times New Roman"/>
          <w:szCs w:val="20"/>
        </w:rPr>
        <w:t>imposed</w:t>
      </w:r>
      <w:r>
        <w:rPr>
          <w:rFonts w:eastAsia="Times New Roman" w:cs="Times New Roman"/>
          <w:szCs w:val="20"/>
        </w:rPr>
        <w:t>,</w:t>
      </w:r>
      <w:r w:rsidRPr="00C84884">
        <w:rPr>
          <w:rFonts w:eastAsia="Times New Roman" w:cs="Times New Roman"/>
          <w:szCs w:val="20"/>
        </w:rPr>
        <w:t xml:space="preserve"> one</w:t>
      </w:r>
      <w:r>
        <w:rPr>
          <w:rFonts w:eastAsia="Times New Roman" w:cs="Times New Roman"/>
          <w:szCs w:val="20"/>
        </w:rPr>
        <w:noBreakHyphen/>
      </w:r>
      <w:r w:rsidRPr="00C84884">
        <w:rPr>
          <w:rFonts w:eastAsia="Times New Roman" w:cs="Times New Roman"/>
          <w:szCs w:val="20"/>
        </w:rPr>
        <w:t>day suspension without pay applies.</w:t>
      </w:r>
    </w:p>
    <w:p w:rsidR="00B85CF8" w:rsidRDefault="00B85CF8"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85CF8" w:rsidRPr="000F45B5" w:rsidRDefault="00B85CF8" w:rsidP="00B85C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eastAsia="Times New Roman" w:cs="Times New Roman"/>
          <w:b/>
          <w:szCs w:val="20"/>
        </w:rPr>
        <w:t>Time effective</w:t>
      </w:r>
    </w:p>
    <w:p w:rsidR="00B85CF8" w:rsidRPr="00C84884" w:rsidRDefault="00B85CF8" w:rsidP="00B85C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5CF8" w:rsidRPr="00C84884" w:rsidRDefault="00B85CF8" w:rsidP="00B85C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884">
        <w:rPr>
          <w:rFonts w:cs="Times New Roman"/>
        </w:rPr>
        <w:t>SECTION</w:t>
      </w:r>
      <w:r w:rsidRPr="00C84884">
        <w:rPr>
          <w:rFonts w:cs="Times New Roman"/>
        </w:rPr>
        <w:tab/>
        <w:t>17.</w:t>
      </w:r>
      <w:r w:rsidRPr="00C84884">
        <w:rPr>
          <w:rFonts w:cs="Times New Roman"/>
        </w:rPr>
        <w:tab/>
        <w:t xml:space="preserve">This act takes effect upon approval by the Governor. </w:t>
      </w:r>
    </w:p>
    <w:p w:rsidR="00B85CF8" w:rsidRDefault="00B85CF8" w:rsidP="00B85CF8">
      <w:pPr>
        <w:tabs>
          <w:tab w:val="left" w:pos="1440"/>
          <w:tab w:val="left" w:pos="1800"/>
          <w:tab w:val="left" w:pos="2880"/>
        </w:tabs>
        <w:rPr>
          <w:color w:val="000000" w:themeColor="text1"/>
        </w:rPr>
      </w:pPr>
    </w:p>
    <w:p w:rsidR="00B85CF8" w:rsidRDefault="00B85CF8" w:rsidP="00B85CF8">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B85CF8" w:rsidRDefault="00B85CF8" w:rsidP="00B85CF8">
      <w:pPr>
        <w:tabs>
          <w:tab w:val="left" w:pos="1440"/>
          <w:tab w:val="left" w:pos="1800"/>
          <w:tab w:val="left" w:pos="2880"/>
        </w:tabs>
        <w:rPr>
          <w:color w:val="000000" w:themeColor="text1"/>
        </w:rPr>
      </w:pPr>
    </w:p>
    <w:p w:rsidR="00B85CF8" w:rsidRDefault="00B85CF8" w:rsidP="00B85CF8">
      <w:pPr>
        <w:tabs>
          <w:tab w:val="left" w:pos="1440"/>
          <w:tab w:val="left" w:pos="1800"/>
          <w:tab w:val="left" w:pos="2880"/>
        </w:tabs>
        <w:rPr>
          <w:color w:val="000000" w:themeColor="text1"/>
        </w:rPr>
      </w:pPr>
      <w:r>
        <w:rPr>
          <w:color w:val="000000" w:themeColor="text1"/>
        </w:rPr>
        <w:t>Vetoed by the Governor -- 3/31/2010.</w:t>
      </w:r>
    </w:p>
    <w:p w:rsidR="00B85CF8" w:rsidRDefault="00B85CF8" w:rsidP="00B85CF8">
      <w:pPr>
        <w:tabs>
          <w:tab w:val="left" w:pos="1440"/>
          <w:tab w:val="left" w:pos="1800"/>
          <w:tab w:val="left" w:pos="2880"/>
        </w:tabs>
        <w:rPr>
          <w:color w:val="000000" w:themeColor="text1"/>
        </w:rPr>
      </w:pPr>
      <w:r>
        <w:rPr>
          <w:color w:val="000000" w:themeColor="text1"/>
        </w:rPr>
        <w:t>Veto overridden by Senate -- 4/14/2010.</w:t>
      </w:r>
    </w:p>
    <w:p w:rsidR="00B85CF8" w:rsidRDefault="00B85CF8" w:rsidP="00B85CF8">
      <w:pPr>
        <w:tabs>
          <w:tab w:val="left" w:pos="1440"/>
          <w:tab w:val="left" w:pos="1800"/>
          <w:tab w:val="left" w:pos="2880"/>
        </w:tabs>
        <w:rPr>
          <w:color w:val="000000" w:themeColor="text1"/>
        </w:rPr>
      </w:pPr>
      <w:r>
        <w:rPr>
          <w:color w:val="000000" w:themeColor="text1"/>
        </w:rPr>
        <w:t xml:space="preserve">Veto overridden by House -- 4/28/2010. </w:t>
      </w:r>
    </w:p>
    <w:p w:rsidR="00B85CF8" w:rsidRDefault="00B85CF8" w:rsidP="00B85CF8">
      <w:pPr>
        <w:tabs>
          <w:tab w:val="left" w:pos="1440"/>
          <w:tab w:val="left" w:pos="1800"/>
          <w:tab w:val="left" w:pos="2880"/>
        </w:tabs>
        <w:jc w:val="center"/>
        <w:rPr>
          <w:color w:val="000000" w:themeColor="text1"/>
        </w:rPr>
      </w:pPr>
    </w:p>
    <w:p w:rsidR="00B85CF8" w:rsidRDefault="00B85CF8" w:rsidP="00B85CF8">
      <w:pPr>
        <w:tabs>
          <w:tab w:val="left" w:pos="1440"/>
          <w:tab w:val="left" w:pos="1800"/>
          <w:tab w:val="left" w:pos="2880"/>
        </w:tabs>
        <w:jc w:val="center"/>
        <w:rPr>
          <w:color w:val="000000" w:themeColor="text1"/>
        </w:rPr>
      </w:pPr>
      <w:r>
        <w:rPr>
          <w:color w:val="000000" w:themeColor="text1"/>
        </w:rPr>
        <w:t>__________</w:t>
      </w:r>
    </w:p>
    <w:p w:rsidR="008836A5" w:rsidRPr="00952F1C" w:rsidRDefault="008836A5" w:rsidP="00B85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52F1C" w:rsidSect="00110155">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9BF" w:rsidRDefault="001229BF" w:rsidP="007D5FAC">
      <w:r>
        <w:separator/>
      </w:r>
    </w:p>
  </w:endnote>
  <w:endnote w:type="continuationSeparator" w:id="0">
    <w:p w:rsidR="001229BF" w:rsidRDefault="001229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55" w:rsidRPr="00110155" w:rsidRDefault="00110155" w:rsidP="00110155">
    <w:pPr>
      <w:pStyle w:val="Footer"/>
      <w:tabs>
        <w:tab w:val="clear" w:pos="4680"/>
        <w:tab w:val="clear" w:pos="9360"/>
        <w:tab w:val="center" w:pos="3168"/>
      </w:tabs>
      <w:spacing w:before="120"/>
    </w:pPr>
    <w:r>
      <w:tab/>
    </w:r>
    <w:r w:rsidR="00C36CAE">
      <w:fldChar w:fldCharType="begin"/>
    </w:r>
    <w:r w:rsidR="0012680A">
      <w:instrText xml:space="preserve"> PAGE  \* MERGEFORMAT </w:instrText>
    </w:r>
    <w:r w:rsidR="00C36CAE">
      <w:fldChar w:fldCharType="separate"/>
    </w:r>
    <w:r w:rsidR="00B85CF8">
      <w:rPr>
        <w:noProof/>
      </w:rPr>
      <w:t>22</w:t>
    </w:r>
    <w:r w:rsidR="00C36CA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55" w:rsidRDefault="00110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9BF" w:rsidRDefault="001229BF" w:rsidP="007D5FAC">
      <w:r>
        <w:separator/>
      </w:r>
    </w:p>
  </w:footnote>
  <w:footnote w:type="continuationSeparator" w:id="0">
    <w:p w:rsidR="001229BF" w:rsidRDefault="001229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91"/>
    <w:docVar w:name="ActSecretary" w:val="Sanders"/>
    <w:docVar w:name="ActSIdno" w:val="(367)  191AHB10"/>
    <w:docVar w:name="clipname" w:val="191AHB10"/>
    <w:docVar w:name="dvBillNumber" w:val="191"/>
    <w:docVar w:name="dvBillNumberPrefix" w:val="S"/>
    <w:docVar w:name="dvOriginalBody" w:val="Senate"/>
    <w:docVar w:name="OrigSENATEBillNo" w:val="191"/>
    <w:docVar w:name="SENATEACTFULLPATH" w:val="L:\COUNCIL\ACTS\191AHB10.DOCX"/>
    <w:docVar w:name="WhatActtype" w:val="AN ACT"/>
  </w:docVars>
  <w:rsids>
    <w:rsidRoot w:val="00F2108D"/>
    <w:rsid w:val="00002DE0"/>
    <w:rsid w:val="000123A4"/>
    <w:rsid w:val="00020349"/>
    <w:rsid w:val="00021B0B"/>
    <w:rsid w:val="00030487"/>
    <w:rsid w:val="00040C05"/>
    <w:rsid w:val="00043716"/>
    <w:rsid w:val="0004579B"/>
    <w:rsid w:val="00046F48"/>
    <w:rsid w:val="00051B4F"/>
    <w:rsid w:val="00055653"/>
    <w:rsid w:val="000673E4"/>
    <w:rsid w:val="0007088D"/>
    <w:rsid w:val="000731E9"/>
    <w:rsid w:val="00074565"/>
    <w:rsid w:val="00076A1A"/>
    <w:rsid w:val="00077DA3"/>
    <w:rsid w:val="00081300"/>
    <w:rsid w:val="00083934"/>
    <w:rsid w:val="00085C37"/>
    <w:rsid w:val="00086E11"/>
    <w:rsid w:val="00092EE6"/>
    <w:rsid w:val="00096A9B"/>
    <w:rsid w:val="00096BDA"/>
    <w:rsid w:val="000A6151"/>
    <w:rsid w:val="000A6BCA"/>
    <w:rsid w:val="000B03AD"/>
    <w:rsid w:val="000B316D"/>
    <w:rsid w:val="000B56CB"/>
    <w:rsid w:val="000D356E"/>
    <w:rsid w:val="000D6701"/>
    <w:rsid w:val="000D6F51"/>
    <w:rsid w:val="000F45B5"/>
    <w:rsid w:val="001030FE"/>
    <w:rsid w:val="001031AE"/>
    <w:rsid w:val="00103295"/>
    <w:rsid w:val="00103D2E"/>
    <w:rsid w:val="00104519"/>
    <w:rsid w:val="00106968"/>
    <w:rsid w:val="00110155"/>
    <w:rsid w:val="00114830"/>
    <w:rsid w:val="00114E88"/>
    <w:rsid w:val="001229BF"/>
    <w:rsid w:val="001237B9"/>
    <w:rsid w:val="0012680A"/>
    <w:rsid w:val="00131CE5"/>
    <w:rsid w:val="00135DDF"/>
    <w:rsid w:val="001360B3"/>
    <w:rsid w:val="00136AA0"/>
    <w:rsid w:val="00137E4C"/>
    <w:rsid w:val="00141278"/>
    <w:rsid w:val="001440F6"/>
    <w:rsid w:val="0014525A"/>
    <w:rsid w:val="001519E2"/>
    <w:rsid w:val="001626DB"/>
    <w:rsid w:val="00166A98"/>
    <w:rsid w:val="00170F30"/>
    <w:rsid w:val="00172771"/>
    <w:rsid w:val="001747A9"/>
    <w:rsid w:val="001750EA"/>
    <w:rsid w:val="001754BB"/>
    <w:rsid w:val="0018353C"/>
    <w:rsid w:val="00184AD0"/>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179C"/>
    <w:rsid w:val="0034356D"/>
    <w:rsid w:val="00360108"/>
    <w:rsid w:val="00360D70"/>
    <w:rsid w:val="00364D3F"/>
    <w:rsid w:val="00366494"/>
    <w:rsid w:val="00370DA1"/>
    <w:rsid w:val="00371001"/>
    <w:rsid w:val="00372564"/>
    <w:rsid w:val="00372FF8"/>
    <w:rsid w:val="0038005A"/>
    <w:rsid w:val="003803CD"/>
    <w:rsid w:val="00386160"/>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B4201"/>
    <w:rsid w:val="004C0E58"/>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3560"/>
    <w:rsid w:val="00530D7F"/>
    <w:rsid w:val="00531A4F"/>
    <w:rsid w:val="005325C5"/>
    <w:rsid w:val="0053326B"/>
    <w:rsid w:val="005352AA"/>
    <w:rsid w:val="0053576C"/>
    <w:rsid w:val="0054323B"/>
    <w:rsid w:val="005515CE"/>
    <w:rsid w:val="00555A20"/>
    <w:rsid w:val="00556774"/>
    <w:rsid w:val="00556D79"/>
    <w:rsid w:val="00560EBF"/>
    <w:rsid w:val="005627E7"/>
    <w:rsid w:val="00562952"/>
    <w:rsid w:val="00563F3C"/>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E546D"/>
    <w:rsid w:val="005F1A8F"/>
    <w:rsid w:val="005F79FF"/>
    <w:rsid w:val="00602ACC"/>
    <w:rsid w:val="006055BC"/>
    <w:rsid w:val="00605B6E"/>
    <w:rsid w:val="00605C15"/>
    <w:rsid w:val="00605DD2"/>
    <w:rsid w:val="0060700F"/>
    <w:rsid w:val="00607E05"/>
    <w:rsid w:val="0061164A"/>
    <w:rsid w:val="00612BB0"/>
    <w:rsid w:val="006236C9"/>
    <w:rsid w:val="00625487"/>
    <w:rsid w:val="00626F43"/>
    <w:rsid w:val="00634E2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2719"/>
    <w:rsid w:val="00704FF9"/>
    <w:rsid w:val="007052EC"/>
    <w:rsid w:val="00707063"/>
    <w:rsid w:val="007127A6"/>
    <w:rsid w:val="00716229"/>
    <w:rsid w:val="00731C9E"/>
    <w:rsid w:val="00734C77"/>
    <w:rsid w:val="00737039"/>
    <w:rsid w:val="007373C7"/>
    <w:rsid w:val="007469F9"/>
    <w:rsid w:val="0074783A"/>
    <w:rsid w:val="007514EF"/>
    <w:rsid w:val="007544C0"/>
    <w:rsid w:val="00764BFB"/>
    <w:rsid w:val="00765D0A"/>
    <w:rsid w:val="0076604F"/>
    <w:rsid w:val="007664A2"/>
    <w:rsid w:val="007746C2"/>
    <w:rsid w:val="00775B87"/>
    <w:rsid w:val="00784A23"/>
    <w:rsid w:val="007946C3"/>
    <w:rsid w:val="007A2095"/>
    <w:rsid w:val="007A6C72"/>
    <w:rsid w:val="007A73EA"/>
    <w:rsid w:val="007B0E40"/>
    <w:rsid w:val="007B296A"/>
    <w:rsid w:val="007B2D27"/>
    <w:rsid w:val="007C18EE"/>
    <w:rsid w:val="007C3D08"/>
    <w:rsid w:val="007C3EC8"/>
    <w:rsid w:val="007C4B19"/>
    <w:rsid w:val="007C7B7F"/>
    <w:rsid w:val="007D04D9"/>
    <w:rsid w:val="007D2DB4"/>
    <w:rsid w:val="007D5FAC"/>
    <w:rsid w:val="007D60DE"/>
    <w:rsid w:val="007E3A81"/>
    <w:rsid w:val="007E4847"/>
    <w:rsid w:val="007F3574"/>
    <w:rsid w:val="007F6631"/>
    <w:rsid w:val="007F6D46"/>
    <w:rsid w:val="007F7184"/>
    <w:rsid w:val="00800AD0"/>
    <w:rsid w:val="00832F5E"/>
    <w:rsid w:val="00834B27"/>
    <w:rsid w:val="00836D7F"/>
    <w:rsid w:val="00841A98"/>
    <w:rsid w:val="00841BFC"/>
    <w:rsid w:val="00843FE6"/>
    <w:rsid w:val="008449B6"/>
    <w:rsid w:val="00855672"/>
    <w:rsid w:val="00860CD2"/>
    <w:rsid w:val="00865315"/>
    <w:rsid w:val="00865A3F"/>
    <w:rsid w:val="008674BA"/>
    <w:rsid w:val="00870435"/>
    <w:rsid w:val="008733F2"/>
    <w:rsid w:val="008746A0"/>
    <w:rsid w:val="00875B4B"/>
    <w:rsid w:val="008836A5"/>
    <w:rsid w:val="008912F4"/>
    <w:rsid w:val="00892AF7"/>
    <w:rsid w:val="008B0E21"/>
    <w:rsid w:val="008B2051"/>
    <w:rsid w:val="008B48BD"/>
    <w:rsid w:val="008B5FEF"/>
    <w:rsid w:val="008C325E"/>
    <w:rsid w:val="008E03BA"/>
    <w:rsid w:val="008E1BCF"/>
    <w:rsid w:val="008E7013"/>
    <w:rsid w:val="008F4CA1"/>
    <w:rsid w:val="008F510F"/>
    <w:rsid w:val="008F5F0A"/>
    <w:rsid w:val="008F7D5B"/>
    <w:rsid w:val="00900319"/>
    <w:rsid w:val="0090133D"/>
    <w:rsid w:val="009057E7"/>
    <w:rsid w:val="009076FA"/>
    <w:rsid w:val="00916EE8"/>
    <w:rsid w:val="0092121C"/>
    <w:rsid w:val="009218CD"/>
    <w:rsid w:val="00923F7F"/>
    <w:rsid w:val="009267DC"/>
    <w:rsid w:val="00937AF4"/>
    <w:rsid w:val="00940A90"/>
    <w:rsid w:val="00947070"/>
    <w:rsid w:val="00952F1C"/>
    <w:rsid w:val="00953BF7"/>
    <w:rsid w:val="009560AB"/>
    <w:rsid w:val="009631DC"/>
    <w:rsid w:val="00971351"/>
    <w:rsid w:val="0097332E"/>
    <w:rsid w:val="00974FD7"/>
    <w:rsid w:val="0097678D"/>
    <w:rsid w:val="00980444"/>
    <w:rsid w:val="00982E93"/>
    <w:rsid w:val="0098755F"/>
    <w:rsid w:val="00997D30"/>
    <w:rsid w:val="009A31B6"/>
    <w:rsid w:val="009B0FA5"/>
    <w:rsid w:val="009B6EA6"/>
    <w:rsid w:val="009C170D"/>
    <w:rsid w:val="009C5ADA"/>
    <w:rsid w:val="009D0B32"/>
    <w:rsid w:val="009D75E7"/>
    <w:rsid w:val="009F24CB"/>
    <w:rsid w:val="009F42DA"/>
    <w:rsid w:val="00A03978"/>
    <w:rsid w:val="00A050C0"/>
    <w:rsid w:val="00A062DB"/>
    <w:rsid w:val="00A11BC8"/>
    <w:rsid w:val="00A1386B"/>
    <w:rsid w:val="00A14F94"/>
    <w:rsid w:val="00A22884"/>
    <w:rsid w:val="00A23CED"/>
    <w:rsid w:val="00A25E64"/>
    <w:rsid w:val="00A26387"/>
    <w:rsid w:val="00A3022E"/>
    <w:rsid w:val="00A43BA9"/>
    <w:rsid w:val="00A450A2"/>
    <w:rsid w:val="00A46627"/>
    <w:rsid w:val="00A475E8"/>
    <w:rsid w:val="00A61397"/>
    <w:rsid w:val="00A62F8F"/>
    <w:rsid w:val="00A64E80"/>
    <w:rsid w:val="00A73974"/>
    <w:rsid w:val="00A74007"/>
    <w:rsid w:val="00A96A62"/>
    <w:rsid w:val="00A96CEC"/>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099"/>
    <w:rsid w:val="00AD422A"/>
    <w:rsid w:val="00AD4887"/>
    <w:rsid w:val="00AE3535"/>
    <w:rsid w:val="00AE42DA"/>
    <w:rsid w:val="00AE4DFB"/>
    <w:rsid w:val="00AF08CD"/>
    <w:rsid w:val="00AF2080"/>
    <w:rsid w:val="00AF3196"/>
    <w:rsid w:val="00AF3FED"/>
    <w:rsid w:val="00AF7929"/>
    <w:rsid w:val="00AF7A83"/>
    <w:rsid w:val="00B010E0"/>
    <w:rsid w:val="00B11270"/>
    <w:rsid w:val="00B303AC"/>
    <w:rsid w:val="00B338C9"/>
    <w:rsid w:val="00B374C4"/>
    <w:rsid w:val="00B408FD"/>
    <w:rsid w:val="00B4797F"/>
    <w:rsid w:val="00B51318"/>
    <w:rsid w:val="00B516BA"/>
    <w:rsid w:val="00B520A2"/>
    <w:rsid w:val="00B539EF"/>
    <w:rsid w:val="00B62CAB"/>
    <w:rsid w:val="00B66304"/>
    <w:rsid w:val="00B677F3"/>
    <w:rsid w:val="00B72ED3"/>
    <w:rsid w:val="00B73571"/>
    <w:rsid w:val="00B74177"/>
    <w:rsid w:val="00B83DA1"/>
    <w:rsid w:val="00B846E9"/>
    <w:rsid w:val="00B85CF8"/>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36CAE"/>
    <w:rsid w:val="00C45263"/>
    <w:rsid w:val="00C46AB4"/>
    <w:rsid w:val="00C55195"/>
    <w:rsid w:val="00C6129F"/>
    <w:rsid w:val="00C7071A"/>
    <w:rsid w:val="00C73A60"/>
    <w:rsid w:val="00C74282"/>
    <w:rsid w:val="00C74E9D"/>
    <w:rsid w:val="00C837F6"/>
    <w:rsid w:val="00C92B7D"/>
    <w:rsid w:val="00C92E2B"/>
    <w:rsid w:val="00C94E59"/>
    <w:rsid w:val="00C97CB8"/>
    <w:rsid w:val="00CA23B8"/>
    <w:rsid w:val="00CA4CD7"/>
    <w:rsid w:val="00CB12FE"/>
    <w:rsid w:val="00CC2825"/>
    <w:rsid w:val="00CD18DE"/>
    <w:rsid w:val="00CD7320"/>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68D4"/>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3AA"/>
    <w:rsid w:val="00EA2A3A"/>
    <w:rsid w:val="00EA77B0"/>
    <w:rsid w:val="00EA7CA1"/>
    <w:rsid w:val="00EB223A"/>
    <w:rsid w:val="00EB585D"/>
    <w:rsid w:val="00EC47CE"/>
    <w:rsid w:val="00ED4871"/>
    <w:rsid w:val="00EE663F"/>
    <w:rsid w:val="00EF0E4A"/>
    <w:rsid w:val="00EF3301"/>
    <w:rsid w:val="00EF4F18"/>
    <w:rsid w:val="00EF6923"/>
    <w:rsid w:val="00F035BD"/>
    <w:rsid w:val="00F07446"/>
    <w:rsid w:val="00F10FAC"/>
    <w:rsid w:val="00F16F4D"/>
    <w:rsid w:val="00F178BC"/>
    <w:rsid w:val="00F2108D"/>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0B0E"/>
    <w:rsid w:val="00F91F93"/>
    <w:rsid w:val="00FA7E14"/>
    <w:rsid w:val="00FB1A6A"/>
    <w:rsid w:val="00FB471B"/>
    <w:rsid w:val="00FC380D"/>
    <w:rsid w:val="00FD0E57"/>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9E5EF1AB-AF68-481C-AF8C-14BF7F56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101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F45B5"/>
    <w:rPr>
      <w:rFonts w:ascii="Tahoma" w:hAnsi="Tahoma" w:cs="Tahoma"/>
      <w:sz w:val="16"/>
      <w:szCs w:val="16"/>
    </w:rPr>
  </w:style>
  <w:style w:type="character" w:customStyle="1" w:styleId="BalloonTextChar">
    <w:name w:val="Balloon Text Char"/>
    <w:basedOn w:val="DefaultParagraphFont"/>
    <w:link w:val="BalloonText"/>
    <w:uiPriority w:val="99"/>
    <w:semiHidden/>
    <w:rsid w:val="000F45B5"/>
    <w:rPr>
      <w:rFonts w:ascii="Tahoma" w:hAnsi="Tahoma" w:cs="Tahoma"/>
      <w:sz w:val="16"/>
      <w:szCs w:val="16"/>
    </w:rPr>
  </w:style>
  <w:style w:type="table" w:styleId="TableGrid">
    <w:name w:val="Table Grid"/>
    <w:basedOn w:val="TableNormal"/>
    <w:uiPriority w:val="59"/>
    <w:rsid w:val="009267D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015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912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1-28-09.docx" TargetMode="External"/><Relationship Id="rId13" Type="http://schemas.openxmlformats.org/officeDocument/2006/relationships/hyperlink" Target="file:///h:\HJ%20Archive\2009\02-26-09.docx" TargetMode="External"/><Relationship Id="rId18" Type="http://schemas.openxmlformats.org/officeDocument/2006/relationships/hyperlink" Target="file:///h:\HJ%20Archive\2010\02-24-10.docx" TargetMode="External"/><Relationship Id="rId26" Type="http://schemas.openxmlformats.org/officeDocument/2006/relationships/hyperlink" Target="file:///h:\HJ%20Archive\2010\04-21-10.docx" TargetMode="External"/><Relationship Id="rId3" Type="http://schemas.openxmlformats.org/officeDocument/2006/relationships/webSettings" Target="webSettings.xml"/><Relationship Id="rId21" Type="http://schemas.openxmlformats.org/officeDocument/2006/relationships/hyperlink" Target="file:///h:\HJ%20Archive\2010\02-25-10.docx" TargetMode="External"/><Relationship Id="rId34" Type="http://schemas.openxmlformats.org/officeDocument/2006/relationships/hyperlink" Target="file:///p:\pprever\2009-10\191_20100224.docx" TargetMode="External"/><Relationship Id="rId7" Type="http://schemas.openxmlformats.org/officeDocument/2006/relationships/hyperlink" Target="file:///h:\SJ%20Archive\2009\01-13-09.docx" TargetMode="External"/><Relationship Id="rId12" Type="http://schemas.openxmlformats.org/officeDocument/2006/relationships/hyperlink" Target="file:///h:\SJ%20Archive\2009\02-26-09.docx" TargetMode="External"/><Relationship Id="rId17" Type="http://schemas.openxmlformats.org/officeDocument/2006/relationships/hyperlink" Target="file:///h:\HJ%20Archive\2010\02-17-10.docx" TargetMode="External"/><Relationship Id="rId25" Type="http://schemas.openxmlformats.org/officeDocument/2006/relationships/hyperlink" Target="file:///h:\HJ%20Archive\2010\04-20-10.docx" TargetMode="External"/><Relationship Id="rId33" Type="http://schemas.openxmlformats.org/officeDocument/2006/relationships/hyperlink" Target="file:///p:\pprever\2009-10\191_20100204.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2-16-10.docx" TargetMode="External"/><Relationship Id="rId20" Type="http://schemas.openxmlformats.org/officeDocument/2006/relationships/hyperlink" Target="file:///h:\HJ%20Archive\2010\02-24-10.docx" TargetMode="External"/><Relationship Id="rId29" Type="http://schemas.openxmlformats.org/officeDocument/2006/relationships/hyperlink" Target="file:///p:\pprever\2009-10\191_20081217.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2-25-09.docx" TargetMode="External"/><Relationship Id="rId24" Type="http://schemas.openxmlformats.org/officeDocument/2006/relationships/hyperlink" Target="file:///h:\HJ%20Archive\2010\04-20-10.docx" TargetMode="External"/><Relationship Id="rId32" Type="http://schemas.openxmlformats.org/officeDocument/2006/relationships/hyperlink" Target="file:///p:\pprever\2009-10\191_20090225.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2-04-10.docx" TargetMode="External"/><Relationship Id="rId23" Type="http://schemas.openxmlformats.org/officeDocument/2006/relationships/hyperlink" Target="file:///h:\SJ%20Archive\2010\04-14-10.docx" TargetMode="External"/><Relationship Id="rId28" Type="http://schemas.openxmlformats.org/officeDocument/2006/relationships/hyperlink" Target="file:///h:\HJ%20Archive\2010\04-28-10.docx" TargetMode="External"/><Relationship Id="rId36" Type="http://schemas.openxmlformats.org/officeDocument/2006/relationships/footer" Target="footer2.xml"/><Relationship Id="rId10" Type="http://schemas.openxmlformats.org/officeDocument/2006/relationships/hyperlink" Target="file:///h:\SJ%20Archive\2009\02-24-09.docx" TargetMode="External"/><Relationship Id="rId19" Type="http://schemas.openxmlformats.org/officeDocument/2006/relationships/hyperlink" Target="file:///h:\HJ%20Archive\2010\02-24-10.docx" TargetMode="External"/><Relationship Id="rId31" Type="http://schemas.openxmlformats.org/officeDocument/2006/relationships/hyperlink" Target="file:///p:\pprever\2009-10\191_20090224.docx" TargetMode="External"/><Relationship Id="rId4" Type="http://schemas.openxmlformats.org/officeDocument/2006/relationships/footnotes" Target="footnotes.xml"/><Relationship Id="rId9" Type="http://schemas.openxmlformats.org/officeDocument/2006/relationships/hyperlink" Target="file:///h:\SJ%20Archive\2009\02-24-09.docx" TargetMode="External"/><Relationship Id="rId14" Type="http://schemas.openxmlformats.org/officeDocument/2006/relationships/hyperlink" Target="file:///h:\HJ%20Archive\2009\02-26-09.docx" TargetMode="External"/><Relationship Id="rId22" Type="http://schemas.openxmlformats.org/officeDocument/2006/relationships/hyperlink" Target="file:///h:\SJ%20Archive\2010\03-23-10.docx" TargetMode="External"/><Relationship Id="rId27" Type="http://schemas.openxmlformats.org/officeDocument/2006/relationships/hyperlink" Target="file:///h:\HJ%20Archive\2010\04-27-10.docx" TargetMode="External"/><Relationship Id="rId30" Type="http://schemas.openxmlformats.org/officeDocument/2006/relationships/hyperlink" Target="file:///p:\pprever\2009-10\191_20090128.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8765</Words>
  <Characters>45672</Characters>
  <Application>Microsoft Office Word</Application>
  <DocSecurity>0</DocSecurity>
  <Lines>981</Lines>
  <Paragraphs>193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191: Reduction of Recidivism Act - South Carolina Legislature Online</dc:title>
  <dc:subject/>
  <dc:creator>MarthaSanders</dc:creator>
  <cp:keywords/>
  <dc:description/>
  <cp:lastModifiedBy>N Cumfer</cp:lastModifiedBy>
  <cp:revision>5</cp:revision>
  <cp:lastPrinted>2010-03-24T20:48:00Z</cp:lastPrinted>
  <dcterms:created xsi:type="dcterms:W3CDTF">2010-07-21T16:21:00Z</dcterms:created>
  <dcterms:modified xsi:type="dcterms:W3CDTF">2014-11-24T14:55:00Z</dcterms:modified>
</cp:coreProperties>
</file>