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 R45, S232</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Ryberg, Hutto, Massey, Coleman, O'Dell, Anderson, L. Martin and Nicholson</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l:\s-res\wgr\005rene.kmm.wgr.docx</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220</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 2009</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29, 2009</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2009</w:t>
      </w: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2009, Signed</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State energy policy</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BC737B">
      <w:pPr>
        <w:widowControl w:val="0"/>
        <w:tabs>
          <w:tab w:val="center" w:pos="590"/>
          <w:tab w:val="center" w:pos="1440"/>
          <w:tab w:val="left" w:pos="1872"/>
          <w:tab w:val="left" w:pos="9187"/>
        </w:tabs>
        <w:rPr>
          <w:rFonts w:cs="Times New Roman"/>
        </w:rPr>
      </w:pPr>
      <w:r>
        <w:rPr>
          <w:rFonts w:cs="Times New Roman"/>
          <w:b/>
        </w:rPr>
        <w:t>HISTORY OF LEGISLATIVE ACTIONS</w:t>
      </w:r>
    </w:p>
    <w:p w:rsidR="00EF686E" w:rsidRDefault="00EF686E">
      <w:pPr>
        <w:widowControl w:val="0"/>
        <w:tabs>
          <w:tab w:val="center" w:pos="590"/>
          <w:tab w:val="center" w:pos="1440"/>
          <w:tab w:val="left" w:pos="1872"/>
          <w:tab w:val="left" w:pos="9187"/>
        </w:tabs>
        <w:rPr>
          <w:rFonts w:cs="Times New Roman"/>
        </w:rPr>
      </w:pPr>
    </w:p>
    <w:p w:rsidR="00EF686E" w:rsidRDefault="00BC737B">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t>Prefiled</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t xml:space="preserve">Referred to Committee on </w:t>
      </w:r>
      <w:r>
        <w:rPr>
          <w:rFonts w:cs="Times New Roman"/>
          <w:b/>
        </w:rPr>
        <w:t>Agriculture and Natural Resources</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E456FC">
          <w:rPr>
            <w:rStyle w:val="Hyperlink"/>
            <w:rFonts w:cs="Times New Roman"/>
          </w:rPr>
          <w:t>SJ</w:t>
        </w:r>
      </w:hyperlink>
      <w:r>
        <w:rPr>
          <w:rFonts w:cs="Times New Roman"/>
        </w:rPr>
        <w:noBreakHyphen/>
        <w:t>190</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Agriculture and Natural Resources</w:t>
      </w:r>
      <w:r>
        <w:rPr>
          <w:rFonts w:cs="Times New Roman"/>
        </w:rPr>
        <w:t xml:space="preserve"> </w:t>
      </w:r>
      <w:hyperlink r:id="rId7" w:history="1">
        <w:r w:rsidRPr="00E456FC">
          <w:rPr>
            <w:rStyle w:val="Hyperlink"/>
            <w:rFonts w:cs="Times New Roman"/>
          </w:rPr>
          <w:t>SJ</w:t>
        </w:r>
      </w:hyperlink>
      <w:r>
        <w:rPr>
          <w:rFonts w:cs="Times New Roman"/>
        </w:rPr>
        <w:noBreakHyphen/>
        <w:t>190</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t xml:space="preserve">Committee report: Favorable with amendment </w:t>
      </w:r>
      <w:r>
        <w:rPr>
          <w:rFonts w:cs="Times New Roman"/>
          <w:b/>
        </w:rPr>
        <w:t>Agriculture and Natural Resources</w:t>
      </w:r>
      <w:r>
        <w:rPr>
          <w:rFonts w:cs="Times New Roman"/>
        </w:rPr>
        <w:t xml:space="preserve"> </w:t>
      </w:r>
      <w:hyperlink r:id="rId8" w:history="1">
        <w:r w:rsidRPr="00E456FC">
          <w:rPr>
            <w:rStyle w:val="Hyperlink"/>
            <w:rFonts w:cs="Times New Roman"/>
          </w:rPr>
          <w:t>SJ</w:t>
        </w:r>
      </w:hyperlink>
      <w:r>
        <w:rPr>
          <w:rFonts w:cs="Times New Roman"/>
        </w:rPr>
        <w:noBreakHyphen/>
        <w:t>23</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t>Scrivener's error corrected</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Special order, set for March 26, 2009 </w:t>
      </w:r>
      <w:hyperlink r:id="rId9" w:history="1">
        <w:r w:rsidRPr="00E456FC">
          <w:rPr>
            <w:rStyle w:val="Hyperlink"/>
            <w:rFonts w:cs="Times New Roman"/>
          </w:rPr>
          <w:t>SJ</w:t>
        </w:r>
      </w:hyperlink>
      <w:r>
        <w:rPr>
          <w:rFonts w:cs="Times New Roman"/>
        </w:rPr>
        <w:noBreakHyphen/>
        <w:t>25</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Committee Amendment Adopted </w:t>
      </w:r>
      <w:hyperlink r:id="rId10" w:history="1">
        <w:r w:rsidRPr="00E456FC">
          <w:rPr>
            <w:rStyle w:val="Hyperlink"/>
            <w:rFonts w:cs="Times New Roman"/>
          </w:rPr>
          <w:t>SJ</w:t>
        </w:r>
      </w:hyperlink>
      <w:r>
        <w:rPr>
          <w:rFonts w:cs="Times New Roman"/>
        </w:rPr>
        <w:noBreakHyphen/>
        <w:t>37</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Amended </w:t>
      </w:r>
      <w:hyperlink r:id="rId11" w:history="1">
        <w:r w:rsidRPr="00E456FC">
          <w:rPr>
            <w:rStyle w:val="Hyperlink"/>
            <w:rFonts w:cs="Times New Roman"/>
          </w:rPr>
          <w:t>SJ</w:t>
        </w:r>
      </w:hyperlink>
      <w:r>
        <w:rPr>
          <w:rFonts w:cs="Times New Roman"/>
        </w:rPr>
        <w:noBreakHyphen/>
        <w:t>37</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Read second time </w:t>
      </w:r>
      <w:hyperlink r:id="rId12" w:history="1">
        <w:r w:rsidRPr="00E456FC">
          <w:rPr>
            <w:rStyle w:val="Hyperlink"/>
            <w:rFonts w:cs="Times New Roman"/>
          </w:rPr>
          <w:t>SJ</w:t>
        </w:r>
      </w:hyperlink>
      <w:r>
        <w:rPr>
          <w:rFonts w:cs="Times New Roman"/>
        </w:rPr>
        <w:noBreakHyphen/>
        <w:t>37</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t>Scrivener's error corrected</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Read third time and sent to House </w:t>
      </w:r>
      <w:hyperlink r:id="rId13" w:history="1">
        <w:r w:rsidRPr="00E456FC">
          <w:rPr>
            <w:rStyle w:val="Hyperlink"/>
            <w:rFonts w:cs="Times New Roman"/>
          </w:rPr>
          <w:t>SJ</w:t>
        </w:r>
      </w:hyperlink>
      <w:r>
        <w:rPr>
          <w:rFonts w:cs="Times New Roman"/>
        </w:rPr>
        <w:noBreakHyphen/>
        <w:t>168</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Introduced and read first time </w:t>
      </w:r>
      <w:hyperlink r:id="rId14" w:history="1">
        <w:r w:rsidRPr="00E456FC">
          <w:rPr>
            <w:rStyle w:val="Hyperlink"/>
            <w:rFonts w:cs="Times New Roman"/>
          </w:rPr>
          <w:t>HJ</w:t>
        </w:r>
      </w:hyperlink>
      <w:r>
        <w:rPr>
          <w:rFonts w:cs="Times New Roman"/>
        </w:rPr>
        <w:noBreakHyphen/>
        <w:t>6</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15" w:history="1">
        <w:r w:rsidRPr="00E456FC">
          <w:rPr>
            <w:rStyle w:val="Hyperlink"/>
            <w:rFonts w:cs="Times New Roman"/>
          </w:rPr>
          <w:t>HJ</w:t>
        </w:r>
      </w:hyperlink>
      <w:r>
        <w:rPr>
          <w:rFonts w:cs="Times New Roman"/>
        </w:rPr>
        <w:noBreakHyphen/>
        <w:t>6</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t>
      </w:r>
      <w:r>
        <w:rPr>
          <w:rFonts w:cs="Times New Roman"/>
          <w:b/>
        </w:rPr>
        <w:t>Agriculture, Natural Resources and Environmental Affairs</w:t>
      </w:r>
      <w:r>
        <w:rPr>
          <w:rFonts w:cs="Times New Roman"/>
        </w:rPr>
        <w:t xml:space="preserve"> </w:t>
      </w:r>
      <w:hyperlink r:id="rId16" w:history="1">
        <w:r w:rsidRPr="00E456FC">
          <w:rPr>
            <w:rStyle w:val="Hyperlink"/>
            <w:rFonts w:cs="Times New Roman"/>
          </w:rPr>
          <w:t>HJ</w:t>
        </w:r>
      </w:hyperlink>
      <w:r>
        <w:rPr>
          <w:rFonts w:cs="Times New Roman"/>
        </w:rPr>
        <w:noBreakHyphen/>
        <w:t>5</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r>
      <w:r>
        <w:rPr>
          <w:rFonts w:cs="Times New Roman"/>
        </w:rPr>
        <w:tab/>
        <w:t>Scrivener's error corrected</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17" w:history="1">
        <w:r w:rsidRPr="00E456FC">
          <w:rPr>
            <w:rStyle w:val="Hyperlink"/>
            <w:rFonts w:cs="Times New Roman"/>
          </w:rPr>
          <w:t>HJ</w:t>
        </w:r>
      </w:hyperlink>
      <w:r>
        <w:rPr>
          <w:rFonts w:cs="Times New Roman"/>
        </w:rPr>
        <w:noBreakHyphen/>
        <w:t>25</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Debate adjourned </w:t>
      </w:r>
      <w:hyperlink r:id="rId18" w:history="1">
        <w:r w:rsidRPr="00E456FC">
          <w:rPr>
            <w:rStyle w:val="Hyperlink"/>
            <w:rFonts w:cs="Times New Roman"/>
          </w:rPr>
          <w:t>HJ</w:t>
        </w:r>
      </w:hyperlink>
      <w:r>
        <w:rPr>
          <w:rFonts w:cs="Times New Roman"/>
        </w:rPr>
        <w:noBreakHyphen/>
        <w:t>163</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Amended </w:t>
      </w:r>
      <w:hyperlink r:id="rId19" w:history="1">
        <w:r w:rsidRPr="00E456FC">
          <w:rPr>
            <w:rStyle w:val="Hyperlink"/>
            <w:rFonts w:cs="Times New Roman"/>
          </w:rPr>
          <w:t>HJ</w:t>
        </w:r>
      </w:hyperlink>
      <w:r>
        <w:rPr>
          <w:rFonts w:cs="Times New Roman"/>
        </w:rPr>
        <w:noBreakHyphen/>
        <w:t>187</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second time </w:t>
      </w:r>
      <w:hyperlink r:id="rId20" w:history="1">
        <w:r w:rsidRPr="00E456FC">
          <w:rPr>
            <w:rStyle w:val="Hyperlink"/>
            <w:rFonts w:cs="Times New Roman"/>
          </w:rPr>
          <w:t>HJ</w:t>
        </w:r>
      </w:hyperlink>
      <w:r>
        <w:rPr>
          <w:rFonts w:cs="Times New Roman"/>
        </w:rPr>
        <w:noBreakHyphen/>
        <w:t>188</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third time and returned to Senate with amendments </w:t>
      </w:r>
      <w:hyperlink r:id="rId21" w:history="1">
        <w:r w:rsidRPr="00E456FC">
          <w:rPr>
            <w:rStyle w:val="Hyperlink"/>
            <w:rFonts w:cs="Times New Roman"/>
          </w:rPr>
          <w:t>HJ</w:t>
        </w:r>
      </w:hyperlink>
      <w:r>
        <w:rPr>
          <w:rFonts w:cs="Times New Roman"/>
        </w:rPr>
        <w:noBreakHyphen/>
        <w:t>15</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Scrivener's error corrected</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 xml:space="preserve">Concurred in House amendment and enrolled </w:t>
      </w:r>
      <w:hyperlink r:id="rId22" w:history="1">
        <w:r w:rsidRPr="00E456FC">
          <w:rPr>
            <w:rStyle w:val="Hyperlink"/>
            <w:rFonts w:cs="Times New Roman"/>
          </w:rPr>
          <w:t>SJ</w:t>
        </w:r>
      </w:hyperlink>
      <w:r>
        <w:rPr>
          <w:rFonts w:cs="Times New Roman"/>
        </w:rPr>
        <w:noBreakHyphen/>
        <w:t>18</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Ratified R 45</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Signed By Governor</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t>Effective date 05/19/09</w:t>
      </w:r>
    </w:p>
    <w:p w:rsidR="00EF686E" w:rsidRDefault="00BC737B">
      <w:pPr>
        <w:widowControl w:val="0"/>
        <w:tabs>
          <w:tab w:val="right" w:pos="1008"/>
          <w:tab w:val="left" w:pos="1152"/>
          <w:tab w:val="left" w:pos="1872"/>
          <w:tab w:val="left" w:pos="9187"/>
        </w:tabs>
        <w:ind w:left="2088" w:hanging="2088"/>
        <w:rPr>
          <w:rFonts w:cs="Times New Roman"/>
        </w:rPr>
      </w:pPr>
      <w:r>
        <w:rPr>
          <w:rFonts w:cs="Times New Roman"/>
        </w:rPr>
        <w:tab/>
        <w:t>6/1/2009</w:t>
      </w:r>
      <w:r>
        <w:rPr>
          <w:rFonts w:cs="Times New Roman"/>
        </w:rPr>
        <w:tab/>
      </w:r>
      <w:r>
        <w:rPr>
          <w:rFonts w:cs="Times New Roman"/>
        </w:rPr>
        <w:tab/>
        <w:t>Act No. 19</w:t>
      </w:r>
    </w:p>
    <w:p w:rsidR="00EF686E" w:rsidRDefault="00EF686E">
      <w:pPr>
        <w:widowControl w:val="0"/>
        <w:tabs>
          <w:tab w:val="right" w:pos="1008"/>
          <w:tab w:val="left" w:pos="1152"/>
          <w:tab w:val="left" w:pos="1872"/>
          <w:tab w:val="left" w:pos="9187"/>
        </w:tabs>
        <w:ind w:left="2088" w:hanging="2088"/>
        <w:rPr>
          <w:rFonts w:cs="Times New Roman"/>
        </w:rPr>
      </w:pPr>
    </w:p>
    <w:p w:rsidR="00EF686E" w:rsidRDefault="00EF686E">
      <w:pPr>
        <w:widowControl w:val="0"/>
        <w:tabs>
          <w:tab w:val="right" w:pos="1008"/>
          <w:tab w:val="left" w:pos="1152"/>
          <w:tab w:val="left" w:pos="1872"/>
          <w:tab w:val="left" w:pos="9187"/>
        </w:tabs>
        <w:ind w:left="2088" w:hanging="2088"/>
        <w:rPr>
          <w:rFonts w:cs="Times New Roman"/>
        </w:rPr>
      </w:pPr>
    </w:p>
    <w:p w:rsidR="00EF686E" w:rsidRDefault="00BC7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EF686E" w:rsidRDefault="00EF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86E" w:rsidRDefault="005B04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C737B">
          <w:rPr>
            <w:rFonts w:cs="Times New Roman"/>
            <w:color w:val="0000FF" w:themeColor="hyperlink"/>
            <w:u w:val="single"/>
          </w:rPr>
          <w:t>12/17/2008</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BC737B">
          <w:rPr>
            <w:color w:val="0000FF" w:themeColor="hyperlink"/>
            <w:u w:val="single"/>
          </w:rPr>
          <w:t>2/25/2009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5" w:history="1">
        <w:r w:rsidR="00BC737B">
          <w:rPr>
            <w:color w:val="0000FF" w:themeColor="hyperlink"/>
            <w:u w:val="single"/>
          </w:rPr>
          <w:t>2/26/2009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6" w:history="1">
        <w:r w:rsidR="00BC737B">
          <w:rPr>
            <w:color w:val="0000FF" w:themeColor="hyperlink"/>
            <w:u w:val="single"/>
          </w:rPr>
          <w:t>3/31/2009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7" w:history="1">
        <w:r w:rsidR="00BC737B">
          <w:rPr>
            <w:color w:val="0000FF" w:themeColor="hyperlink"/>
            <w:u w:val="single"/>
          </w:rPr>
          <w:t>4/1/2009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8" w:history="1">
        <w:r w:rsidR="00BC737B">
          <w:rPr>
            <w:color w:val="0000FF" w:themeColor="hyperlink"/>
            <w:u w:val="single"/>
          </w:rPr>
          <w:t>4/22/2009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9" w:history="1">
        <w:r w:rsidR="00BC737B">
          <w:rPr>
            <w:color w:val="0000FF" w:themeColor="hyperlink"/>
            <w:u w:val="single"/>
          </w:rPr>
          <w:t>4/23/2009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0" w:history="1">
        <w:r w:rsidR="00BC737B">
          <w:rPr>
            <w:color w:val="0000FF" w:themeColor="hyperlink"/>
            <w:u w:val="single"/>
          </w:rPr>
          <w:t>4/29/2009</w:t>
        </w:r>
      </w:hyperlink>
    </w:p>
    <w:p w:rsidR="00EF686E" w:rsidRDefault="005B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1" w:history="1">
        <w:r w:rsidR="00BC737B">
          <w:rPr>
            <w:color w:val="0000FF" w:themeColor="hyperlink"/>
            <w:u w:val="single"/>
          </w:rPr>
          <w:t>4/30/2009</w:t>
        </w:r>
      </w:hyperlink>
    </w:p>
    <w:p w:rsidR="00EF686E" w:rsidRDefault="00EF6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86E" w:rsidRDefault="00EF6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686E">
          <w:pgSz w:w="12240" w:h="15840" w:code="1"/>
          <w:pgMar w:top="1080" w:right="1440" w:bottom="1080" w:left="1440" w:header="720" w:footer="720" w:gutter="0"/>
          <w:pgNumType w:start="1"/>
          <w:cols w:space="720"/>
          <w:noEndnote/>
          <w:docGrid w:linePitch="360"/>
        </w:sect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R45, S232)</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THE CODE OF LAWS OF SOUTH CAROLINA, 1976, BY ADDING SECTION 48</w:t>
      </w:r>
      <w:r>
        <w:rPr>
          <w:rFonts w:eastAsia="Times New Roman" w:cs="Times New Roman"/>
          <w:b/>
        </w:rPr>
        <w:noBreakHyphen/>
        <w:t>52</w:t>
      </w:r>
      <w:r>
        <w:rPr>
          <w:rFonts w:eastAsia="Times New Roman" w:cs="Times New Roman"/>
          <w:b/>
        </w:rPr>
        <w:noBreakHyphen/>
        <w:t>220 SO AS TO DEFINE “RENEWABLE ENERGY RESOURCES” FOR PURPOSES OF THE SOUTH CAROLINA ENERGY EFFICIENCY ACT; BY ADDING ARTICLE 12 TO CHAPTER 52, TITLE 48 SO AS TO REQUIRE STATE AGENCIES TO CONSIDER AND IMPLEMENT COST EFFECTIVE ENERGY, WATER, AND WASTEWATER CONSERVATION MEASURES, TO PROVIDE FOR AUDITS, AND TO PROVIDE FOR REPORTS TO THE STATE ENERGY OFFICE; TO AMEND SECTIONS 48</w:t>
      </w:r>
      <w:r>
        <w:rPr>
          <w:rFonts w:eastAsia="Times New Roman" w:cs="Times New Roman"/>
          <w:b/>
        </w:rPr>
        <w:noBreakHyphen/>
        <w:t>52</w:t>
      </w:r>
      <w:r>
        <w:rPr>
          <w:rFonts w:eastAsia="Times New Roman" w:cs="Times New Roman"/>
          <w:b/>
        </w:rPr>
        <w:noBreakHyphen/>
        <w:t>210, 48</w:t>
      </w:r>
      <w:r>
        <w:rPr>
          <w:rFonts w:eastAsia="Times New Roman" w:cs="Times New Roman"/>
          <w:b/>
        </w:rPr>
        <w:noBreakHyphen/>
        <w:t>52</w:t>
      </w:r>
      <w:r>
        <w:rPr>
          <w:rFonts w:eastAsia="Times New Roman" w:cs="Times New Roman"/>
          <w:b/>
        </w:rPr>
        <w:noBreakHyphen/>
        <w:t>420, AND 48</w:t>
      </w:r>
      <w:r>
        <w:rPr>
          <w:rFonts w:eastAsia="Times New Roman" w:cs="Times New Roman"/>
          <w:b/>
        </w:rPr>
        <w:noBreakHyphen/>
        <w:t>52</w:t>
      </w:r>
      <w:r>
        <w:rPr>
          <w:rFonts w:eastAsia="Times New Roman" w:cs="Times New Roman"/>
          <w:b/>
        </w:rPr>
        <w:noBreakHyphen/>
        <w:t>430, RELATING TO THE POLICIES AND PURPOSES UNDERLYING THE PLAN FOR ENERGY POLICY, THE DUTIES OF THE STATE ENERGY OFFICE, AND THE ANNUAL STATE ENERGY ACTION PLAN, SO AS TO PROVIDE ADDITIONAL PURPOSES AND POLICIES APPLICABLE TO THE PLAN FOR ENERGY POLICY, PROVIDE THAT STRATEGIES OF THE STATE ENERGY OFFICE PROMOTING CLEAN ENERGY MUST INCLUDE NUCLEAR ENERGY, RENEWABLE ENERGY SOURCES, AND CONSERVATION AND EFFICIENCY MEASURES, AND PROVIDE FOR ADDITIONAL REPORTING BY THAT AGENCY; AND TO AMEND SECTION 58</w:t>
      </w:r>
      <w:r>
        <w:rPr>
          <w:rFonts w:eastAsia="Times New Roman" w:cs="Times New Roman"/>
          <w:b/>
        </w:rPr>
        <w:noBreakHyphen/>
        <w:t>3</w:t>
      </w:r>
      <w:r>
        <w:rPr>
          <w:rFonts w:eastAsia="Times New Roman" w:cs="Times New Roman"/>
          <w:b/>
        </w:rPr>
        <w:noBreakHyphen/>
        <w:t>530, AS AMENDED, RELATING TO THE POWERS AND DUTIES OF THE STATE REGULATION OF PUBLIC UTILITIES REVIEW COMMITTEE, SO AS TO REQUIRE AN ANNUAL REVIEW OF THE STATE ENERGY ACTION PLAN FOR SUBMISSION TO THE GENERAL ASSEMBLY.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Definition added</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1.</w:t>
      </w:r>
      <w:r>
        <w:rPr>
          <w:rFonts w:eastAsia="Times New Roman" w:cs="Times New Roman"/>
          <w:szCs w:val="24"/>
        </w:rPr>
        <w:tab/>
        <w:t>Article 2, Chapter 52, Title 48 of the 1976 Code is amended by adding:</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“Section 48</w:t>
      </w:r>
      <w:r>
        <w:rPr>
          <w:rFonts w:eastAsia="Times New Roman" w:cs="Times New Roman"/>
          <w:szCs w:val="24"/>
        </w:rPr>
        <w:noBreakHyphen/>
        <w:t>52</w:t>
      </w:r>
      <w:r>
        <w:rPr>
          <w:rFonts w:eastAsia="Times New Roman" w:cs="Times New Roman"/>
          <w:szCs w:val="24"/>
        </w:rPr>
        <w:noBreakHyphen/>
        <w:t>220.</w:t>
      </w:r>
      <w:r>
        <w:rPr>
          <w:rFonts w:eastAsia="Times New Roman" w:cs="Times New Roman"/>
          <w:szCs w:val="24"/>
        </w:rPr>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State agency conservation measures</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2.</w:t>
      </w:r>
      <w:r>
        <w:rPr>
          <w:rFonts w:eastAsia="Times New Roman" w:cs="Times New Roman"/>
          <w:szCs w:val="20"/>
        </w:rPr>
        <w:tab/>
      </w:r>
      <w:r>
        <w:rPr>
          <w:rFonts w:cs="Times New Roman"/>
        </w:rPr>
        <w:t>Chapter 52, Title 48 of the 1976 Code is amended by adding:</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12</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State Government Energy Efficiency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and Renewable Energy Goals</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napToGrid w:val="0"/>
          <w:szCs w:val="20"/>
        </w:rPr>
        <w:tab/>
        <w:t>Section 48</w:t>
      </w:r>
      <w:r>
        <w:rPr>
          <w:rFonts w:eastAsia="Times New Roman" w:cs="Times New Roman"/>
          <w:snapToGrid w:val="0"/>
          <w:szCs w:val="20"/>
        </w:rPr>
        <w:noBreakHyphen/>
        <w:t>52</w:t>
      </w:r>
      <w:r>
        <w:rPr>
          <w:rFonts w:eastAsia="Times New Roman" w:cs="Times New Roman"/>
          <w:snapToGrid w:val="0"/>
          <w:szCs w:val="20"/>
        </w:rPr>
        <w:noBreakHyphen/>
        <w:t>910.</w:t>
      </w:r>
      <w:r>
        <w:rPr>
          <w:rFonts w:eastAsia="Times New Roman" w:cs="Times New Roman"/>
          <w:snapToGrid w:val="0"/>
          <w:szCs w:val="20"/>
        </w:rPr>
        <w:tab/>
      </w:r>
      <w:r>
        <w:rPr>
          <w:rFonts w:cs="Times New Roman"/>
          <w:u w:color="000000" w:themeColor="text1"/>
        </w:rPr>
        <w:t>(A)</w:t>
      </w:r>
      <w:r>
        <w:rPr>
          <w:rFonts w:cs="Times New Roman"/>
          <w:u w:color="000000" w:themeColor="text1"/>
        </w:rPr>
        <w:tab/>
        <w:t>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Pr>
          <w:rFonts w:cs="Times New Roman"/>
          <w:u w:color="000000" w:themeColor="text1"/>
        </w:rPr>
        <w:noBreakHyphen/>
        <w:t>52</w:t>
      </w:r>
      <w:r>
        <w:rPr>
          <w:rFonts w:cs="Times New Roman"/>
          <w:u w:color="000000" w:themeColor="text1"/>
        </w:rPr>
        <w:noBreakHyphen/>
        <w:t>670.  Audit results and recommendations must be included in the report to the State Energy Office.</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cs="Times New Roman"/>
          <w:u w:color="000000" w:themeColor="text1"/>
        </w:rPr>
        <w:tab/>
      </w:r>
      <w:r>
        <w:rPr>
          <w:rFonts w:ascii="Times New Roman" w:hAnsi="Times New Roman" w:cs="Times New Roman"/>
          <w:sz w:val="22"/>
          <w:szCs w:val="22"/>
          <w:u w:color="000000" w:themeColor="text1"/>
        </w:rPr>
        <w:t>(B)</w:t>
      </w:r>
      <w:r>
        <w:rPr>
          <w:rFonts w:ascii="Times New Roman" w:hAnsi="Times New Roman" w:cs="Times New Roman"/>
          <w:sz w:val="22"/>
          <w:szCs w:val="22"/>
          <w:u w:color="000000" w:themeColor="text1"/>
        </w:rPr>
        <w:tab/>
        <w:t>Each agency must comply with this section by July 1, 2011.</w:t>
      </w:r>
      <w:r>
        <w:rPr>
          <w:rFonts w:ascii="Times New Roman" w:hAnsi="Times New Roman" w:cs="Times New Roman"/>
          <w:sz w:val="22"/>
          <w:szCs w:val="22"/>
        </w:rPr>
        <w:t>”</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szCs w:val="24"/>
        </w:rPr>
      </w:pPr>
      <w:r>
        <w:rPr>
          <w:rFonts w:ascii="Times New Roman" w:hAnsi="Times New Roman" w:cs="Times New Roman"/>
          <w:b/>
          <w:sz w:val="22"/>
          <w:szCs w:val="24"/>
        </w:rPr>
        <w:t>Additional plan requirements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szCs w:val="24"/>
        </w:rPr>
        <w:t>SECTION</w:t>
      </w:r>
      <w:r>
        <w:rPr>
          <w:rFonts w:ascii="Times New Roman" w:hAnsi="Times New Roman" w:cs="Times New Roman"/>
          <w:sz w:val="22"/>
          <w:szCs w:val="24"/>
        </w:rPr>
        <w:tab/>
        <w:t>3.</w:t>
      </w:r>
      <w:r>
        <w:rPr>
          <w:rFonts w:ascii="Times New Roman" w:hAnsi="Times New Roman" w:cs="Times New Roman"/>
          <w:sz w:val="22"/>
          <w:szCs w:val="24"/>
        </w:rPr>
        <w:tab/>
        <w:t>Section 48</w:t>
      </w:r>
      <w:r>
        <w:rPr>
          <w:rFonts w:ascii="Times New Roman" w:hAnsi="Times New Roman" w:cs="Times New Roman"/>
          <w:sz w:val="22"/>
          <w:szCs w:val="24"/>
        </w:rPr>
        <w:noBreakHyphen/>
        <w:t>52</w:t>
      </w:r>
      <w:r>
        <w:rPr>
          <w:rFonts w:ascii="Times New Roman" w:hAnsi="Times New Roman" w:cs="Times New Roman"/>
          <w:sz w:val="22"/>
          <w:szCs w:val="24"/>
        </w:rPr>
        <w:noBreakHyphen/>
        <w:t>210 of the 1976 Code is amended to read:</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rPr>
        <w:tab/>
      </w:r>
      <w:r>
        <w:rPr>
          <w:rFonts w:ascii="Times New Roman" w:hAnsi="Times New Roman" w:cs="Times New Roman"/>
          <w:sz w:val="22"/>
          <w:szCs w:val="24"/>
        </w:rPr>
        <w:t>“Section 48</w:t>
      </w:r>
      <w:r>
        <w:rPr>
          <w:rFonts w:ascii="Times New Roman" w:hAnsi="Times New Roman" w:cs="Times New Roman"/>
          <w:sz w:val="22"/>
          <w:szCs w:val="24"/>
        </w:rPr>
        <w:noBreakHyphen/>
        <w:t>52</w:t>
      </w:r>
      <w:r>
        <w:rPr>
          <w:rFonts w:ascii="Times New Roman" w:hAnsi="Times New Roman" w:cs="Times New Roman"/>
          <w:sz w:val="22"/>
          <w:szCs w:val="24"/>
        </w:rPr>
        <w:noBreakHyphen/>
        <w:t>210.</w:t>
      </w:r>
      <w:r>
        <w:rPr>
          <w:rFonts w:ascii="Times New Roman" w:hAnsi="Times New Roman" w:cs="Times New Roman"/>
          <w:sz w:val="22"/>
          <w:szCs w:val="24"/>
        </w:rPr>
        <w:tab/>
        <w:t>(A)</w:t>
      </w:r>
      <w:r>
        <w:rPr>
          <w:rFonts w:ascii="Times New Roman" w:hAnsi="Times New Roman" w:cs="Times New Roman"/>
          <w:sz w:val="22"/>
          <w:szCs w:val="24"/>
        </w:rPr>
        <w:tab/>
        <w:t xml:space="preserve">It is the policy of this State to have a comprehensive state energy plan that maximizes to the extent practical environmental quality and energy conservation and efficiency and minimizes the cost of energy throughout the State.  To implement this policy there is adopted the </w:t>
      </w:r>
      <w:bookmarkStart w:id="2" w:name="OCC2"/>
      <w:bookmarkEnd w:id="2"/>
      <w:r>
        <w:rPr>
          <w:rFonts w:ascii="Times New Roman" w:hAnsi="Times New Roman" w:cs="Times New Roman"/>
          <w:sz w:val="22"/>
          <w:szCs w:val="24"/>
        </w:rPr>
        <w:t>Plan for State Energy Policy.</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t>(B)</w:t>
      </w:r>
      <w:r>
        <w:rPr>
          <w:rFonts w:ascii="Times New Roman" w:hAnsi="Times New Roman" w:cs="Times New Roman"/>
          <w:sz w:val="22"/>
          <w:szCs w:val="24"/>
        </w:rPr>
        <w:tab/>
        <w:t>The purpose of the plan is to:</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(1)</w:t>
      </w:r>
      <w:r>
        <w:rPr>
          <w:rFonts w:ascii="Times New Roman" w:hAnsi="Times New Roman" w:cs="Times New Roman"/>
          <w:sz w:val="22"/>
          <w:szCs w:val="24"/>
        </w:rPr>
        <w:tab/>
        <w:t>ensure access to energy supplies at the lowest practical environmental and economic cost;</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(2)</w:t>
      </w:r>
      <w:r>
        <w:rPr>
          <w:rFonts w:ascii="Times New Roman" w:hAnsi="Times New Roman" w:cs="Times New Roman"/>
          <w:sz w:val="22"/>
          <w:szCs w:val="24"/>
        </w:rPr>
        <w:tab/>
        <w:t>ensure long</w:t>
      </w:r>
      <w:r>
        <w:rPr>
          <w:rFonts w:ascii="Times New Roman" w:hAnsi="Times New Roman" w:cs="Times New Roman"/>
          <w:sz w:val="22"/>
          <w:szCs w:val="24"/>
        </w:rPr>
        <w:noBreakHyphen/>
        <w:t>term access to adequate, reliable energy supplies;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(3)</w:t>
      </w:r>
      <w:r>
        <w:rPr>
          <w:rFonts w:ascii="Times New Roman" w:hAnsi="Times New Roman" w:cs="Times New Roman"/>
          <w:sz w:val="22"/>
          <w:szCs w:val="24"/>
        </w:rPr>
        <w:tab/>
        <w:t>ensure that demand</w:t>
      </w:r>
      <w:r>
        <w:rPr>
          <w:rFonts w:ascii="Times New Roman" w:hAnsi="Times New Roman" w:cs="Times New Roman"/>
          <w:sz w:val="22"/>
          <w:szCs w:val="24"/>
        </w:rPr>
        <w:noBreakHyphen/>
        <w:t>side options are pursued wherever economically and environmentally practical;</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(4)</w:t>
      </w:r>
      <w:r>
        <w:rPr>
          <w:rFonts w:ascii="Times New Roman" w:hAnsi="Times New Roman" w:cs="Times New Roman"/>
          <w:sz w:val="22"/>
          <w:szCs w:val="24"/>
        </w:rPr>
        <w:tab/>
        <w:t>encourage the development and use of clean energy resources, including nuclear energy, energy conservation and efficiency, and indigenous, renewable energy resources;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(5)</w:t>
      </w:r>
      <w:r>
        <w:rPr>
          <w:rFonts w:ascii="Times New Roman" w:hAnsi="Times New Roman" w:cs="Times New Roman"/>
          <w:sz w:val="22"/>
          <w:szCs w:val="24"/>
        </w:rPr>
        <w:tab/>
        <w:t>ensure that basic energy needs of all citizens, including low income citizens, are met;</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(6)</w:t>
      </w:r>
      <w:r>
        <w:rPr>
          <w:rFonts w:ascii="Times New Roman" w:hAnsi="Times New Roman" w:cs="Times New Roman"/>
          <w:sz w:val="22"/>
          <w:szCs w:val="24"/>
        </w:rPr>
        <w:tab/>
        <w:t>ensure that energy vulnerability to international events is minimized;</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(7)</w:t>
      </w:r>
      <w:r>
        <w:rPr>
          <w:rFonts w:ascii="Times New Roman" w:hAnsi="Times New Roman" w:cs="Times New Roman"/>
          <w:sz w:val="22"/>
          <w:szCs w:val="24"/>
        </w:rPr>
        <w:tab/>
        <w:t>ensure that energy</w:t>
      </w:r>
      <w:r>
        <w:rPr>
          <w:rFonts w:ascii="Times New Roman" w:hAnsi="Times New Roman" w:cs="Times New Roman"/>
          <w:sz w:val="22"/>
          <w:szCs w:val="24"/>
        </w:rPr>
        <w:noBreakHyphen/>
        <w:t>related decisions promote the economic and environmental well</w:t>
      </w:r>
      <w:r>
        <w:rPr>
          <w:rFonts w:ascii="Times New Roman" w:hAnsi="Times New Roman" w:cs="Times New Roman"/>
          <w:sz w:val="22"/>
          <w:szCs w:val="24"/>
        </w:rPr>
        <w:noBreakHyphen/>
        <w:t>being of the State and maximize the ability of South Carolina to attract retirees, tourists, and industrial and service</w:t>
      </w:r>
      <w:r>
        <w:rPr>
          <w:rFonts w:ascii="Times New Roman" w:hAnsi="Times New Roman" w:cs="Times New Roman"/>
          <w:sz w:val="22"/>
          <w:szCs w:val="24"/>
        </w:rPr>
        <w:noBreakHyphen/>
        <w:t>related jobs;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(8)</w:t>
      </w:r>
      <w:r>
        <w:rPr>
          <w:rFonts w:ascii="Times New Roman" w:hAnsi="Times New Roman" w:cs="Times New Roman"/>
          <w:sz w:val="22"/>
          <w:szCs w:val="24"/>
        </w:rPr>
        <w:tab/>
        <w:t>ensure that short</w:t>
      </w:r>
      <w:r>
        <w:rPr>
          <w:rFonts w:ascii="Times New Roman" w:hAnsi="Times New Roman" w:cs="Times New Roman"/>
          <w:sz w:val="22"/>
          <w:szCs w:val="24"/>
        </w:rPr>
        <w:noBreakHyphen/>
        <w:t>term energy decisions do not conflict with long</w:t>
      </w:r>
      <w:r>
        <w:rPr>
          <w:rFonts w:ascii="Times New Roman" w:hAnsi="Times New Roman" w:cs="Times New Roman"/>
          <w:sz w:val="22"/>
          <w:szCs w:val="24"/>
        </w:rPr>
        <w:noBreakHyphen/>
        <w:t>range energy needs;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(9)</w:t>
      </w:r>
      <w:r>
        <w:rPr>
          <w:rFonts w:ascii="Times New Roman" w:hAnsi="Times New Roman" w:cs="Times New Roman"/>
          <w:sz w:val="22"/>
          <w:szCs w:val="24"/>
        </w:rPr>
        <w:tab/>
        <w:t>ensure that internal governmental energy use patterns are consistent with the state’s long</w:t>
      </w:r>
      <w:r>
        <w:rPr>
          <w:rFonts w:ascii="Times New Roman" w:hAnsi="Times New Roman" w:cs="Times New Roman"/>
          <w:sz w:val="22"/>
          <w:szCs w:val="24"/>
        </w:rPr>
        <w:noBreakHyphen/>
        <w:t>range interests;</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(10)</w:t>
      </w:r>
      <w:r>
        <w:rPr>
          <w:rFonts w:ascii="Times New Roman" w:hAnsi="Times New Roman" w:cs="Times New Roman"/>
          <w:sz w:val="22"/>
          <w:szCs w:val="24"/>
        </w:rPr>
        <w:tab/>
        <w:t>ensure that state government is organized appropriately to handle energy matters in the best public interest;</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(11)</w:t>
      </w:r>
      <w:r>
        <w:rPr>
          <w:rFonts w:ascii="Times New Roman" w:hAnsi="Times New Roman" w:cs="Times New Roman"/>
          <w:sz w:val="22"/>
          <w:szCs w:val="24"/>
        </w:rPr>
        <w:tab/>
        <w:t>ensure that governmental energy</w:t>
      </w:r>
      <w:r>
        <w:rPr>
          <w:rFonts w:ascii="Times New Roman" w:hAnsi="Times New Roman" w:cs="Times New Roman"/>
          <w:sz w:val="22"/>
          <w:szCs w:val="24"/>
        </w:rPr>
        <w:noBreakHyphen/>
        <w:t>related tax, expenditure, and regulatory policies are appropriate, and, wherever possible, maximize the long</w:t>
      </w:r>
      <w:r>
        <w:rPr>
          <w:rFonts w:ascii="Times New Roman" w:hAnsi="Times New Roman" w:cs="Times New Roman"/>
          <w:sz w:val="22"/>
          <w:szCs w:val="24"/>
        </w:rPr>
        <w:noBreakHyphen/>
        <w:t>range benefits of competition; and</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t>(12)</w:t>
      </w:r>
      <w:r>
        <w:rPr>
          <w:rFonts w:ascii="Times New Roman" w:hAnsi="Times New Roman" w:cs="Times New Roman"/>
          <w:sz w:val="22"/>
          <w:szCs w:val="24"/>
        </w:rPr>
        <w:tab/>
        <w:t>ensure that any future energy strategy that promotes carbon</w:t>
      </w:r>
      <w:r>
        <w:rPr>
          <w:rFonts w:ascii="Times New Roman" w:hAnsi="Times New Roman" w:cs="Times New Roman"/>
          <w:sz w:val="22"/>
          <w:szCs w:val="24"/>
        </w:rPr>
        <w:noBreakHyphen/>
        <w:t>free, nongreenhouse gas emitting sources includes nuclear energy, renewable resources, and energy conservation and efficiency.”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Duties of State Energy Office</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4.</w:t>
      </w:r>
      <w:r>
        <w:rPr>
          <w:rFonts w:eastAsia="Times New Roman" w:cs="Times New Roman"/>
          <w:szCs w:val="24"/>
        </w:rPr>
        <w:tab/>
        <w:t>Section 48</w:t>
      </w:r>
      <w:r>
        <w:rPr>
          <w:rFonts w:eastAsia="Times New Roman" w:cs="Times New Roman"/>
          <w:szCs w:val="24"/>
        </w:rPr>
        <w:noBreakHyphen/>
        <w:t>52</w:t>
      </w:r>
      <w:r>
        <w:rPr>
          <w:rFonts w:eastAsia="Times New Roman" w:cs="Times New Roman"/>
          <w:szCs w:val="24"/>
        </w:rPr>
        <w:noBreakHyphen/>
        <w:t>420 of the 1976 Code is amended by adding at the end:</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szCs w:val="24"/>
        </w:rPr>
        <w:tab/>
        <w:t>“(12)</w:t>
      </w:r>
      <w:r>
        <w:rPr>
          <w:rFonts w:eastAsia="Times New Roman" w:cs="Times New Roman"/>
          <w:szCs w:val="24"/>
        </w:rPr>
        <w:tab/>
        <w:t>ensure that any future energy strategy that promotes carbon</w:t>
      </w:r>
      <w:r>
        <w:rPr>
          <w:rFonts w:eastAsia="Times New Roman" w:cs="Times New Roman"/>
          <w:szCs w:val="24"/>
        </w:rPr>
        <w:noBreakHyphen/>
        <w:t>free, nongreenhouse gas emitting sources includes nuclear energy, renewable energy resources, and energy conservation and efficiency.”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Reports required</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SECTION</w:t>
      </w:r>
      <w:r>
        <w:rPr>
          <w:rFonts w:cs="Times New Roman"/>
          <w:color w:val="000000" w:themeColor="text1"/>
        </w:rPr>
        <w:tab/>
        <w:t>5.</w:t>
      </w:r>
      <w:r>
        <w:rPr>
          <w:rFonts w:cs="Times New Roman"/>
          <w:color w:val="000000" w:themeColor="text1"/>
        </w:rPr>
        <w:tab/>
        <w:t>Section 48</w:t>
      </w:r>
      <w:r>
        <w:rPr>
          <w:rFonts w:cs="Times New Roman"/>
          <w:color w:val="000000" w:themeColor="text1"/>
        </w:rPr>
        <w:noBreakHyphen/>
        <w:t>52</w:t>
      </w:r>
      <w:r>
        <w:rPr>
          <w:rFonts w:cs="Times New Roman"/>
          <w:color w:val="000000" w:themeColor="text1"/>
        </w:rPr>
        <w:noBreakHyphen/>
        <w:t>430 of the 1976 Code is amended to read:</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t>“Section 48</w:t>
      </w:r>
      <w:r>
        <w:rPr>
          <w:rFonts w:cs="Times New Roman"/>
          <w:color w:val="000000" w:themeColor="text1"/>
        </w:rPr>
        <w:noBreakHyphen/>
        <w:t>52</w:t>
      </w:r>
      <w:r>
        <w:rPr>
          <w:rFonts w:cs="Times New Roman"/>
          <w:color w:val="000000" w:themeColor="text1"/>
        </w:rPr>
        <w:noBreakHyphen/>
        <w:t>430.</w:t>
      </w:r>
      <w:r>
        <w:rPr>
          <w:rFonts w:cs="Times New Roman"/>
          <w:color w:val="000000" w:themeColor="text1"/>
        </w:rPr>
        <w:tab/>
        <w:t xml:space="preserve">The State Energy Office annually shall submit to the Governor and </w:t>
      </w:r>
      <w:r>
        <w:rPr>
          <w:rFonts w:cs="Times New Roman"/>
          <w:color w:val="000000" w:themeColor="text1"/>
          <w:u w:color="000000" w:themeColor="text1"/>
        </w:rPr>
        <w:t xml:space="preserve">the Public Utility Review Committee, the House Labor, Commerce and Industry Committee, and the Senate Agriculture and Natural Resources Committee </w:t>
      </w:r>
      <w:r>
        <w:rPr>
          <w:rFonts w:cs="Times New Roman"/>
          <w:color w:val="000000" w:themeColor="text1"/>
        </w:rPr>
        <w:t>a state energy action plan that includes, but is not limited to:</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t>(a)</w:t>
      </w:r>
      <w:r>
        <w:rPr>
          <w:rFonts w:cs="Times New Roman"/>
          <w:color w:val="000000" w:themeColor="text1"/>
        </w:rPr>
        <w:tab/>
        <w:t>activities by the State Energy Office to carry out the Plan for State Energy Policy;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t>(b)</w:t>
      </w:r>
      <w:r>
        <w:rPr>
          <w:rFonts w:cs="Times New Roman"/>
          <w:color w:val="000000" w:themeColor="text1"/>
        </w:rPr>
        <w:tab/>
        <w:t>recommendations for long</w:t>
      </w:r>
      <w:r>
        <w:rPr>
          <w:rFonts w:cs="Times New Roman"/>
          <w:color w:val="000000" w:themeColor="text1"/>
        </w:rPr>
        <w:noBreakHyphen/>
        <w:t>term quantitative and qualitative energy goals for the residential, commercial, industrial, transportation, governmental, and utility sectors, and measures of progress for these goals;</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r>
      <w:r>
        <w:rPr>
          <w:rFonts w:cs="Times New Roman"/>
        </w:rPr>
        <w:t>(c)</w:t>
      </w:r>
      <w:r>
        <w:rPr>
          <w:rFonts w:cs="Times New Roman"/>
        </w:rPr>
        <w:tab/>
        <w:t>identification of obstacles to efficiency for which legislative, regulatory, or other governmental remedies are appropriate.”</w:t>
      </w:r>
      <w:r>
        <w:rPr>
          <w:rFonts w:cs="Times New Roman"/>
        </w:rPr>
        <w:tab/>
      </w:r>
      <w:r>
        <w:rPr>
          <w:rFonts w:cs="Times New Roman"/>
        </w:rPr>
        <w:tab/>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szCs w:val="24"/>
        </w:rPr>
      </w:pPr>
      <w:r>
        <w:rPr>
          <w:rFonts w:ascii="Times New Roman" w:hAnsi="Times New Roman" w:cs="Times New Roman"/>
          <w:b/>
          <w:sz w:val="22"/>
          <w:szCs w:val="24"/>
        </w:rPr>
        <w:t>Annual review of state energy action plan</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SECTION</w:t>
      </w:r>
      <w:r>
        <w:rPr>
          <w:rFonts w:ascii="Times New Roman" w:hAnsi="Times New Roman" w:cs="Times New Roman"/>
          <w:sz w:val="22"/>
          <w:szCs w:val="24"/>
        </w:rPr>
        <w:tab/>
        <w:t>6.</w:t>
      </w:r>
      <w:r>
        <w:rPr>
          <w:rFonts w:ascii="Times New Roman" w:hAnsi="Times New Roman" w:cs="Times New Roman"/>
          <w:sz w:val="22"/>
          <w:szCs w:val="24"/>
        </w:rPr>
        <w:tab/>
        <w:t>Section 58</w:t>
      </w:r>
      <w:r>
        <w:rPr>
          <w:rFonts w:ascii="Times New Roman" w:hAnsi="Times New Roman" w:cs="Times New Roman"/>
          <w:sz w:val="22"/>
          <w:szCs w:val="24"/>
        </w:rPr>
        <w:noBreakHyphen/>
        <w:t>3</w:t>
      </w:r>
      <w:r>
        <w:rPr>
          <w:rFonts w:ascii="Times New Roman" w:hAnsi="Times New Roman" w:cs="Times New Roman"/>
          <w:sz w:val="22"/>
          <w:szCs w:val="24"/>
        </w:rPr>
        <w:noBreakHyphen/>
        <w:t>530 of the 1976 Code, as last amended by Act 137 of 2005, is further amended to read:</w:t>
      </w:r>
    </w:p>
    <w:p w:rsidR="009A4B6D" w:rsidRDefault="009A4B6D" w:rsidP="009A4B6D">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cs="Times New Roman"/>
          <w:szCs w:val="24"/>
        </w:rPr>
        <w:t>“Section 58</w:t>
      </w:r>
      <w:r>
        <w:rPr>
          <w:rFonts w:cs="Times New Roman"/>
          <w:szCs w:val="24"/>
        </w:rPr>
        <w:noBreakHyphen/>
        <w:t>3</w:t>
      </w:r>
      <w:r>
        <w:rPr>
          <w:rFonts w:cs="Times New Roman"/>
          <w:szCs w:val="24"/>
        </w:rPr>
        <w:noBreakHyphen/>
        <w:t>530.</w:t>
      </w:r>
      <w:r>
        <w:rPr>
          <w:rFonts w:cs="Times New Roman"/>
          <w:szCs w:val="24"/>
        </w:rPr>
        <w:tab/>
      </w:r>
      <w:r>
        <w:rPr>
          <w:rFonts w:eastAsia="Times New Roman" w:cs="Times New Roman"/>
          <w:szCs w:val="24"/>
        </w:rPr>
        <w:t xml:space="preserve">The review committee has the following powers and duties: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w:t>
      </w:r>
      <w:r>
        <w:rPr>
          <w:rFonts w:eastAsia="Times New Roman" w:cs="Times New Roman"/>
          <w:szCs w:val="24"/>
        </w:rPr>
        <w:tab/>
        <w:t xml:space="preserve">to nominate: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(a)</w:t>
      </w:r>
      <w:r>
        <w:rPr>
          <w:rFonts w:eastAsia="Times New Roman" w:cs="Times New Roman"/>
          <w:szCs w:val="24"/>
        </w:rPr>
        <w:tab/>
        <w:t>no more than three candidates for each seat on the Public Service Commission to be elected by the General Assembly.  In order to be nominated, a candidate must be found qualified by meeting the requirements as provided in Sections 58</w:t>
      </w:r>
      <w:r>
        <w:rPr>
          <w:rFonts w:eastAsia="Times New Roman" w:cs="Times New Roman"/>
          <w:szCs w:val="24"/>
        </w:rPr>
        <w:noBreakHyphen/>
        <w:t>3</w:t>
      </w:r>
      <w:r>
        <w:rPr>
          <w:rFonts w:eastAsia="Times New Roman" w:cs="Times New Roman"/>
          <w:szCs w:val="24"/>
        </w:rPr>
        <w:noBreakHyphen/>
        <w:t>20 and 58</w:t>
      </w:r>
      <w:r>
        <w:rPr>
          <w:rFonts w:eastAsia="Times New Roman" w:cs="Times New Roman"/>
          <w:szCs w:val="24"/>
        </w:rPr>
        <w:noBreakHyphen/>
        <w:t>3</w:t>
      </w:r>
      <w:r>
        <w:rPr>
          <w:rFonts w:eastAsia="Times New Roman" w:cs="Times New Roman"/>
          <w:szCs w:val="24"/>
        </w:rPr>
        <w:noBreakHyphen/>
        <w:t xml:space="preserve">560;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(b)</w:t>
      </w:r>
      <w:r>
        <w:rPr>
          <w:rFonts w:eastAsia="Times New Roman" w:cs="Times New Roman"/>
          <w:szCs w:val="24"/>
        </w:rPr>
        <w:tab/>
        <w:t>no more than one qualified candidate for the Governor to consider in appointing the Executive Director of the Office of Regulatory Staff.  In order to be nominated, a candidate must be found qualified by meeting the minimum requirements as provided in Section 58</w:t>
      </w:r>
      <w:r>
        <w:rPr>
          <w:rFonts w:eastAsia="Times New Roman" w:cs="Times New Roman"/>
          <w:szCs w:val="24"/>
        </w:rPr>
        <w:noBreakHyphen/>
        <w:t>4</w:t>
      </w:r>
      <w:r>
        <w:rPr>
          <w:rFonts w:eastAsia="Times New Roman" w:cs="Times New Roman"/>
          <w:szCs w:val="24"/>
        </w:rPr>
        <w:noBreakHyphen/>
        <w:t xml:space="preserve">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(2)</w:t>
      </w:r>
      <w:r>
        <w:rPr>
          <w:rFonts w:eastAsia="Times New Roman" w:cs="Times New Roman"/>
          <w:szCs w:val="24"/>
        </w:rPr>
        <w:tab/>
        <w:t xml:space="preserve">notwithstanding any other provision of law, to set the salary of the Executive Director of the Office of Regulatory Staff;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(3)</w:t>
      </w:r>
      <w:r>
        <w:rPr>
          <w:rFonts w:eastAsia="Times New Roman" w:cs="Times New Roman"/>
          <w:szCs w:val="24"/>
        </w:rPr>
        <w:tab/>
        <w:t xml:space="preserve">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commission;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(4)</w:t>
      </w:r>
      <w:r>
        <w:rPr>
          <w:rFonts w:eastAsia="Times New Roman" w:cs="Times New Roman"/>
          <w:szCs w:val="24"/>
        </w:rPr>
        <w:tab/>
        <w:t xml:space="preserve">to evaluate the actions of the commission, to the end that the members of the General Assembly may better judge whether these actions serve the best interests of the citizens of South Carolina, both individual and corporate;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(5)</w:t>
      </w:r>
      <w:r>
        <w:rPr>
          <w:rFonts w:eastAsia="Times New Roman" w:cs="Times New Roman"/>
          <w:szCs w:val="24"/>
        </w:rPr>
        <w:tab/>
        <w:t xml:space="preserve">to develop and distribute to each party and its representatives appearing before the commission an anonymous and confidential survey evaluating the commissioners.  At a minimum, the survey must include the following: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(a)</w:t>
      </w:r>
      <w:r>
        <w:rPr>
          <w:rFonts w:eastAsia="Times New Roman" w:cs="Times New Roman"/>
          <w:szCs w:val="24"/>
        </w:rPr>
        <w:tab/>
        <w:t xml:space="preserve">knowledge and application of substantive utility issues; ability to perceive relevant issues;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(b)</w:t>
      </w:r>
      <w:r>
        <w:rPr>
          <w:rFonts w:eastAsia="Times New Roman" w:cs="Times New Roman"/>
          <w:szCs w:val="24"/>
        </w:rPr>
        <w:tab/>
        <w:t xml:space="preserve">absence of influence by political considerations;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(c)</w:t>
      </w:r>
      <w:r>
        <w:rPr>
          <w:rFonts w:eastAsia="Times New Roman" w:cs="Times New Roman"/>
          <w:szCs w:val="24"/>
        </w:rPr>
        <w:tab/>
        <w:t xml:space="preserve">absence of influence by identities of lawyers;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(d)</w:t>
      </w:r>
      <w:r>
        <w:rPr>
          <w:rFonts w:eastAsia="Times New Roman" w:cs="Times New Roman"/>
          <w:szCs w:val="24"/>
        </w:rPr>
        <w:tab/>
        <w:t xml:space="preserve">absence of influence by identities of litigants;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(e)</w:t>
      </w:r>
      <w:r>
        <w:rPr>
          <w:rFonts w:eastAsia="Times New Roman" w:cs="Times New Roman"/>
          <w:szCs w:val="24"/>
        </w:rPr>
        <w:tab/>
        <w:t xml:space="preserve">courtesy to all persons appearing before the commission; and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(f)</w:t>
      </w:r>
      <w:r>
        <w:rPr>
          <w:rFonts w:eastAsia="Times New Roman" w:cs="Times New Roman"/>
          <w:szCs w:val="24"/>
        </w:rPr>
        <w:tab/>
        <w:t xml:space="preserve">temperament and demeanor in general, preparation for hearings, and attentiveness during hearings;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(6)</w:t>
      </w:r>
      <w:r>
        <w:rPr>
          <w:rFonts w:eastAsia="Times New Roman" w:cs="Times New Roman"/>
          <w:szCs w:val="24"/>
        </w:rPr>
        <w:tab/>
        <w:t xml:space="preserve">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(7)</w:t>
      </w:r>
      <w:r>
        <w:rPr>
          <w:rFonts w:eastAsia="Times New Roman" w:cs="Times New Roman"/>
          <w:szCs w:val="24"/>
        </w:rPr>
        <w:tab/>
        <w:t xml:space="preserve">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(8)</w:t>
      </w:r>
      <w:r>
        <w:rPr>
          <w:rFonts w:eastAsia="Times New Roman" w:cs="Times New Roman"/>
          <w:szCs w:val="24"/>
        </w:rPr>
        <w:tab/>
        <w:t xml:space="preserve">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(9)</w:t>
      </w:r>
      <w:r>
        <w:rPr>
          <w:rFonts w:eastAsia="Times New Roman" w:cs="Times New Roman"/>
          <w:szCs w:val="24"/>
        </w:rPr>
        <w:tab/>
        <w:t xml:space="preserve">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(10)</w:t>
      </w:r>
      <w:r>
        <w:rPr>
          <w:rFonts w:eastAsia="Times New Roman" w:cs="Times New Roman"/>
          <w:szCs w:val="24"/>
        </w:rPr>
        <w:tab/>
        <w:t xml:space="preserve">to make reports and recommendations to the General Assembly on matters relating to the powers and duties set forth in this section;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(11)</w:t>
      </w:r>
      <w:r>
        <w:rPr>
          <w:rFonts w:eastAsia="Times New Roman" w:cs="Times New Roman"/>
          <w:szCs w:val="24"/>
        </w:rPr>
        <w:tab/>
        <w:t xml:space="preserve">to submit a letter with the annual budget proposals of the Office of Regulatory Staff and the Public Service Commission, indicating the review committee has reviewed and approved the proposals;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(12)</w:t>
      </w:r>
      <w:r>
        <w:rPr>
          <w:rFonts w:eastAsia="Times New Roman" w:cs="Times New Roman"/>
          <w:szCs w:val="24"/>
        </w:rPr>
        <w:tab/>
        <w:t xml:space="preserve">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(13)</w:t>
      </w:r>
      <w:r>
        <w:rPr>
          <w:rFonts w:eastAsia="Times New Roman" w:cs="Times New Roman"/>
          <w:szCs w:val="24"/>
        </w:rPr>
        <w:tab/>
        <w:t>to undertake such additional studies or evaluations as the review committee considers necessary;</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(14)</w:t>
      </w:r>
      <w:r>
        <w:rPr>
          <w:rFonts w:eastAsia="Times New Roman" w:cs="Times New Roman"/>
          <w:szCs w:val="24"/>
        </w:rPr>
        <w:tab/>
        <w:t>to review candidates for appointment to the South Carolina Public Service Authority Board of Directors as submitted by the Governor to determine whether the candidates meet the qualifications set forth in Section 58</w:t>
      </w:r>
      <w:r>
        <w:rPr>
          <w:rFonts w:eastAsia="Times New Roman" w:cs="Times New Roman"/>
          <w:szCs w:val="24"/>
        </w:rPr>
        <w:noBreakHyphen/>
        <w:t>31</w:t>
      </w:r>
      <w:r>
        <w:rPr>
          <w:rFonts w:eastAsia="Times New Roman" w:cs="Times New Roman"/>
          <w:szCs w:val="24"/>
        </w:rPr>
        <w:noBreakHyphen/>
        <w:t>20; and</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szCs w:val="24"/>
        </w:rPr>
        <w:tab/>
        <w:t>(15)</w:t>
      </w:r>
      <w:r>
        <w:rPr>
          <w:rFonts w:eastAsia="Times New Roman" w:cs="Times New Roman"/>
          <w:szCs w:val="24"/>
        </w:rPr>
        <w:tab/>
        <w:t>to submit to the General Assembly, on an annual basis, a review of the state energy action plan of the State Energy Office as required by Section 48-52-430.”</w:t>
      </w:r>
      <w:r>
        <w:rPr>
          <w:rFonts w:eastAsia="Times New Roman" w:cs="Times New Roman"/>
          <w:szCs w:val="24"/>
        </w:rPr>
        <w:tab/>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4B6D" w:rsidRDefault="009A4B6D"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7.</w:t>
      </w:r>
      <w:r>
        <w:rPr>
          <w:rFonts w:eastAsia="Times New Roman" w:cs="Times New Roman"/>
        </w:rPr>
        <w:tab/>
        <w:t>This act takes effect upon approval by the Governor.</w:t>
      </w:r>
    </w:p>
    <w:p w:rsidR="009A4B6D" w:rsidRDefault="009A4B6D" w:rsidP="009A4B6D">
      <w:pPr>
        <w:tabs>
          <w:tab w:val="left" w:pos="1440"/>
          <w:tab w:val="left" w:pos="1800"/>
          <w:tab w:val="left" w:pos="2880"/>
        </w:tabs>
        <w:rPr>
          <w:color w:val="000000" w:themeColor="text1"/>
        </w:rPr>
      </w:pPr>
    </w:p>
    <w:p w:rsidR="009A4B6D" w:rsidRDefault="009A4B6D" w:rsidP="009A4B6D">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9A4B6D" w:rsidRDefault="009A4B6D" w:rsidP="009A4B6D">
      <w:pPr>
        <w:tabs>
          <w:tab w:val="left" w:pos="1440"/>
          <w:tab w:val="left" w:pos="1800"/>
          <w:tab w:val="left" w:pos="2880"/>
        </w:tabs>
        <w:rPr>
          <w:color w:val="000000" w:themeColor="text1"/>
        </w:rPr>
      </w:pPr>
    </w:p>
    <w:p w:rsidR="009A4B6D" w:rsidRDefault="009A4B6D" w:rsidP="009A4B6D">
      <w:pPr>
        <w:tabs>
          <w:tab w:val="left" w:pos="1440"/>
          <w:tab w:val="left" w:pos="1800"/>
          <w:tab w:val="left" w:pos="2880"/>
        </w:tabs>
        <w:rPr>
          <w:color w:val="000000" w:themeColor="text1"/>
        </w:rPr>
      </w:pPr>
      <w:r>
        <w:rPr>
          <w:color w:val="000000" w:themeColor="text1"/>
        </w:rPr>
        <w:t>Approved the 19</w:t>
      </w:r>
      <w:r w:rsidRPr="00F97ACE">
        <w:rPr>
          <w:color w:val="000000" w:themeColor="text1"/>
          <w:vertAlign w:val="superscript"/>
        </w:rPr>
        <w:t>th</w:t>
      </w:r>
      <w:r>
        <w:rPr>
          <w:color w:val="000000" w:themeColor="text1"/>
        </w:rPr>
        <w:t xml:space="preserve"> day of May, 2009. </w:t>
      </w:r>
    </w:p>
    <w:p w:rsidR="009A4B6D" w:rsidRDefault="009A4B6D" w:rsidP="009A4B6D">
      <w:pPr>
        <w:tabs>
          <w:tab w:val="left" w:pos="1440"/>
          <w:tab w:val="left" w:pos="1800"/>
          <w:tab w:val="left" w:pos="2880"/>
        </w:tabs>
        <w:jc w:val="center"/>
        <w:rPr>
          <w:color w:val="000000" w:themeColor="text1"/>
        </w:rPr>
      </w:pPr>
    </w:p>
    <w:p w:rsidR="009A4B6D" w:rsidRDefault="009A4B6D" w:rsidP="009A4B6D">
      <w:pPr>
        <w:tabs>
          <w:tab w:val="left" w:pos="1440"/>
          <w:tab w:val="left" w:pos="1800"/>
          <w:tab w:val="left" w:pos="2880"/>
        </w:tabs>
        <w:jc w:val="center"/>
        <w:rPr>
          <w:color w:val="000000" w:themeColor="text1"/>
        </w:rPr>
      </w:pPr>
      <w:r>
        <w:rPr>
          <w:color w:val="000000" w:themeColor="text1"/>
        </w:rPr>
        <w:t>__________</w:t>
      </w:r>
    </w:p>
    <w:p w:rsidR="00EF686E" w:rsidRDefault="00EF686E" w:rsidP="009A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F686E" w:rsidSect="00F0072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6E" w:rsidRDefault="00BC737B">
      <w:r>
        <w:separator/>
      </w:r>
    </w:p>
  </w:endnote>
  <w:endnote w:type="continuationSeparator" w:id="0">
    <w:p w:rsidR="00EF686E" w:rsidRDefault="00BC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20" w:rsidRDefault="00686101">
    <w:pPr>
      <w:pStyle w:val="Footer"/>
      <w:tabs>
        <w:tab w:val="clear" w:pos="4680"/>
        <w:tab w:val="clear" w:pos="9360"/>
        <w:tab w:val="center" w:pos="3168"/>
      </w:tabs>
      <w:spacing w:before="120"/>
    </w:pPr>
    <w:r>
      <w:tab/>
    </w:r>
    <w:r w:rsidR="006E70ED">
      <w:fldChar w:fldCharType="begin"/>
    </w:r>
    <w:r>
      <w:instrText xml:space="preserve"> PAGE  \* MERGEFORMAT </w:instrText>
    </w:r>
    <w:r w:rsidR="006E70ED">
      <w:fldChar w:fldCharType="separate"/>
    </w:r>
    <w:r w:rsidR="009A4B6D">
      <w:rPr>
        <w:noProof/>
      </w:rPr>
      <w:t>6</w:t>
    </w:r>
    <w:r w:rsidR="006E70E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20" w:rsidRDefault="005B0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6E" w:rsidRDefault="00BC737B">
      <w:r>
        <w:separator/>
      </w:r>
    </w:p>
  </w:footnote>
  <w:footnote w:type="continuationSeparator" w:id="0">
    <w:p w:rsidR="00EF686E" w:rsidRDefault="00BC7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럠ِ0"/>
    <w:docVar w:name="ActBillNo" w:val="w:continuationSeparat"/>
    <w:docVar w:name="ActSecretary" w:val="머㊯먐㊯஗洱㔴"/>
    <w:docVar w:name="ActSIdno" w:val="ǱǱ&amp;/word/footnotes.xmlapplication/vnd.openxmlformats-officedocument.wordprocessingml.footnotes+xm"/>
    <w:docVar w:name="clipname" w:val="䭌硌剃汥瑡潩獮楨䡰aﾝ翏㉶耰㉶웣㉼여㉢䀘؇琜ջ"/>
    <w:docVar w:name="dvBillNumber" w:val="w:continuationSeparat"/>
    <w:docVar w:name="dvBillNumberPrefix" w:val="w:docVa"/>
    <w:docVar w:name="dvOriginalBody" w:val="머㊯먐㊯஗洱㔴/p:\pprever\2009-10\232_20090430.do"/>
    <w:docVar w:name="OrigSENATEBillNo" w:val="w:continuationSeparat"/>
    <w:docVar w:name="SENATEACTFULLPATH" w:val="乐㊠爐㊷曠ջ乐㊠晄㊷:\ubills\3627.docx2㱠ڜ乐㊠晄㊷⇀ڲ①ڲᓰշ╸ڲ먰2㳠ڜ乐㊠晄㊷☀ڲ═ڲ┰2㵠ڜ"/>
    <w:docVar w:name="WhatActtype" w:val="머㊯먐㊯஗洱㔴/p:\pprever\2009-10\232_20090430.do"/>
  </w:docVars>
  <w:rsids>
    <w:rsidRoot w:val="00EF686E"/>
    <w:rsid w:val="000E2169"/>
    <w:rsid w:val="005B04CB"/>
    <w:rsid w:val="00686101"/>
    <w:rsid w:val="006E70ED"/>
    <w:rsid w:val="008A705C"/>
    <w:rsid w:val="009006E7"/>
    <w:rsid w:val="009A4B6D"/>
    <w:rsid w:val="00A57A9E"/>
    <w:rsid w:val="00BC737B"/>
    <w:rsid w:val="00BD137F"/>
    <w:rsid w:val="00BE676C"/>
    <w:rsid w:val="00D5201C"/>
    <w:rsid w:val="00E3524F"/>
    <w:rsid w:val="00E456FC"/>
    <w:rsid w:val="00EF686E"/>
    <w:rsid w:val="00F8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CF9C7CF1-12CC-48EB-BCA9-8DDE9CDA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6E"/>
    <w:pPr>
      <w:spacing w:before="0"/>
    </w:pPr>
  </w:style>
  <w:style w:type="paragraph" w:styleId="Heading1">
    <w:name w:val="heading 1"/>
    <w:basedOn w:val="Normal"/>
    <w:next w:val="Normal"/>
    <w:link w:val="Heading1Char"/>
    <w:uiPriority w:val="9"/>
    <w:qFormat/>
    <w:rsid w:val="00EF68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86E"/>
    <w:pPr>
      <w:tabs>
        <w:tab w:val="center" w:pos="4680"/>
        <w:tab w:val="right" w:pos="9360"/>
      </w:tabs>
    </w:pPr>
  </w:style>
  <w:style w:type="character" w:customStyle="1" w:styleId="HeaderChar">
    <w:name w:val="Header Char"/>
    <w:basedOn w:val="DefaultParagraphFont"/>
    <w:link w:val="Header"/>
    <w:uiPriority w:val="99"/>
    <w:semiHidden/>
    <w:rsid w:val="00EF686E"/>
  </w:style>
  <w:style w:type="paragraph" w:styleId="Footer">
    <w:name w:val="footer"/>
    <w:basedOn w:val="Normal"/>
    <w:link w:val="FooterChar"/>
    <w:uiPriority w:val="99"/>
    <w:semiHidden/>
    <w:unhideWhenUsed/>
    <w:rsid w:val="00EF686E"/>
    <w:pPr>
      <w:tabs>
        <w:tab w:val="center" w:pos="4680"/>
        <w:tab w:val="right" w:pos="9360"/>
      </w:tabs>
    </w:pPr>
  </w:style>
  <w:style w:type="character" w:customStyle="1" w:styleId="FooterChar">
    <w:name w:val="Footer Char"/>
    <w:basedOn w:val="DefaultParagraphFont"/>
    <w:link w:val="Footer"/>
    <w:uiPriority w:val="99"/>
    <w:semiHidden/>
    <w:rsid w:val="00EF686E"/>
  </w:style>
  <w:style w:type="paragraph" w:styleId="EnvelopeReturn">
    <w:name w:val="envelope return"/>
    <w:basedOn w:val="Normal"/>
    <w:uiPriority w:val="99"/>
    <w:unhideWhenUsed/>
    <w:rsid w:val="00EF686E"/>
    <w:rPr>
      <w:rFonts w:asciiTheme="majorHAnsi" w:eastAsiaTheme="majorEastAsia" w:hAnsiTheme="majorHAnsi" w:cstheme="majorBidi"/>
      <w:sz w:val="20"/>
      <w:szCs w:val="20"/>
    </w:rPr>
  </w:style>
  <w:style w:type="table" w:styleId="TableGrid">
    <w:name w:val="Table Grid"/>
    <w:basedOn w:val="TableNormal"/>
    <w:uiPriority w:val="59"/>
    <w:rsid w:val="00EF686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68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861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25-09.docx" TargetMode="External"/><Relationship Id="rId13" Type="http://schemas.openxmlformats.org/officeDocument/2006/relationships/hyperlink" Target="file:///h:\SJ%20Archive\2009\04-01-09.docx" TargetMode="External"/><Relationship Id="rId18" Type="http://schemas.openxmlformats.org/officeDocument/2006/relationships/hyperlink" Target="file:///h:\HJ%20Archive\2009\04-29-09.docx" TargetMode="External"/><Relationship Id="rId26" Type="http://schemas.openxmlformats.org/officeDocument/2006/relationships/hyperlink" Target="file:///p:\pprever\2009-10\232_20090331.docx" TargetMode="External"/><Relationship Id="rId3" Type="http://schemas.openxmlformats.org/officeDocument/2006/relationships/webSettings" Target="webSettings.xml"/><Relationship Id="rId21" Type="http://schemas.openxmlformats.org/officeDocument/2006/relationships/hyperlink" Target="file:///h:\HJ%20Archive\2009\04-30-09.docx" TargetMode="External"/><Relationship Id="rId34" Type="http://schemas.openxmlformats.org/officeDocument/2006/relationships/fontTable" Target="fontTable.xml"/><Relationship Id="rId7" Type="http://schemas.openxmlformats.org/officeDocument/2006/relationships/hyperlink" Target="file:///h:\SJ%20Archive\2009\01-13-09.docx" TargetMode="External"/><Relationship Id="rId12" Type="http://schemas.openxmlformats.org/officeDocument/2006/relationships/hyperlink" Target="file:///h:\SJ%20Archive\2009\03-31-09.docx" TargetMode="External"/><Relationship Id="rId17" Type="http://schemas.openxmlformats.org/officeDocument/2006/relationships/hyperlink" Target="file:///h:\HJ%20Archive\2009\04-28-09.docx" TargetMode="External"/><Relationship Id="rId25" Type="http://schemas.openxmlformats.org/officeDocument/2006/relationships/hyperlink" Target="file:///p:\pprever\2009-10\232_20090226.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4-22-09.docx" TargetMode="External"/><Relationship Id="rId20" Type="http://schemas.openxmlformats.org/officeDocument/2006/relationships/hyperlink" Target="file:///h:\HJ%20Archive\2009\04-29-09.docx" TargetMode="External"/><Relationship Id="rId29" Type="http://schemas.openxmlformats.org/officeDocument/2006/relationships/hyperlink" Target="file:///p:\pprever\2009-10\232_20090423.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31-09.docx" TargetMode="External"/><Relationship Id="rId24" Type="http://schemas.openxmlformats.org/officeDocument/2006/relationships/hyperlink" Target="file:///p:\pprever\2009-10\232_20090225.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4-02-09.docx" TargetMode="External"/><Relationship Id="rId23" Type="http://schemas.openxmlformats.org/officeDocument/2006/relationships/hyperlink" Target="file:///p:\pprever\2009-10\232_20081217.docx" TargetMode="External"/><Relationship Id="rId28" Type="http://schemas.openxmlformats.org/officeDocument/2006/relationships/hyperlink" Target="file:///p:\pprever\2009-10\232_20090422.docx" TargetMode="External"/><Relationship Id="rId10" Type="http://schemas.openxmlformats.org/officeDocument/2006/relationships/hyperlink" Target="file:///h:\SJ%20Archive\2009\03-31-09.docx" TargetMode="External"/><Relationship Id="rId19" Type="http://schemas.openxmlformats.org/officeDocument/2006/relationships/hyperlink" Target="file:///h:\HJ%20Archive\2009\04-29-09.docx" TargetMode="External"/><Relationship Id="rId31" Type="http://schemas.openxmlformats.org/officeDocument/2006/relationships/hyperlink" Target="file:///p:\pprever\2009-10\232_20090430.docx" TargetMode="External"/><Relationship Id="rId4" Type="http://schemas.openxmlformats.org/officeDocument/2006/relationships/footnotes" Target="footnotes.xml"/><Relationship Id="rId9" Type="http://schemas.openxmlformats.org/officeDocument/2006/relationships/hyperlink" Target="file:///h:\SJ%20Archive\2009\03-26-09.docx" TargetMode="External"/><Relationship Id="rId14" Type="http://schemas.openxmlformats.org/officeDocument/2006/relationships/hyperlink" Target="file:///h:\HJ%20Archive\2009\04-02-09.docx" TargetMode="External"/><Relationship Id="rId22" Type="http://schemas.openxmlformats.org/officeDocument/2006/relationships/hyperlink" Target="file:///h:\SJ%20Archive\2009\05-05-09.docx" TargetMode="External"/><Relationship Id="rId27" Type="http://schemas.openxmlformats.org/officeDocument/2006/relationships/hyperlink" Target="file:///p:\pprever\2009-10\232_20090401.docx" TargetMode="External"/><Relationship Id="rId30" Type="http://schemas.openxmlformats.org/officeDocument/2006/relationships/hyperlink" Target="file:///p:\pprever\2009-10\232_20090429.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2043</Words>
  <Characters>11440</Characters>
  <Application>Microsoft Office Word</Application>
  <DocSecurity>0</DocSecurity>
  <Lines>306</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232: State energy policy - South Carolina Legislature Online</dc:title>
  <dc:subject/>
  <dc:creator>Brenda Melton</dc:creator>
  <cp:keywords/>
  <dc:description/>
  <cp:lastModifiedBy>N Cumfer</cp:lastModifiedBy>
  <cp:revision>6</cp:revision>
  <cp:lastPrinted>2009-05-06T20:06:00Z</cp:lastPrinted>
  <dcterms:created xsi:type="dcterms:W3CDTF">2009-06-19T17:32:00Z</dcterms:created>
  <dcterms:modified xsi:type="dcterms:W3CDTF">2014-11-24T14:56:00Z</dcterms:modified>
</cp:coreProperties>
</file>