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17B" w:rsidRDefault="001C3058">
      <w:pPr>
        <w:widowControl w:val="0"/>
        <w:jc w:val="center"/>
      </w:pPr>
      <w:bookmarkStart w:id="0" w:name="_GoBack"/>
      <w:bookmarkEnd w:id="0"/>
      <w:r>
        <w:rPr>
          <w:b/>
        </w:rPr>
        <w:t>South Carolina General Assembly</w:t>
      </w:r>
    </w:p>
    <w:p w:rsidR="007A617B" w:rsidRDefault="001C3058">
      <w:pPr>
        <w:widowControl w:val="0"/>
        <w:jc w:val="center"/>
      </w:pPr>
      <w:r>
        <w:t>118th Session, 2009-2010</w:t>
      </w:r>
    </w:p>
    <w:p w:rsidR="007A617B" w:rsidRDefault="007A617B">
      <w:pPr>
        <w:widowControl w:val="0"/>
        <w:jc w:val="left"/>
      </w:pPr>
    </w:p>
    <w:p w:rsidR="007A617B" w:rsidRDefault="001C3058">
      <w:pPr>
        <w:widowControl w:val="0"/>
        <w:jc w:val="left"/>
        <w:rPr>
          <w:b/>
        </w:rPr>
      </w:pPr>
      <w:r>
        <w:rPr>
          <w:b/>
        </w:rPr>
        <w:t>H. 3001</w:t>
      </w:r>
    </w:p>
    <w:p w:rsidR="007A617B" w:rsidRDefault="007A617B">
      <w:pPr>
        <w:widowControl w:val="0"/>
        <w:jc w:val="left"/>
        <w:rPr>
          <w:b/>
        </w:rPr>
      </w:pPr>
    </w:p>
    <w:p w:rsidR="007A617B" w:rsidRDefault="001C3058">
      <w:pPr>
        <w:widowControl w:val="0"/>
        <w:jc w:val="left"/>
      </w:pPr>
      <w:r>
        <w:rPr>
          <w:b/>
        </w:rPr>
        <w:t>STATUS INFORMATION</w:t>
      </w:r>
    </w:p>
    <w:p w:rsidR="007A617B" w:rsidRDefault="007A617B">
      <w:pPr>
        <w:widowControl w:val="0"/>
        <w:jc w:val="left"/>
      </w:pPr>
    </w:p>
    <w:p w:rsidR="007A617B" w:rsidRDefault="001C3058">
      <w:pPr>
        <w:widowControl w:val="0"/>
        <w:jc w:val="left"/>
      </w:pPr>
      <w:r>
        <w:t>House Resolution</w:t>
      </w:r>
    </w:p>
    <w:p w:rsidR="007A617B" w:rsidRDefault="001C3058">
      <w:pPr>
        <w:widowControl w:val="0"/>
        <w:jc w:val="left"/>
      </w:pPr>
      <w:r>
        <w:t>Sponsors: Rep. Harrell</w:t>
      </w:r>
    </w:p>
    <w:p w:rsidR="007A617B" w:rsidRDefault="001C3058">
      <w:pPr>
        <w:widowControl w:val="0"/>
        <w:jc w:val="left"/>
      </w:pPr>
      <w:r>
        <w:t>Document Path: l:\council\bills\dka\3036dw09.docx</w:t>
      </w:r>
    </w:p>
    <w:p w:rsidR="007A617B" w:rsidRDefault="001C3058">
      <w:pPr>
        <w:widowControl w:val="0"/>
        <w:jc w:val="left"/>
      </w:pPr>
      <w:r>
        <w:t>Companion/Similar bill(s): 3002</w:t>
      </w:r>
    </w:p>
    <w:p w:rsidR="007A617B" w:rsidRDefault="007A617B">
      <w:pPr>
        <w:widowControl w:val="0"/>
        <w:jc w:val="left"/>
      </w:pPr>
    </w:p>
    <w:p w:rsidR="007A617B" w:rsidRDefault="001C3058">
      <w:pPr>
        <w:widowControl w:val="0"/>
        <w:jc w:val="left"/>
      </w:pPr>
      <w:r>
        <w:t>Introduced in the House on December 2, 2008</w:t>
      </w:r>
    </w:p>
    <w:p w:rsidR="007A617B" w:rsidRDefault="001C3058">
      <w:pPr>
        <w:widowControl w:val="0"/>
        <w:jc w:val="left"/>
      </w:pPr>
      <w:r>
        <w:t>Adopted by the House on December 2, 2008</w:t>
      </w:r>
    </w:p>
    <w:p w:rsidR="007A617B" w:rsidRDefault="007A617B">
      <w:pPr>
        <w:widowControl w:val="0"/>
        <w:jc w:val="left"/>
      </w:pPr>
    </w:p>
    <w:p w:rsidR="007A617B" w:rsidRDefault="001C3058">
      <w:pPr>
        <w:widowControl w:val="0"/>
        <w:jc w:val="left"/>
      </w:pPr>
      <w:r>
        <w:t>Summary: Rules</w:t>
      </w:r>
    </w:p>
    <w:p w:rsidR="007A617B" w:rsidRDefault="007A617B">
      <w:pPr>
        <w:widowControl w:val="0"/>
        <w:jc w:val="left"/>
      </w:pPr>
    </w:p>
    <w:p w:rsidR="007A617B" w:rsidRDefault="007A617B">
      <w:pPr>
        <w:widowControl w:val="0"/>
        <w:jc w:val="left"/>
      </w:pPr>
    </w:p>
    <w:p w:rsidR="007A617B" w:rsidRDefault="001C3058">
      <w:pPr>
        <w:widowControl w:val="0"/>
        <w:tabs>
          <w:tab w:val="center" w:pos="590"/>
          <w:tab w:val="center" w:pos="1440"/>
          <w:tab w:val="left" w:pos="1872"/>
          <w:tab w:val="left" w:pos="9187"/>
        </w:tabs>
        <w:jc w:val="left"/>
      </w:pPr>
      <w:r>
        <w:rPr>
          <w:b/>
        </w:rPr>
        <w:t>HISTORY OF LEGISLATIVE ACTIONS</w:t>
      </w:r>
    </w:p>
    <w:p w:rsidR="007A617B" w:rsidRDefault="007A617B">
      <w:pPr>
        <w:widowControl w:val="0"/>
        <w:tabs>
          <w:tab w:val="center" w:pos="590"/>
          <w:tab w:val="center" w:pos="1440"/>
          <w:tab w:val="left" w:pos="1872"/>
          <w:tab w:val="left" w:pos="9187"/>
        </w:tabs>
        <w:jc w:val="left"/>
      </w:pPr>
    </w:p>
    <w:p w:rsidR="007A617B" w:rsidRDefault="001C305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F0B12" w:rsidRDefault="009F0B12" w:rsidP="009F0B12">
      <w:pPr>
        <w:widowControl w:val="0"/>
        <w:tabs>
          <w:tab w:val="right" w:pos="1008"/>
          <w:tab w:val="left" w:pos="1152"/>
          <w:tab w:val="left" w:pos="1872"/>
          <w:tab w:val="left" w:pos="9187"/>
        </w:tabs>
        <w:ind w:left="2088" w:hanging="2088"/>
        <w:jc w:val="left"/>
      </w:pPr>
      <w:r>
        <w:tab/>
        <w:t>12/2/2008</w:t>
      </w:r>
      <w:r>
        <w:tab/>
        <w:t>House</w:t>
      </w:r>
      <w:r>
        <w:tab/>
      </w:r>
      <w:r w:rsidRPr="0041610D">
        <w:t xml:space="preserve">Introduced and adopted </w:t>
      </w:r>
      <w:hyperlink r:id="rId7" w:history="1">
        <w:r w:rsidRPr="00307D3E">
          <w:rPr>
            <w:rStyle w:val="Hyperlink"/>
          </w:rPr>
          <w:t>HJ</w:t>
        </w:r>
      </w:hyperlink>
      <w:r>
        <w:noBreakHyphen/>
      </w:r>
      <w:r w:rsidRPr="0041610D">
        <w:t>23</w:t>
      </w:r>
    </w:p>
    <w:p w:rsidR="009F0B12" w:rsidRDefault="009F0B12" w:rsidP="009F0B12">
      <w:pPr>
        <w:widowControl w:val="0"/>
        <w:tabs>
          <w:tab w:val="right" w:pos="1008"/>
          <w:tab w:val="left" w:pos="1152"/>
          <w:tab w:val="left" w:pos="1872"/>
          <w:tab w:val="left" w:pos="9187"/>
        </w:tabs>
        <w:ind w:left="2088" w:hanging="2088"/>
        <w:jc w:val="left"/>
      </w:pPr>
      <w:r>
        <w:tab/>
        <w:t>12/2/2008</w:t>
      </w:r>
      <w:r>
        <w:tab/>
        <w:t>House</w:t>
      </w:r>
      <w:r>
        <w:tab/>
      </w:r>
      <w:r w:rsidRPr="0041610D">
        <w:t>Roll call Yeas</w:t>
      </w:r>
      <w:r>
        <w:noBreakHyphen/>
      </w:r>
      <w:r w:rsidRPr="0041610D">
        <w:t>77  Nays</w:t>
      </w:r>
      <w:r>
        <w:noBreakHyphen/>
      </w:r>
      <w:r w:rsidRPr="0041610D">
        <w:t xml:space="preserve">34 </w:t>
      </w:r>
      <w:hyperlink r:id="rId8" w:history="1">
        <w:r w:rsidRPr="00307D3E">
          <w:rPr>
            <w:rStyle w:val="Hyperlink"/>
          </w:rPr>
          <w:t>HJ</w:t>
        </w:r>
      </w:hyperlink>
      <w:r>
        <w:noBreakHyphen/>
      </w:r>
      <w:r w:rsidRPr="0041610D">
        <w:t>70</w:t>
      </w:r>
    </w:p>
    <w:p w:rsidR="009F0B12" w:rsidRDefault="009F0B12" w:rsidP="009F0B12">
      <w:pPr>
        <w:widowControl w:val="0"/>
        <w:tabs>
          <w:tab w:val="right" w:pos="1008"/>
          <w:tab w:val="left" w:pos="1152"/>
          <w:tab w:val="left" w:pos="1872"/>
          <w:tab w:val="left" w:pos="9187"/>
        </w:tabs>
        <w:ind w:left="2088" w:hanging="2088"/>
        <w:jc w:val="left"/>
      </w:pPr>
      <w:r>
        <w:tab/>
        <w:t>1/14/2009</w:t>
      </w:r>
      <w:r>
        <w:tab/>
        <w:t>House</w:t>
      </w:r>
      <w:r>
        <w:tab/>
      </w:r>
      <w:r w:rsidRPr="0041610D">
        <w:t>Amended by H</w:t>
      </w:r>
      <w:r>
        <w:t>. </w:t>
      </w:r>
      <w:r w:rsidRPr="0041610D">
        <w:t xml:space="preserve">3138 </w:t>
      </w:r>
      <w:hyperlink r:id="rId9" w:history="1">
        <w:r w:rsidRPr="00307D3E">
          <w:rPr>
            <w:rStyle w:val="Hyperlink"/>
          </w:rPr>
          <w:t>HJ</w:t>
        </w:r>
      </w:hyperlink>
      <w:r>
        <w:noBreakHyphen/>
      </w:r>
      <w:r w:rsidRPr="0041610D">
        <w:t>115</w:t>
      </w:r>
    </w:p>
    <w:p w:rsidR="009F0B12" w:rsidRDefault="009F0B12" w:rsidP="009F0B12">
      <w:pPr>
        <w:widowControl w:val="0"/>
        <w:tabs>
          <w:tab w:val="right" w:pos="1008"/>
          <w:tab w:val="left" w:pos="1152"/>
          <w:tab w:val="left" w:pos="1872"/>
          <w:tab w:val="left" w:pos="9187"/>
        </w:tabs>
        <w:ind w:left="2088" w:hanging="2088"/>
        <w:jc w:val="left"/>
      </w:pPr>
    </w:p>
    <w:p w:rsidR="007A617B" w:rsidRDefault="007A617B">
      <w:pPr>
        <w:widowControl w:val="0"/>
        <w:tabs>
          <w:tab w:val="right" w:pos="1008"/>
          <w:tab w:val="left" w:pos="1152"/>
          <w:tab w:val="left" w:pos="1872"/>
          <w:tab w:val="left" w:pos="9187"/>
        </w:tabs>
        <w:ind w:left="2088" w:hanging="2088"/>
        <w:jc w:val="left"/>
      </w:pPr>
    </w:p>
    <w:p w:rsidR="007A617B" w:rsidRDefault="001C3058">
      <w:r>
        <w:rPr>
          <w:b/>
        </w:rPr>
        <w:t>VERSIONS OF THIS BILL</w:t>
      </w:r>
    </w:p>
    <w:p w:rsidR="007A617B" w:rsidRDefault="007A617B"/>
    <w:p w:rsidR="007A617B" w:rsidRDefault="003F4BE6">
      <w:hyperlink r:id="rId10" w:history="1">
        <w:r w:rsidR="001C3058">
          <w:rPr>
            <w:rStyle w:val="Hyperlink"/>
          </w:rPr>
          <w:t>12/2/2008</w:t>
        </w:r>
      </w:hyperlink>
    </w:p>
    <w:p w:rsidR="00DE4302" w:rsidRDefault="003F4BE6">
      <w:hyperlink r:id="rId11" w:history="1">
        <w:r w:rsidR="00DE4302" w:rsidRPr="00DE4302">
          <w:rPr>
            <w:rStyle w:val="Hyperlink"/>
          </w:rPr>
          <w:t>1/14/2009</w:t>
        </w:r>
      </w:hyperlink>
    </w:p>
    <w:p w:rsidR="007A617B" w:rsidRDefault="007A617B"/>
    <w:p w:rsidR="007A617B" w:rsidRDefault="007A617B">
      <w:pPr>
        <w:sectPr w:rsidR="007A617B">
          <w:pgSz w:w="12240" w:h="15840" w:code="1"/>
          <w:pgMar w:top="1080" w:right="1440" w:bottom="1080" w:left="1440" w:header="720" w:footer="720" w:gutter="0"/>
          <w:cols w:space="720"/>
          <w:noEndnote/>
          <w:docGrid w:linePitch="360"/>
        </w:sectPr>
      </w:pPr>
    </w:p>
    <w:p w:rsidR="00DE4302" w:rsidRDefault="00DE4302">
      <w:pPr>
        <w:pStyle w:val="BillDots"/>
      </w:pPr>
      <w:r>
        <w:rPr>
          <w:strike/>
        </w:rPr>
        <w:lastRenderedPageBreak/>
        <w:t>Indicates Matter Stricken</w:t>
      </w:r>
    </w:p>
    <w:p w:rsidR="00DE4302" w:rsidRPr="00430091" w:rsidRDefault="00DE4302">
      <w:pPr>
        <w:pStyle w:val="BillDots"/>
      </w:pPr>
      <w:r>
        <w:rPr>
          <w:u w:val="single"/>
        </w:rPr>
        <w:t>Indicates New Matter</w:t>
      </w:r>
    </w:p>
    <w:p w:rsidR="00DE4302" w:rsidRDefault="00DE4302">
      <w:pPr>
        <w:pStyle w:val="BillDots"/>
      </w:pPr>
    </w:p>
    <w:p w:rsidR="00DE4302" w:rsidRDefault="00DE4302">
      <w:pPr>
        <w:pStyle w:val="BillDots"/>
      </w:pPr>
    </w:p>
    <w:p w:rsidR="00DE4302" w:rsidRDefault="00DE4302">
      <w:pPr>
        <w:pStyle w:val="BillDots"/>
      </w:pPr>
      <w:r>
        <w:t>AMENDED--NOT PRINTED IN THE HOUSE</w:t>
      </w:r>
    </w:p>
    <w:p w:rsidR="00DE4302" w:rsidRDefault="00DE4302">
      <w:pPr>
        <w:pStyle w:val="BillDots"/>
      </w:pPr>
      <w:r>
        <w:t>(Amended by H. 3138 -- Adopted, January 14, 2009)</w:t>
      </w:r>
    </w:p>
    <w:p w:rsidR="00DE4302" w:rsidRDefault="00DE4302">
      <w:pPr>
        <w:pStyle w:val="BillDots"/>
      </w:pPr>
      <w:r>
        <w:t>January 14, 2009</w:t>
      </w:r>
    </w:p>
    <w:p w:rsidR="00DE4302" w:rsidRDefault="00DE4302">
      <w:pPr>
        <w:pStyle w:val="BillDots"/>
      </w:pPr>
    </w:p>
    <w:p w:rsidR="00DE4302" w:rsidRPr="00430091" w:rsidRDefault="00DE4302" w:rsidP="00430091">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DE4302" w:rsidRDefault="00DE4302">
      <w:pPr>
        <w:pStyle w:val="BillDots"/>
      </w:pPr>
    </w:p>
    <w:p w:rsidR="00DE4302" w:rsidRDefault="00DE4302" w:rsidP="00430091">
      <w:pPr>
        <w:pStyle w:val="BillDots"/>
        <w:jc w:val="center"/>
      </w:pPr>
      <w:r>
        <w:t>Introduced by Rep. Harrell</w:t>
      </w:r>
    </w:p>
    <w:p w:rsidR="00DE4302" w:rsidRDefault="00DE4302">
      <w:pPr>
        <w:pStyle w:val="BillDots"/>
      </w:pPr>
    </w:p>
    <w:p w:rsidR="00DE4302" w:rsidRDefault="00DE4302">
      <w:pPr>
        <w:pStyle w:val="BillDots"/>
      </w:pPr>
      <w:r>
        <w:t>S. Printed 12/2/08--H.</w:t>
      </w:r>
    </w:p>
    <w:p w:rsidR="00DE4302" w:rsidRDefault="00DE4302">
      <w:pPr>
        <w:pStyle w:val="BillDots"/>
      </w:pPr>
      <w:r>
        <w:t>Read the first time December 2, 2008.</w:t>
      </w:r>
    </w:p>
    <w:p w:rsidR="00DE4302" w:rsidRPr="00430091" w:rsidRDefault="00DE4302" w:rsidP="00430091">
      <w:pPr>
        <w:pStyle w:val="BillDots"/>
        <w:jc w:val="center"/>
      </w:pPr>
      <w:r>
        <w:rPr>
          <w:u w:val="single"/>
        </w:rPr>
        <w:t>            </w:t>
      </w:r>
    </w:p>
    <w:p w:rsidR="00DE4302" w:rsidRDefault="00DE4302">
      <w:pPr>
        <w:pStyle w:val="BillDots"/>
      </w:pPr>
    </w:p>
    <w:p w:rsidR="00DE4302" w:rsidRDefault="00DE4302">
      <w:pPr>
        <w:pStyle w:val="BillDots"/>
        <w:sectPr w:rsidR="00DE4302" w:rsidSect="0043009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E4302" w:rsidRDefault="00DE4302">
      <w:pPr>
        <w:pStyle w:val="BillDots"/>
      </w:pPr>
    </w:p>
    <w:p w:rsidR="00DE4302" w:rsidRDefault="00DE4302">
      <w:pPr>
        <w:pStyle w:val="Numbersforbill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ADOPT THE RULES OF THE HOUSE OF REPRESENTATIVES FOR THE 2009 AND 2010 SESSIONS OF THE GENERAL ASSEMBLY. </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2009 and 2010 Sessions of the General Assembly: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If any member, in speaking or otherwise, transgresses the Rules of the House, the Speaker shall call him to order, or any member may call such transgressions to the attention of the Speaker 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t>Pro Tempore</w:t>
      </w:r>
      <w:r>
        <w:t xml:space="preserve"> who shall serve until the return of the Speaker </w:t>
      </w:r>
      <w:r>
        <w:rPr>
          <w:i/>
        </w:rPr>
        <w:t>Pro Tempore</w:t>
      </w:r>
      <w:r>
        <w:t xml:space="preserve">.  The acting Speaker </w:t>
      </w:r>
      <w:r>
        <w:rPr>
          <w:i/>
        </w:rPr>
        <w:t>Pro Tempore</w:t>
      </w:r>
      <w:r>
        <w:t xml:space="preserve"> may continue to serve on any committee to which he has been appointed.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2</w:t>
      </w: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shall also attest to all writs and warrants and to the passage of all bills, resolutions, and memorials.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2.11</w:t>
      </w:r>
      <w:r>
        <w:tab/>
        <w:t>The Chaplain shall be elected by the membership of the House for a term of two years.  This election will take place on the opening day of the organizational session.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4</w:t>
      </w: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House of Representatives Legislative Ethics Committee – 6.</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Committee on Invitations and Memorial Resolutions (Invitations, Resolutions memorializing the Federal or State Government or any official or agency thereof, sympathy, and congratulatory Resolutions) – 5.</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except as herein provided neither the Speaker nor Speaker </w:t>
      </w:r>
      <w:r>
        <w:rPr>
          <w:i/>
        </w:rPr>
        <w:t>Pro Tempore</w:t>
      </w:r>
      <w:r>
        <w:t xml:space="preserve"> shall be a member of any of the foregoing Standing Committees.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thirds of the membership of the committee, except that the State Appropriations Bill, the Supplemental Appropriations Bill, a Rescission Bill, and the Deficiency Appropriations Bill may be introduced by a majority vote of the Ways and Means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4.16</w:t>
      </w:r>
      <w:r>
        <w:tab/>
        <w:t>a.</w:t>
      </w:r>
      <w:r>
        <w:tab/>
        <w:t>The House of Representatives Legislative Ethics Committee has the following duties in addition to those provided for by statutory law:</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request of any member, officer, or employee of the House of Representatives, to render advisory opinions with regard to legislative ethics when in its judgment such opinions would serve the public interest;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available annually to the House of Representatives a compilation of the principles set forth in advisory opinions rendered;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upon the filing of a complaint with the Ethics Committee alleging a violation of the ethics law or House Rules or upon the referral by the Speaker of a matter in which there is an allegation of conduct in contempt of the House or which otherwise violates House Rules, the Committee shall conduct a hearing and/or render an advisory opinion and report its findings, with any order of punishment, to the Speaker.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All papers, documents, and proceedings relating to conduct or disciplinary action against members are confidential and must be handled in the manner prescribed in Section 8</w:t>
      </w:r>
      <w:r>
        <w:noBreakHyphen/>
        <w:t>13</w:t>
      </w:r>
      <w:r>
        <w:noBreakHyphen/>
        <w:t>540 of the 1976 Code unless made public by the Committee in a report to the House of Representatives.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sponsor’s written notification in the House Journal.  The removal or addition of a name does not apply to a bill or resolution sponsored by a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conform to the provisions of Article III, Section 15 of the South Carolina Constitution.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rsidP="0050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sidRPr="005025D2">
        <w:rPr>
          <w:rFonts w:eastAsia="MS Mincho"/>
        </w:rPr>
        <w:t>G.</w:t>
      </w:r>
      <w:r>
        <w:rPr>
          <w:rFonts w:eastAsia="MS Mincho"/>
        </w:rPr>
        <w:tab/>
      </w:r>
      <w:r>
        <w:rPr>
          <w:rFonts w:eastAsia="MS Mincho"/>
        </w:rPr>
        <w:tab/>
      </w:r>
      <w:r w:rsidRPr="005025D2">
        <w:rPr>
          <w:rFonts w:eastAsia="MS Mincho"/>
        </w:rPr>
        <w:t>The Annual General Appropriations Bill must be considered section</w:t>
      </w:r>
      <w:r w:rsidRPr="005025D2">
        <w:rPr>
          <w:rFonts w:eastAsia="MS Mincho"/>
        </w:rPr>
        <w:noBreakHyphen/>
        <w:t>by</w:t>
      </w:r>
      <w:r w:rsidRPr="005025D2">
        <w:rPr>
          <w:rFonts w:eastAsia="MS Mincho"/>
        </w:rPr>
        <w:noBreakHyphen/>
        <w:t>section on second reading, and when the pending question is the adoption of an individual section, the yeas and nays must be taken by roll call and the votes on it must be recorded by name in the Journal</w:t>
      </w:r>
      <w:r>
        <w:rPr>
          <w:rFonts w:eastAsia="MS Mincho"/>
        </w:rPr>
        <w:t xml:space="preserve"> </w:t>
      </w:r>
      <w:r w:rsidRPr="008E4646">
        <w:t>except when the House agrees to a section by unanimous consent</w:t>
      </w:r>
      <w:r w:rsidRPr="005025D2">
        <w:rPr>
          <w:rFonts w:eastAsia="MS Mincho"/>
        </w:rPr>
        <w: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provided in subsection 5.1, the first reading of the bill shall be by title only.  No amendments shall then be in order and the bill shall be referred to some committee, unless the House unanimously agrees, without debate, to dispense with reference.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bill, resolution, or report upon which debate has been adjourned may be listed on the Calendar by number only until the date for consideration has been reached.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Pr>
          <w:rFonts w:eastAsia="MS Mincho"/>
          <w:u w:val="single"/>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DE4302" w:rsidRDefault="00DE430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All questions as to priority of business or as to the time when any matters shall be considered or ordered for consideration and as to a departure from the regular order of business shall be decided without debate.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b/>
        </w:rPr>
        <w:tab/>
        <w:t>7.2</w:t>
      </w:r>
      <w:r>
        <w:tab/>
      </w:r>
      <w:r>
        <w:rPr>
          <w:rFonts w:eastAsiaTheme="minorHAnsi" w:cstheme="minorBidi"/>
          <w:szCs w:val="22"/>
        </w:rPr>
        <w:t xml:space="preserve">The House of Representatives shall take a roll call vote on second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w:t>
      </w:r>
      <w:r w:rsidRPr="008E4646">
        <w:rPr>
          <w:u w:val="single"/>
        </w:rPr>
        <w:t>on</w:t>
      </w:r>
      <w:r w:rsidRPr="008E4646">
        <w:t xml:space="preserve"> third reading </w:t>
      </w:r>
      <w:r w:rsidRPr="008E4646">
        <w:rPr>
          <w:u w:val="single"/>
        </w:rPr>
        <w:t>when an amendment has been made on third reading</w:t>
      </w:r>
      <w:r>
        <w:rPr>
          <w:rFonts w:eastAsiaTheme="minorHAnsi" w:cstheme="minorBidi"/>
          <w:szCs w:val="22"/>
        </w:rPr>
        <w:t xml:space="preserve"> for the following matters</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and shall enter</w:t>
      </w:r>
      <w:r>
        <w:rPr>
          <w:rFonts w:eastAsiaTheme="minorHAnsi" w:cstheme="minorBidi"/>
          <w:szCs w:val="22"/>
        </w:rPr>
        <w:t xml:space="preserve"> </w:t>
      </w:r>
      <w:r>
        <w:rPr>
          <w:rFonts w:eastAsiaTheme="minorHAnsi" w:cstheme="minorBidi"/>
          <w:szCs w:val="22"/>
          <w:u w:val="single"/>
        </w:rPr>
        <w:t>whereupon</w:t>
      </w:r>
      <w:r>
        <w:rPr>
          <w:rFonts w:eastAsiaTheme="minorHAnsi" w:cstheme="minorBidi"/>
          <w:szCs w:val="22"/>
        </w:rPr>
        <w:t xml:space="preserve"> the yeas and nays </w:t>
      </w:r>
      <w:r>
        <w:rPr>
          <w:rFonts w:eastAsiaTheme="minorHAnsi" w:cstheme="minorBidi"/>
          <w:szCs w:val="22"/>
          <w:u w:val="single"/>
        </w:rPr>
        <w:t>shall be ordered and shall be entered by name</w:t>
      </w:r>
      <w:r>
        <w:rPr>
          <w:rFonts w:eastAsiaTheme="minorHAnsi" w:cstheme="minorBidi"/>
          <w:szCs w:val="22"/>
        </w:rPr>
        <w:t xml:space="preserve"> in the House Journal</w:t>
      </w:r>
      <w:r>
        <w:rPr>
          <w:rFonts w:eastAsiaTheme="minorHAnsi" w:cstheme="minorBidi"/>
          <w:szCs w:val="22"/>
          <w:u w:val="single"/>
        </w:rPr>
        <w:t>, the electronic roll call system shall be used, and the procedure provided for in Rule 7.3 shall be followed</w:t>
      </w:r>
      <w:r>
        <w:rPr>
          <w:rFonts w:eastAsiaTheme="minorHAnsi" w:cstheme="minorBidi"/>
          <w:szCs w:val="22"/>
        </w:rPr>
        <w:t>:</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Pr>
          <w:rFonts w:eastAsiaTheme="minorHAnsi" w:cstheme="minorBidi"/>
          <w:szCs w:val="22"/>
          <w:u w:val="single"/>
        </w:rPr>
        <w:t>and any individual section of it pursuant to Rule 5.3G</w:t>
      </w:r>
      <w:r>
        <w:rPr>
          <w:rFonts w:eastAsiaTheme="minorHAnsi" w:cstheme="minorBidi"/>
          <w:szCs w:val="22"/>
        </w:rPr>
        <w:t xml:space="preserve">; </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r>
        <w:rPr>
          <w:rFonts w:eastAsiaTheme="minorHAnsi" w:cstheme="minorBidi"/>
          <w:strike/>
          <w:szCs w:val="22"/>
        </w:rPr>
        <w:t>and,</w:t>
      </w:r>
      <w:r>
        <w:rPr>
          <w:rFonts w:eastAsiaTheme="minorHAnsi" w:cstheme="minorBidi"/>
          <w:szCs w:val="22"/>
        </w:rPr>
        <w:t xml:space="preserve"> </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Pr>
          <w:rFonts w:eastAsiaTheme="minorHAnsi" w:cstheme="minorBidi"/>
          <w:szCs w:val="22"/>
          <w:u w:val="single"/>
        </w:rPr>
        <w:t>; and</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(8)</w:t>
      </w:r>
      <w:r>
        <w:rPr>
          <w:rFonts w:eastAsiaTheme="minorHAnsi" w:cstheme="minorBidi"/>
          <w:szCs w:val="22"/>
        </w:rPr>
        <w:tab/>
      </w:r>
      <w:r>
        <w:rPr>
          <w:rFonts w:eastAsiaTheme="minorHAnsi" w:cstheme="minorBidi"/>
          <w:szCs w:val="22"/>
          <w:u w:val="single"/>
        </w:rPr>
        <w:t>adoption of a Conference or Free Conference Report pursuant to Rule 5.19c</w:t>
      </w:r>
      <w:r>
        <w:rPr>
          <w:rFonts w:eastAsiaTheme="minorHAnsi" w:cstheme="minorBidi"/>
          <w:szCs w:val="22"/>
        </w:rPr>
        <w:t>.</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and</w:t>
      </w:r>
      <w:r>
        <w:rPr>
          <w:rFonts w:eastAsiaTheme="minorHAnsi" w:cstheme="minorBidi"/>
          <w:strike/>
          <w:szCs w:val="22"/>
        </w:rPr>
        <w:t>,</w:t>
      </w:r>
      <w:r>
        <w:rPr>
          <w:rFonts w:eastAsiaTheme="minorHAnsi" w:cstheme="minorBidi"/>
          <w:szCs w:val="22"/>
        </w:rPr>
        <w:t xml:space="preserve"> </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8E4646">
        <w:rPr>
          <w:u w:val="single"/>
        </w:rPr>
        <w:t>(6)</w:t>
      </w:r>
      <w:r w:rsidRPr="008E4646">
        <w:tab/>
      </w:r>
      <w:r w:rsidRPr="008E4646">
        <w:rPr>
          <w:u w:val="single"/>
        </w:rPr>
        <w:t>a question of concurrence, nonconcurrence, or adoption of amendments to bills or joint resolutions returned to the House with amendments by the Senate.</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trike/>
          <w:szCs w:val="22"/>
        </w:rPr>
        <w:t xml:space="preserve">Provided, on a question determined by a voice vote a member who has not been granted leave shall be considered to have voted aye. However, a member, prior to the House adjourning that day, may inform the Clerk that he desires his vote to be recorded as nay, and the Clerk shall record such </w:t>
      </w:r>
      <w:r>
        <w:rPr>
          <w:rFonts w:eastAsiaTheme="minorHAnsi"/>
          <w:strike/>
          <w:szCs w:val="22"/>
        </w:rPr>
        <w:t>‘</w:t>
      </w:r>
      <w:r>
        <w:rPr>
          <w:rFonts w:eastAsiaTheme="minorHAnsi" w:cstheme="minorBidi"/>
          <w:strike/>
          <w:szCs w:val="22"/>
        </w:rPr>
        <w:t>nay</w:t>
      </w:r>
      <w:r>
        <w:rPr>
          <w:rFonts w:eastAsiaTheme="minorHAnsi"/>
          <w:strike/>
          <w:szCs w:val="22"/>
        </w:rPr>
        <w:t>’</w:t>
      </w:r>
      <w:r>
        <w:rPr>
          <w:rFonts w:eastAsiaTheme="minorHAnsi" w:cstheme="minorBidi"/>
          <w:strike/>
          <w:szCs w:val="22"/>
        </w:rPr>
        <w:t xml:space="preserve"> vote in the House Journal.  Provided, further, if such nay votes constitute a majority of the members present that day, the House shall on the next statewide legislative day reconsider the voice vote pursuant to item 14 of Rule 6.3 and a roll call vote shall be required.</w:t>
      </w:r>
    </w:p>
    <w:p w:rsidR="00DE4302" w:rsidRDefault="00DE4302" w:rsidP="00B9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the provisions of Rule 2.10, the vote as electronically recorded on the roll of members shall not in any manner be altered or changed by any person.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that a motion to reconsider shall not be allowed if the bill, resolution, message, report, amendment, motion, or the paper upon which the vote was taken shall have gone out of the possession of the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a motion to continue, having received an affirmative vote, shall be reconsidered and thereupon such motion to continue shall receive a negative vote, the matter shall be taken up in its original place on the Calendar.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DE4302" w:rsidRDefault="00DE430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DE4302" w:rsidRDefault="00DE430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House may, in its discretion, commit or recommit any bill at its third reading and after the report of the committee any amendment which it shall recommend may be adopted.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9.5</w:t>
      </w:r>
      <w:r>
        <w:tab/>
        <w:t>Proposed amendments to any matter before the House shall be initially considered in the order in which received.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‘Veto’ The term used for disapproval of a bill or joint resolution by the Governor.  It may be overridden by a two</w:t>
      </w:r>
      <w:r>
        <w:noBreakHyphen/>
        <w:t>thirds vote of the members present and voting of each House.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DE4302" w:rsidRDefault="00D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E4302" w:rsidRDefault="00DE4302" w:rsidP="00E05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617B" w:rsidRDefault="007A617B" w:rsidP="00DE4302">
      <w:pPr>
        <w:pStyle w:val="BillDots"/>
      </w:pPr>
    </w:p>
    <w:sectPr w:rsidR="007A617B" w:rsidSect="0043009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17B" w:rsidRDefault="001C3058">
      <w:r>
        <w:separator/>
      </w:r>
    </w:p>
  </w:endnote>
  <w:endnote w:type="continuationSeparator" w:id="0">
    <w:p w:rsidR="007A617B" w:rsidRDefault="001C3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BFC6C3-DF7D-40F5-B278-E14E51C46340}"/>
    <w:embedBold r:id="rId2" w:fontKey="{4DDBEA2E-11CD-4494-A462-3D647FD460C8}"/>
    <w:embedItalic r:id="rId3" w:fontKey="{4D972047-4D1C-4FE0-B699-415488DA4555}"/>
    <w:embedBoldItalic r:id="rId4" w:fontKey="{66489813-8FEA-4D80-AE1C-9AC10079F225}"/>
  </w:font>
  <w:font w:name="Calibri">
    <w:panose1 w:val="020F0502020204030204"/>
    <w:charset w:val="00"/>
    <w:family w:val="swiss"/>
    <w:pitch w:val="variable"/>
    <w:sig w:usb0="E10002FF" w:usb1="4000ACFF" w:usb2="00000009" w:usb3="00000000" w:csb0="0000019F" w:csb1="00000000"/>
    <w:embedRegular r:id="rId5" w:fontKey="{25B9916B-B724-45F6-9690-880916C441B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CD988647-A8CF-482C-BB71-CD30836C9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302" w:rsidRDefault="00DE4302">
    <w:pPr>
      <w:pStyle w:val="Footer"/>
      <w:tabs>
        <w:tab w:val="clear" w:pos="4680"/>
        <w:tab w:val="clear" w:pos="9360"/>
        <w:tab w:val="center" w:pos="2995"/>
      </w:tabs>
      <w:spacing w:before="120"/>
    </w:pPr>
    <w:r>
      <w:t>[3001-</w:t>
    </w:r>
    <w:r w:rsidR="003F4BE6">
      <w:fldChar w:fldCharType="begin"/>
    </w:r>
    <w:r w:rsidR="003F4BE6">
      <w:instrText xml:space="preserve"> PAGE  \* MERGEFORMAT </w:instrText>
    </w:r>
    <w:r w:rsidR="003F4BE6">
      <w:fldChar w:fldCharType="separate"/>
    </w:r>
    <w:r w:rsidR="003F4BE6">
      <w:rPr>
        <w:noProof/>
      </w:rPr>
      <w:t>1</w:t>
    </w:r>
    <w:r w:rsidR="003F4BE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091" w:rsidRDefault="00DE4302">
    <w:pPr>
      <w:pStyle w:val="Footer"/>
      <w:tabs>
        <w:tab w:val="clear" w:pos="4680"/>
        <w:tab w:val="clear" w:pos="9360"/>
        <w:tab w:val="center" w:pos="2995"/>
      </w:tabs>
      <w:spacing w:before="120"/>
    </w:pPr>
    <w:r>
      <w:t>[3001]</w:t>
    </w:r>
    <w:r>
      <w:tab/>
    </w:r>
    <w:r w:rsidR="00DC52F4">
      <w:fldChar w:fldCharType="begin"/>
    </w:r>
    <w:r>
      <w:instrText xml:space="preserve"> PAGE  \* MERGEFORMAT </w:instrText>
    </w:r>
    <w:r w:rsidR="00DC52F4">
      <w:fldChar w:fldCharType="separate"/>
    </w:r>
    <w:r w:rsidR="00A719E6">
      <w:rPr>
        <w:noProof/>
      </w:rPr>
      <w:t>48</w:t>
    </w:r>
    <w:r w:rsidR="00DC52F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17B" w:rsidRDefault="001C3058">
      <w:r>
        <w:separator/>
      </w:r>
    </w:p>
  </w:footnote>
  <w:footnote w:type="continuationSeparator" w:id="0">
    <w:p w:rsidR="007A617B" w:rsidRDefault="001C30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36DW09"/>
    <w:docVar w:name="CoverBillType" w:val="r"/>
    <w:docVar w:name="docpath" w:val="L:\Council\bills\DKA\3036DW09.DOCX"/>
    <w:docVar w:name="dvBillNumber" w:val="3001"/>
    <w:docVar w:name="dvBillNumberPrefix" w:val="H. "/>
    <w:docVar w:name="dvOriginalBody" w:val="House"/>
    <w:docVar w:name="dvSteno" w:val="DKA"/>
    <w:docVar w:name="NameofBody" w:val="h"/>
    <w:docVar w:name="vgroup2" w:val="Council"/>
  </w:docVars>
  <w:rsids>
    <w:rsidRoot w:val="007A617B"/>
    <w:rsid w:val="001C3058"/>
    <w:rsid w:val="00307D3E"/>
    <w:rsid w:val="003F4BE6"/>
    <w:rsid w:val="005B0021"/>
    <w:rsid w:val="00683824"/>
    <w:rsid w:val="00737C82"/>
    <w:rsid w:val="007A617B"/>
    <w:rsid w:val="007B67C4"/>
    <w:rsid w:val="009F0B12"/>
    <w:rsid w:val="00A719E6"/>
    <w:rsid w:val="00BB6790"/>
    <w:rsid w:val="00C2111F"/>
    <w:rsid w:val="00DB6BD6"/>
    <w:rsid w:val="00DC52F4"/>
    <w:rsid w:val="00DE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C9928A-CE69-4BA6-B2A9-0FAB9D09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17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A617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17B"/>
    <w:rPr>
      <w:rFonts w:eastAsia="Times New Roman" w:cs="Times New Roman"/>
      <w:b/>
      <w:sz w:val="30"/>
      <w:szCs w:val="20"/>
    </w:rPr>
  </w:style>
  <w:style w:type="paragraph" w:styleId="Header">
    <w:name w:val="header"/>
    <w:basedOn w:val="Normal"/>
    <w:link w:val="HeaderChar"/>
    <w:uiPriority w:val="99"/>
    <w:semiHidden/>
    <w:unhideWhenUsed/>
    <w:rsid w:val="007A617B"/>
    <w:pPr>
      <w:tabs>
        <w:tab w:val="center" w:pos="4320"/>
        <w:tab w:val="right" w:pos="8640"/>
      </w:tabs>
    </w:pPr>
  </w:style>
  <w:style w:type="character" w:customStyle="1" w:styleId="HeaderChar">
    <w:name w:val="Header Char"/>
    <w:basedOn w:val="DefaultParagraphFont"/>
    <w:link w:val="Header"/>
    <w:uiPriority w:val="99"/>
    <w:semiHidden/>
    <w:rsid w:val="007A617B"/>
    <w:rPr>
      <w:rFonts w:eastAsia="Times New Roman" w:cs="Times New Roman"/>
      <w:szCs w:val="20"/>
    </w:rPr>
  </w:style>
  <w:style w:type="paragraph" w:styleId="Footer">
    <w:name w:val="footer"/>
    <w:basedOn w:val="Normal"/>
    <w:link w:val="FooterChar"/>
    <w:uiPriority w:val="99"/>
    <w:unhideWhenUsed/>
    <w:rsid w:val="007A617B"/>
    <w:pPr>
      <w:tabs>
        <w:tab w:val="center" w:pos="4680"/>
        <w:tab w:val="right" w:pos="9360"/>
      </w:tabs>
    </w:pPr>
  </w:style>
  <w:style w:type="character" w:customStyle="1" w:styleId="FooterChar">
    <w:name w:val="Footer Char"/>
    <w:basedOn w:val="DefaultParagraphFont"/>
    <w:link w:val="Footer"/>
    <w:uiPriority w:val="99"/>
    <w:rsid w:val="007A617B"/>
    <w:rPr>
      <w:rFonts w:eastAsia="Times New Roman" w:cs="Times New Roman"/>
      <w:szCs w:val="20"/>
    </w:rPr>
  </w:style>
  <w:style w:type="character" w:styleId="PageNumber">
    <w:name w:val="page number"/>
    <w:basedOn w:val="DefaultParagraphFont"/>
    <w:uiPriority w:val="99"/>
    <w:semiHidden/>
    <w:unhideWhenUsed/>
    <w:rsid w:val="007A617B"/>
  </w:style>
  <w:style w:type="character" w:styleId="LineNumber">
    <w:name w:val="line number"/>
    <w:basedOn w:val="DefaultParagraphFont"/>
    <w:uiPriority w:val="99"/>
    <w:semiHidden/>
    <w:unhideWhenUsed/>
    <w:rsid w:val="007A617B"/>
  </w:style>
  <w:style w:type="paragraph" w:customStyle="1" w:styleId="BillDots">
    <w:name w:val="Bill Dots"/>
    <w:basedOn w:val="Normal"/>
    <w:qFormat/>
    <w:rsid w:val="007A61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A617B"/>
    <w:pPr>
      <w:tabs>
        <w:tab w:val="right" w:pos="5904"/>
      </w:tabs>
    </w:pPr>
  </w:style>
  <w:style w:type="character" w:styleId="Hyperlink">
    <w:name w:val="Hyperlink"/>
    <w:basedOn w:val="DefaultParagraphFont"/>
    <w:uiPriority w:val="99"/>
    <w:unhideWhenUsed/>
    <w:rsid w:val="007A6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12-02-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12-02-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001_2009011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3001_20081202.docx" TargetMode="External"/><Relationship Id="rId4" Type="http://schemas.openxmlformats.org/officeDocument/2006/relationships/webSettings" Target="webSettings.xml"/><Relationship Id="rId9" Type="http://schemas.openxmlformats.org/officeDocument/2006/relationships/hyperlink" Target="file:///h:\HJ%20Archive\2009\01-14-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A6B4F-E177-48CC-BE97-978664BB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2</TotalTime>
  <Pages>3</Pages>
  <Words>17065</Words>
  <Characters>84431</Characters>
  <Application>Microsoft Office Word</Application>
  <DocSecurity>0</DocSecurity>
  <Lines>2046</Lines>
  <Paragraphs>388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3001: Rules - South Carolina Legislature Online</dc:title>
  <dc:subject/>
  <dc:creator>SHARON PAIR</dc:creator>
  <cp:keywords/>
  <dc:description/>
  <cp:lastModifiedBy>N Cumfer</cp:lastModifiedBy>
  <cp:revision>8</cp:revision>
  <cp:lastPrinted>2008-12-01T18:47:00Z</cp:lastPrinted>
  <dcterms:created xsi:type="dcterms:W3CDTF">2009-01-15T15:31:00Z</dcterms:created>
  <dcterms:modified xsi:type="dcterms:W3CDTF">2014-11-24T15:19:00Z</dcterms:modified>
</cp:coreProperties>
</file>