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536" w:rsidRDefault="003C7AEE">
      <w:pPr>
        <w:widowControl w:val="0"/>
        <w:jc w:val="center"/>
        <w:rPr>
          <w:rFonts w:cs="Times New Roman"/>
        </w:rPr>
      </w:pPr>
      <w:bookmarkStart w:id="0" w:name="_GoBack"/>
      <w:bookmarkEnd w:id="0"/>
      <w:r>
        <w:rPr>
          <w:rFonts w:cs="Times New Roman"/>
          <w:b/>
        </w:rPr>
        <w:t>South Carolina General Assembly</w:t>
      </w:r>
    </w:p>
    <w:p w:rsidR="008E3536" w:rsidRDefault="003C7AEE">
      <w:pPr>
        <w:widowControl w:val="0"/>
        <w:jc w:val="center"/>
        <w:rPr>
          <w:rFonts w:cs="Times New Roman"/>
        </w:rPr>
      </w:pPr>
      <w:r>
        <w:rPr>
          <w:rFonts w:cs="Times New Roman"/>
        </w:rPr>
        <w:t>118th Session, 2009-2010</w:t>
      </w:r>
    </w:p>
    <w:p w:rsidR="008E3536" w:rsidRDefault="008E3536">
      <w:pPr>
        <w:widowControl w:val="0"/>
        <w:jc w:val="left"/>
        <w:rPr>
          <w:rFonts w:cs="Times New Roman"/>
        </w:rPr>
      </w:pPr>
    </w:p>
    <w:p w:rsidR="008E3536" w:rsidRDefault="003C7AEE">
      <w:pPr>
        <w:widowControl w:val="0"/>
        <w:jc w:val="left"/>
        <w:rPr>
          <w:rFonts w:cs="Times New Roman"/>
          <w:b/>
        </w:rPr>
      </w:pPr>
      <w:r>
        <w:rPr>
          <w:rFonts w:cs="Times New Roman"/>
          <w:b/>
        </w:rPr>
        <w:t>S. 307</w:t>
      </w:r>
    </w:p>
    <w:p w:rsidR="008E3536" w:rsidRDefault="008E3536">
      <w:pPr>
        <w:widowControl w:val="0"/>
        <w:jc w:val="left"/>
        <w:rPr>
          <w:rFonts w:cs="Times New Roman"/>
          <w:b/>
        </w:rPr>
      </w:pPr>
    </w:p>
    <w:p w:rsidR="008E3536" w:rsidRDefault="003C7AEE">
      <w:pPr>
        <w:widowControl w:val="0"/>
        <w:jc w:val="left"/>
        <w:rPr>
          <w:rFonts w:cs="Times New Roman"/>
        </w:rPr>
      </w:pPr>
      <w:r>
        <w:rPr>
          <w:rFonts w:cs="Times New Roman"/>
          <w:b/>
        </w:rPr>
        <w:t>STATUS INFORMATION</w:t>
      </w:r>
    </w:p>
    <w:p w:rsidR="008E3536" w:rsidRDefault="008E3536">
      <w:pPr>
        <w:widowControl w:val="0"/>
        <w:jc w:val="left"/>
        <w:rPr>
          <w:rFonts w:cs="Times New Roman"/>
        </w:rPr>
      </w:pPr>
    </w:p>
    <w:p w:rsidR="008E3536" w:rsidRDefault="003C7AEE">
      <w:pPr>
        <w:widowControl w:val="0"/>
        <w:jc w:val="left"/>
        <w:rPr>
          <w:rFonts w:cs="Times New Roman"/>
        </w:rPr>
      </w:pPr>
      <w:r>
        <w:rPr>
          <w:rFonts w:cs="Times New Roman"/>
        </w:rPr>
        <w:t>General Bill</w:t>
      </w:r>
    </w:p>
    <w:p w:rsidR="008E3536" w:rsidRDefault="003C7AEE">
      <w:pPr>
        <w:widowControl w:val="0"/>
        <w:jc w:val="left"/>
        <w:rPr>
          <w:rFonts w:cs="Times New Roman"/>
        </w:rPr>
      </w:pPr>
      <w:r>
        <w:rPr>
          <w:rFonts w:cs="Times New Roman"/>
        </w:rPr>
        <w:t>Sponsors: Senators McConnell and Rose</w:t>
      </w:r>
    </w:p>
    <w:p w:rsidR="008E3536" w:rsidRDefault="003C7AEE">
      <w:pPr>
        <w:widowControl w:val="0"/>
        <w:jc w:val="left"/>
        <w:rPr>
          <w:rFonts w:cs="Times New Roman"/>
        </w:rPr>
      </w:pPr>
      <w:r>
        <w:rPr>
          <w:rFonts w:cs="Times New Roman"/>
        </w:rPr>
        <w:t>Document Path: l:\s-jud\bills\mcconnell\jud0046.hla.docx</w:t>
      </w:r>
    </w:p>
    <w:p w:rsidR="008E3536" w:rsidRDefault="008E3536">
      <w:pPr>
        <w:widowControl w:val="0"/>
        <w:jc w:val="left"/>
        <w:rPr>
          <w:rFonts w:cs="Times New Roman"/>
        </w:rPr>
      </w:pPr>
    </w:p>
    <w:p w:rsidR="008E3536" w:rsidRDefault="003C7AEE">
      <w:pPr>
        <w:widowControl w:val="0"/>
        <w:jc w:val="left"/>
        <w:rPr>
          <w:rFonts w:cs="Times New Roman"/>
        </w:rPr>
      </w:pPr>
      <w:r>
        <w:rPr>
          <w:rFonts w:cs="Times New Roman"/>
        </w:rPr>
        <w:t>Introduced in the Senate on January 27, 2009</w:t>
      </w:r>
    </w:p>
    <w:p w:rsidR="008E3536" w:rsidRDefault="003C7AEE">
      <w:pPr>
        <w:widowControl w:val="0"/>
        <w:jc w:val="left"/>
        <w:rPr>
          <w:rFonts w:cs="Times New Roman"/>
        </w:rPr>
      </w:pPr>
      <w:r>
        <w:rPr>
          <w:rFonts w:cs="Times New Roman"/>
        </w:rPr>
        <w:t xml:space="preserve">Currently residing in the Senate Committee on </w:t>
      </w:r>
      <w:r>
        <w:rPr>
          <w:rFonts w:cs="Times New Roman"/>
          <w:b/>
        </w:rPr>
        <w:t>Judiciary</w:t>
      </w:r>
    </w:p>
    <w:p w:rsidR="008E3536" w:rsidRDefault="008E3536">
      <w:pPr>
        <w:widowControl w:val="0"/>
        <w:jc w:val="left"/>
        <w:rPr>
          <w:rFonts w:cs="Times New Roman"/>
        </w:rPr>
      </w:pPr>
    </w:p>
    <w:p w:rsidR="008E3536" w:rsidRDefault="003C7AEE">
      <w:pPr>
        <w:widowControl w:val="0"/>
        <w:jc w:val="left"/>
        <w:rPr>
          <w:rFonts w:cs="Times New Roman"/>
        </w:rPr>
      </w:pPr>
      <w:r>
        <w:rPr>
          <w:rFonts w:cs="Times New Roman"/>
        </w:rPr>
        <w:t>Summary: Voter registration</w:t>
      </w:r>
    </w:p>
    <w:p w:rsidR="008E3536" w:rsidRDefault="008E3536">
      <w:pPr>
        <w:widowControl w:val="0"/>
        <w:jc w:val="left"/>
        <w:rPr>
          <w:rFonts w:cs="Times New Roman"/>
        </w:rPr>
      </w:pPr>
    </w:p>
    <w:p w:rsidR="008E3536" w:rsidRDefault="008E3536">
      <w:pPr>
        <w:widowControl w:val="0"/>
        <w:jc w:val="left"/>
        <w:rPr>
          <w:rFonts w:cs="Times New Roman"/>
        </w:rPr>
      </w:pPr>
    </w:p>
    <w:p w:rsidR="008E3536" w:rsidRDefault="003C7AE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E3536" w:rsidRDefault="008E3536">
      <w:pPr>
        <w:widowControl w:val="0"/>
        <w:tabs>
          <w:tab w:val="center" w:pos="590"/>
          <w:tab w:val="center" w:pos="1440"/>
          <w:tab w:val="left" w:pos="1872"/>
          <w:tab w:val="left" w:pos="9187"/>
        </w:tabs>
        <w:jc w:val="left"/>
        <w:rPr>
          <w:rFonts w:cs="Times New Roman"/>
        </w:rPr>
      </w:pPr>
    </w:p>
    <w:p w:rsidR="008E3536" w:rsidRDefault="003C7AE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8E3536" w:rsidRDefault="003C7AEE">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B754D9">
          <w:rPr>
            <w:rStyle w:val="Hyperlink"/>
            <w:rFonts w:cs="Times New Roman"/>
          </w:rPr>
          <w:t>SJ</w:t>
        </w:r>
      </w:hyperlink>
      <w:r>
        <w:rPr>
          <w:rFonts w:cs="Times New Roman"/>
        </w:rPr>
        <w:noBreakHyphen/>
        <w:t>15</w:t>
      </w:r>
    </w:p>
    <w:p w:rsidR="008E3536" w:rsidRDefault="003C7AEE">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B754D9">
          <w:rPr>
            <w:rStyle w:val="Hyperlink"/>
            <w:rFonts w:cs="Times New Roman"/>
          </w:rPr>
          <w:t>SJ</w:t>
        </w:r>
      </w:hyperlink>
      <w:r>
        <w:rPr>
          <w:rFonts w:cs="Times New Roman"/>
        </w:rPr>
        <w:noBreakHyphen/>
        <w:t>15</w:t>
      </w:r>
    </w:p>
    <w:p w:rsidR="008E3536" w:rsidRDefault="003C7AEE">
      <w:pPr>
        <w:widowControl w:val="0"/>
        <w:tabs>
          <w:tab w:val="right" w:pos="1008"/>
          <w:tab w:val="left" w:pos="1152"/>
          <w:tab w:val="left" w:pos="1872"/>
          <w:tab w:val="left" w:pos="9187"/>
        </w:tabs>
        <w:ind w:left="2088" w:hanging="2088"/>
        <w:jc w:val="left"/>
        <w:rPr>
          <w:rFonts w:cs="Times New Roman"/>
        </w:rPr>
      </w:pPr>
      <w:r>
        <w:rPr>
          <w:rFonts w:cs="Times New Roman"/>
        </w:rPr>
        <w:tab/>
        <w:t>2/2/2009</w:t>
      </w:r>
      <w:r>
        <w:rPr>
          <w:rFonts w:cs="Times New Roman"/>
        </w:rPr>
        <w:tab/>
        <w:t>Senate</w:t>
      </w:r>
      <w:r>
        <w:rPr>
          <w:rFonts w:cs="Times New Roman"/>
        </w:rPr>
        <w:tab/>
        <w:t>Referred to Subcommittee: Campsen (ch), Cleary, Scott</w:t>
      </w:r>
    </w:p>
    <w:p w:rsidR="008E3536" w:rsidRDefault="008E3536">
      <w:pPr>
        <w:widowControl w:val="0"/>
        <w:tabs>
          <w:tab w:val="right" w:pos="1008"/>
          <w:tab w:val="left" w:pos="1152"/>
          <w:tab w:val="left" w:pos="1872"/>
          <w:tab w:val="left" w:pos="9187"/>
        </w:tabs>
        <w:ind w:left="2088" w:hanging="2088"/>
        <w:jc w:val="left"/>
        <w:rPr>
          <w:rFonts w:cs="Times New Roman"/>
        </w:rPr>
      </w:pPr>
    </w:p>
    <w:p w:rsidR="008E3536" w:rsidRDefault="008E3536">
      <w:pPr>
        <w:widowControl w:val="0"/>
        <w:tabs>
          <w:tab w:val="right" w:pos="1008"/>
          <w:tab w:val="left" w:pos="1152"/>
          <w:tab w:val="left" w:pos="1872"/>
          <w:tab w:val="left" w:pos="9187"/>
        </w:tabs>
        <w:ind w:left="2088" w:hanging="2088"/>
        <w:jc w:val="left"/>
        <w:rPr>
          <w:rFonts w:cs="Times New Roman"/>
        </w:rPr>
      </w:pPr>
    </w:p>
    <w:p w:rsidR="008E3536" w:rsidRDefault="003C7AEE">
      <w:pPr>
        <w:widowControl w:val="0"/>
        <w:jc w:val="left"/>
        <w:rPr>
          <w:rFonts w:cs="Times New Roman"/>
        </w:rPr>
      </w:pPr>
      <w:r>
        <w:rPr>
          <w:rFonts w:cs="Times New Roman"/>
          <w:b/>
        </w:rPr>
        <w:t>VERSIONS OF THIS BILL</w:t>
      </w:r>
    </w:p>
    <w:p w:rsidR="008E3536" w:rsidRDefault="008E3536">
      <w:pPr>
        <w:widowControl w:val="0"/>
        <w:jc w:val="left"/>
        <w:rPr>
          <w:rFonts w:cs="Times New Roman"/>
        </w:rPr>
      </w:pPr>
    </w:p>
    <w:p w:rsidR="008E3536" w:rsidRDefault="00BC5E48">
      <w:pPr>
        <w:widowControl w:val="0"/>
        <w:jc w:val="left"/>
        <w:rPr>
          <w:rFonts w:cs="Times New Roman"/>
        </w:rPr>
      </w:pPr>
      <w:hyperlink r:id="rId8" w:history="1">
        <w:r w:rsidR="003C7AEE">
          <w:rPr>
            <w:rStyle w:val="Hyperlink"/>
            <w:rFonts w:cs="Times New Roman"/>
          </w:rPr>
          <w:t>1/27/2009</w:t>
        </w:r>
      </w:hyperlink>
    </w:p>
    <w:p w:rsidR="008E3536" w:rsidRDefault="008E3536"/>
    <w:p w:rsidR="008E3536" w:rsidRDefault="008E3536">
      <w:pPr>
        <w:sectPr w:rsidR="008E3536">
          <w:pgSz w:w="12240" w:h="15840" w:code="1"/>
          <w:pgMar w:top="1080" w:right="1440" w:bottom="1080" w:left="1440" w:header="720" w:footer="720" w:gutter="0"/>
          <w:cols w:space="720"/>
          <w:noEndnote/>
          <w:docGrid w:linePitch="360"/>
        </w:sectPr>
      </w:pP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3536" w:rsidRDefault="003C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3536" w:rsidRDefault="003C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bookmarkStart w:id="3" w:name="titletop"/>
      <w:bookmarkEnd w:id="3"/>
      <w:r>
        <w:rPr>
          <w:rFonts w:eastAsia="Calibri" w:cs="Times New Roman"/>
          <w:color w:val="000000" w:themeColor="text1"/>
          <w:u w:color="000000" w:themeColor="text1"/>
        </w:rPr>
        <w:t>TO AMEND SECTION 7</w:t>
      </w:r>
      <w:r>
        <w:rPr>
          <w:rFonts w:eastAsia="Calibri" w:cs="Times New Roman"/>
          <w:color w:val="000000" w:themeColor="text1"/>
          <w:u w:color="000000" w:themeColor="text1"/>
        </w:rPr>
        <w:noBreakHyphen/>
        <w:t>13</w:t>
      </w:r>
      <w:r>
        <w:rPr>
          <w:rFonts w:eastAsia="Calibri" w:cs="Times New Roman"/>
          <w:color w:val="000000" w:themeColor="text1"/>
          <w:u w:color="000000" w:themeColor="text1"/>
        </w:rPr>
        <w:noBreakHyphen/>
        <w:t>710 OF THE CODE OF LAWS OF SOUTH CAROLINA, 1976, SO AS TO REQUIRE A PERSON WHO PRESENTS HIMSELF TO VOTE TO PRODUCE A VALID SOUTH CAROLINA DRIVER’S LICENSE OR OTHER IDENTIFICATION WITH A PHOTOGRAPH ISSUED BY THE DEPARTMENT OF MOTOR VEHICLES; TO AMEND SECTION 7</w:t>
      </w:r>
      <w:r>
        <w:rPr>
          <w:rFonts w:eastAsia="Calibri" w:cs="Times New Roman"/>
          <w:color w:val="000000" w:themeColor="text1"/>
          <w:u w:color="000000" w:themeColor="text1"/>
        </w:rPr>
        <w:noBreakHyphen/>
        <w:t>5</w:t>
      </w:r>
      <w:r>
        <w:rPr>
          <w:rFonts w:eastAsia="Calibri" w:cs="Times New Roman"/>
          <w:color w:val="000000" w:themeColor="text1"/>
          <w:u w:color="000000" w:themeColor="text1"/>
        </w:rPr>
        <w:noBreakHyphen/>
        <w:t>120, SO AS TO DISQUALIFY A PERSON FROM BEING REGISTERED OR VOTING IF HE HAS BEEN CONVICTED OF VOTING MORE THAN ONCE IN AN ELECTION; AND TO AMEND SECTION 7</w:t>
      </w:r>
      <w:r>
        <w:rPr>
          <w:rFonts w:eastAsia="Calibri" w:cs="Times New Roman"/>
          <w:color w:val="000000" w:themeColor="text1"/>
          <w:u w:color="000000" w:themeColor="text1"/>
        </w:rPr>
        <w:noBreakHyphen/>
        <w:t>25</w:t>
      </w:r>
      <w:r>
        <w:rPr>
          <w:rFonts w:eastAsia="Calibri" w:cs="Times New Roman"/>
          <w:color w:val="000000" w:themeColor="text1"/>
          <w:u w:color="000000" w:themeColor="text1"/>
        </w:rPr>
        <w:noBreakHyphen/>
        <w:t>110, SO AS TO INCREASE THE PENALTIES FOR AN INDIVIDUAL WHO VOTES FOR THE SAME OFFICE IN THE SAME ELECTION MORE THAN ONCE.</w:t>
      </w: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8E3536" w:rsidRDefault="003C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3536" w:rsidRDefault="003C7AEE">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SECTION</w:t>
      </w:r>
      <w:r>
        <w:rPr>
          <w:rFonts w:eastAsia="Calibri" w:cs="Times New Roman"/>
          <w:color w:val="000000" w:themeColor="text1"/>
          <w:u w:color="000000" w:themeColor="text1"/>
        </w:rPr>
        <w:tab/>
        <w:t>1.</w:t>
      </w:r>
      <w:r>
        <w:rPr>
          <w:rFonts w:eastAsia="Calibri" w:cs="Times New Roman"/>
          <w:color w:val="000000" w:themeColor="text1"/>
          <w:u w:color="000000" w:themeColor="text1"/>
        </w:rPr>
        <w:tab/>
        <w:t>Section 7</w:t>
      </w:r>
      <w:r>
        <w:rPr>
          <w:rFonts w:eastAsia="Calibri" w:cs="Times New Roman"/>
          <w:color w:val="000000" w:themeColor="text1"/>
          <w:u w:color="000000" w:themeColor="text1"/>
        </w:rPr>
        <w:noBreakHyphen/>
        <w:t>13</w:t>
      </w:r>
      <w:r>
        <w:rPr>
          <w:rFonts w:eastAsia="Calibri" w:cs="Times New Roman"/>
          <w:color w:val="000000" w:themeColor="text1"/>
          <w:u w:color="000000" w:themeColor="text1"/>
        </w:rPr>
        <w:noBreakHyphen/>
        <w:t>710 of the 1976 Code of Laws is amended to read:</w:t>
      </w: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8E3536" w:rsidRDefault="003C7AEE">
      <w:pPr>
        <w:tabs>
          <w:tab w:val="left" w:pos="216"/>
          <w:tab w:val="left" w:pos="432"/>
          <w:tab w:val="left" w:pos="648"/>
          <w:tab w:val="left" w:pos="864"/>
          <w:tab w:val="left" w:pos="1080"/>
          <w:tab w:val="left" w:pos="1296"/>
          <w:tab w:val="left" w:pos="1512"/>
          <w:tab w:val="left" w:pos="216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“When any person presents himself to vote, he shall produce his valid South Carolina driver’s license or other form of identification containing a photograph issued by the Department of Motor Vehicles, if he is not licensed to drive, </w:t>
      </w:r>
      <w:r>
        <w:rPr>
          <w:rFonts w:eastAsia="Calibri" w:cs="Times New Roman"/>
          <w:strike/>
          <w:color w:val="000000" w:themeColor="text1"/>
          <w:u w:color="000000" w:themeColor="text1"/>
        </w:rPr>
        <w:t>or</w:t>
      </w:r>
      <w:r>
        <w:rPr>
          <w:rFonts w:eastAsia="Calibri" w:cs="Times New Roman"/>
          <w:color w:val="000000" w:themeColor="text1"/>
          <w:u w:color="000000" w:themeColor="text1"/>
        </w:rPr>
        <w:t xml:space="preserve"> </w:t>
      </w:r>
      <w:r>
        <w:rPr>
          <w:rFonts w:eastAsia="Calibri" w:cs="Times New Roman"/>
          <w:color w:val="000000" w:themeColor="text1"/>
          <w:u w:val="single" w:color="000000" w:themeColor="text1"/>
        </w:rPr>
        <w:t>and</w:t>
      </w:r>
      <w:r>
        <w:rPr>
          <w:rFonts w:eastAsia="Calibri" w:cs="Times New Roman"/>
          <w:color w:val="000000" w:themeColor="text1"/>
          <w:u w:color="000000" w:themeColor="text1"/>
        </w:rPr>
        <w:t xml:space="preserve"> the written notification of registration provided for by Sections 7</w:t>
      </w:r>
      <w:r>
        <w:rPr>
          <w:rFonts w:eastAsia="Calibri" w:cs="Times New Roman"/>
          <w:color w:val="000000" w:themeColor="text1"/>
          <w:u w:color="000000" w:themeColor="text1"/>
        </w:rPr>
        <w:noBreakHyphen/>
        <w:t>5</w:t>
      </w:r>
      <w:r>
        <w:rPr>
          <w:rFonts w:eastAsia="Calibri" w:cs="Times New Roman"/>
          <w:color w:val="000000" w:themeColor="text1"/>
          <w:u w:color="000000" w:themeColor="text1"/>
        </w:rPr>
        <w:noBreakHyphen/>
        <w:t>125 and 7</w:t>
      </w:r>
      <w:r>
        <w:rPr>
          <w:rFonts w:eastAsia="Calibri" w:cs="Times New Roman"/>
          <w:color w:val="000000" w:themeColor="text1"/>
          <w:u w:color="000000" w:themeColor="text1"/>
        </w:rPr>
        <w:noBreakHyphen/>
        <w:t>5</w:t>
      </w:r>
      <w:r>
        <w:rPr>
          <w:rFonts w:eastAsia="Calibri" w:cs="Times New Roman"/>
          <w:color w:val="000000" w:themeColor="text1"/>
          <w:u w:color="000000" w:themeColor="text1"/>
        </w:rPr>
        <w:noBreakHyphen/>
        <w:t xml:space="preserve">180 if the notification has been signed by the elector.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w:t>
      </w:r>
      <w:r>
        <w:rPr>
          <w:rFonts w:eastAsia="Calibri" w:cs="Times New Roman"/>
          <w:color w:val="000000" w:themeColor="text1"/>
          <w:u w:color="000000" w:themeColor="text1"/>
        </w:rPr>
        <w:lastRenderedPageBreak/>
        <w:t>registration.  The managers shall keep a poll list which must contain one column headed ‘Names of Voters’.  Before any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8E3536" w:rsidRDefault="008E3536">
      <w:pPr>
        <w:tabs>
          <w:tab w:val="left" w:pos="216"/>
          <w:tab w:val="left" w:pos="432"/>
          <w:tab w:val="left" w:pos="648"/>
          <w:tab w:val="left" w:pos="864"/>
          <w:tab w:val="left" w:pos="1080"/>
          <w:tab w:val="left" w:pos="1296"/>
          <w:tab w:val="left" w:pos="1512"/>
          <w:tab w:val="left" w:pos="1980"/>
          <w:tab w:val="left" w:pos="216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8E3536" w:rsidRDefault="003C7AEE">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Section 7</w:t>
      </w:r>
      <w:r>
        <w:rPr>
          <w:rFonts w:cs="Times New Roman"/>
          <w:color w:val="000000" w:themeColor="text1"/>
          <w:u w:color="000000" w:themeColor="text1"/>
        </w:rPr>
        <w:noBreakHyphen/>
        <w:t>5</w:t>
      </w:r>
      <w:r>
        <w:rPr>
          <w:rFonts w:cs="Times New Roman"/>
          <w:color w:val="000000" w:themeColor="text1"/>
          <w:u w:color="000000" w:themeColor="text1"/>
        </w:rPr>
        <w:noBreakHyphen/>
        <w:t>120(B) of the 1976 Code of Laws is amended to read:</w:t>
      </w: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8E3536" w:rsidRDefault="003C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“(1)</w:t>
      </w:r>
      <w:r>
        <w:rPr>
          <w:rFonts w:eastAsia="Times New Roman" w:cs="Times New Roman"/>
          <w:szCs w:val="24"/>
        </w:rPr>
        <w:tab/>
        <w:t xml:space="preserve">is mentally incompetent as adjudicated by a court of competent jurisdiction; or </w:t>
      </w:r>
    </w:p>
    <w:p w:rsidR="008E3536" w:rsidRDefault="003C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(2)</w:t>
      </w:r>
      <w:r>
        <w:rPr>
          <w:rFonts w:eastAsia="Times New Roman" w:cs="Times New Roman"/>
          <w:szCs w:val="24"/>
        </w:rPr>
        <w:tab/>
        <w:t xml:space="preserve">is serving a term of imprisonment resulting from a conviction of a crime; or </w:t>
      </w:r>
    </w:p>
    <w:p w:rsidR="008E3536" w:rsidRDefault="003C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(3)</w:t>
      </w:r>
      <w:r>
        <w:rPr>
          <w:rFonts w:eastAsia="Times New Roman" w:cs="Times New Roman"/>
          <w:szCs w:val="24"/>
        </w:rPr>
        <w:tab/>
        <w:t>is convicted of a felony or offenses against the election laws, unless the disqualification has been removed by service of the sentence, including probation and parole time unless sooner pardoned</w:t>
      </w:r>
      <w:r>
        <w:rPr>
          <w:rFonts w:cs="Times New Roman"/>
          <w:color w:val="000000" w:themeColor="text1"/>
          <w:u w:val="single" w:color="000000" w:themeColor="text1"/>
        </w:rPr>
        <w:t>, except as otherwise mandated in Section 7</w:t>
      </w:r>
      <w:r>
        <w:rPr>
          <w:rFonts w:cs="Times New Roman"/>
          <w:color w:val="000000" w:themeColor="text1"/>
          <w:u w:val="single" w:color="000000" w:themeColor="text1"/>
        </w:rPr>
        <w:noBreakHyphen/>
        <w:t>25</w:t>
      </w:r>
      <w:r>
        <w:rPr>
          <w:rFonts w:cs="Times New Roman"/>
          <w:color w:val="000000" w:themeColor="text1"/>
          <w:u w:val="single" w:color="000000" w:themeColor="text1"/>
        </w:rPr>
        <w:noBreakHyphen/>
        <w:t>110</w:t>
      </w:r>
      <w:r>
        <w:rPr>
          <w:rFonts w:cs="Times New Roman"/>
          <w:color w:val="000000" w:themeColor="text1"/>
          <w:u w:color="000000" w:themeColor="text1"/>
        </w:rPr>
        <w:t>.”</w:t>
      </w: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8E3536" w:rsidRDefault="003C7AE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Section 7</w:t>
      </w:r>
      <w:r>
        <w:rPr>
          <w:rFonts w:cs="Times New Roman"/>
          <w:color w:val="000000" w:themeColor="text1"/>
          <w:u w:color="000000" w:themeColor="text1"/>
        </w:rPr>
        <w:noBreakHyphen/>
        <w:t>25</w:t>
      </w:r>
      <w:r>
        <w:rPr>
          <w:rFonts w:cs="Times New Roman"/>
          <w:color w:val="000000" w:themeColor="text1"/>
          <w:u w:color="000000" w:themeColor="text1"/>
        </w:rPr>
        <w:noBreakHyphen/>
        <w:t>110 of the 1976 Code of Laws is amended to read:</w:t>
      </w: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8E3536" w:rsidRDefault="003C7AEE">
      <w:pPr>
        <w:tabs>
          <w:tab w:val="left" w:pos="216"/>
          <w:tab w:val="left" w:pos="432"/>
          <w:tab w:val="left" w:pos="648"/>
          <w:tab w:val="left" w:pos="864"/>
          <w:tab w:val="left" w:pos="1080"/>
          <w:tab w:val="left" w:pos="1296"/>
          <w:tab w:val="left" w:pos="1512"/>
          <w:tab w:val="left" w:pos="2070"/>
          <w:tab w:val="left" w:pos="225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“It is unlawful for a person qualified to vote at any general, special, or primary election for an office whether local, state, or federal to vote more than once at such election, for the same office.  A person who violates the provisions of this section is guilty of a </w:t>
      </w:r>
      <w:r>
        <w:rPr>
          <w:rFonts w:cs="Times New Roman"/>
          <w:strike/>
          <w:color w:val="000000" w:themeColor="text1"/>
          <w:u w:color="000000" w:themeColor="text1"/>
        </w:rPr>
        <w:t>misdemeanor</w:t>
      </w:r>
      <w:r>
        <w:rPr>
          <w:rFonts w:cs="Times New Roman"/>
          <w:color w:val="000000" w:themeColor="text1"/>
          <w:u w:color="000000" w:themeColor="text1"/>
        </w:rPr>
        <w:t xml:space="preserve"> </w:t>
      </w:r>
      <w:r>
        <w:rPr>
          <w:rFonts w:cs="Times New Roman"/>
          <w:color w:val="000000" w:themeColor="text1"/>
          <w:u w:val="single" w:color="000000" w:themeColor="text1"/>
        </w:rPr>
        <w:t>felony</w:t>
      </w:r>
      <w:r>
        <w:rPr>
          <w:rFonts w:cs="Times New Roman"/>
          <w:color w:val="000000" w:themeColor="text1"/>
          <w:u w:color="000000" w:themeColor="text1"/>
        </w:rPr>
        <w:t xml:space="preserve"> and, upon conviction, must be fined in the discretion of the court </w:t>
      </w:r>
      <w:r>
        <w:rPr>
          <w:rFonts w:cs="Times New Roman"/>
          <w:strike/>
          <w:color w:val="000000" w:themeColor="text1"/>
          <w:u w:color="000000" w:themeColor="text1"/>
        </w:rPr>
        <w:t>or</w:t>
      </w:r>
      <w:r>
        <w:rPr>
          <w:rFonts w:cs="Times New Roman"/>
          <w:color w:val="000000" w:themeColor="text1"/>
          <w:u w:color="000000" w:themeColor="text1"/>
        </w:rPr>
        <w:t xml:space="preserve"> </w:t>
      </w:r>
      <w:r>
        <w:rPr>
          <w:rFonts w:cs="Times New Roman"/>
          <w:color w:val="000000" w:themeColor="text1"/>
          <w:u w:val="single" w:color="000000" w:themeColor="text1"/>
        </w:rPr>
        <w:t>and</w:t>
      </w:r>
      <w:r>
        <w:rPr>
          <w:rFonts w:cs="Times New Roman"/>
          <w:color w:val="000000" w:themeColor="text1"/>
          <w:u w:color="000000" w:themeColor="text1"/>
        </w:rPr>
        <w:t xml:space="preserve"> imprisoned not </w:t>
      </w:r>
      <w:r>
        <w:rPr>
          <w:rFonts w:cs="Times New Roman"/>
          <w:strike/>
          <w:color w:val="000000" w:themeColor="text1"/>
          <w:u w:color="000000" w:themeColor="text1"/>
        </w:rPr>
        <w:t>more than three years</w:t>
      </w:r>
      <w:r>
        <w:rPr>
          <w:rFonts w:cs="Times New Roman"/>
          <w:color w:val="000000" w:themeColor="text1"/>
          <w:u w:color="000000" w:themeColor="text1"/>
        </w:rPr>
        <w:t xml:space="preserve"> </w:t>
      </w:r>
      <w:r>
        <w:rPr>
          <w:rFonts w:cs="Times New Roman"/>
          <w:color w:val="000000" w:themeColor="text1"/>
          <w:u w:val="single" w:color="000000" w:themeColor="text1"/>
        </w:rPr>
        <w:t>less than five years nor more than ten years.  In addition, anyone convicted of violating this section will not be permitted to vote in any election for fifteen years following the conviction.”</w:t>
      </w:r>
    </w:p>
    <w:p w:rsidR="008E3536" w:rsidRDefault="008E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3536" w:rsidRDefault="003C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rsidR="008E3536" w:rsidRDefault="003C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E3536" w:rsidSect="008E35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536" w:rsidRDefault="003C7AEE">
      <w:r>
        <w:separator/>
      </w:r>
    </w:p>
  </w:endnote>
  <w:endnote w:type="continuationSeparator" w:id="0">
    <w:p w:rsidR="008E3536" w:rsidRDefault="003C7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78F5CE-3743-4D3F-82AA-2DA7C2A2C519}"/>
    <w:embedBold r:id="rId2" w:fontKey="{B1A3EF75-CDB4-41CD-B975-150D8590C540}"/>
  </w:font>
  <w:font w:name="Calibri">
    <w:panose1 w:val="020F0502020204030204"/>
    <w:charset w:val="00"/>
    <w:family w:val="swiss"/>
    <w:pitch w:val="variable"/>
    <w:sig w:usb0="E10002FF" w:usb1="4000ACFF" w:usb2="00000009" w:usb3="00000000" w:csb0="0000019F" w:csb1="00000000"/>
    <w:embedRegular r:id="rId3" w:fontKey="{4E654152-7CF9-4B43-B3E3-A316E8E7DCAB}"/>
    <w:embedBold r:id="rId4" w:fontKey="{E8757E43-6F2F-4C47-9A68-698DB764538D}"/>
  </w:font>
  <w:font w:name="Tahoma">
    <w:panose1 w:val="020B0604030504040204"/>
    <w:charset w:val="00"/>
    <w:family w:val="swiss"/>
    <w:pitch w:val="variable"/>
    <w:sig w:usb0="21002A87" w:usb1="80000000" w:usb2="00000008" w:usb3="00000000" w:csb0="000101FF" w:csb1="00000000"/>
    <w:embedRegular r:id="rId5" w:fontKey="{66914F81-B78D-4E99-AD36-D964CEDF14A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18BEAFD8-4E2B-4604-8502-309CB2B16C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36" w:rsidRDefault="003C7AEE">
    <w:pPr>
      <w:pStyle w:val="Footer"/>
      <w:tabs>
        <w:tab w:val="clear" w:pos="4680"/>
        <w:tab w:val="clear" w:pos="9360"/>
        <w:tab w:val="center" w:pos="2995"/>
      </w:tabs>
      <w:spacing w:before="120"/>
    </w:pPr>
    <w:r>
      <w:t>[307]</w:t>
    </w:r>
    <w:r>
      <w:tab/>
    </w:r>
    <w:r w:rsidR="00BC5E48">
      <w:fldChar w:fldCharType="begin"/>
    </w:r>
    <w:r w:rsidR="00BC5E48">
      <w:instrText xml:space="preserve"> PAGE  \* MERGEFORMAT </w:instrText>
    </w:r>
    <w:r w:rsidR="00BC5E48">
      <w:fldChar w:fldCharType="separate"/>
    </w:r>
    <w:r w:rsidR="00BC5E48">
      <w:rPr>
        <w:noProof/>
      </w:rPr>
      <w:t>1</w:t>
    </w:r>
    <w:r w:rsidR="00BC5E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536" w:rsidRDefault="003C7AEE">
      <w:r>
        <w:separator/>
      </w:r>
    </w:p>
  </w:footnote>
  <w:footnote w:type="continuationSeparator" w:id="0">
    <w:p w:rsidR="008E3536" w:rsidRDefault="003C7A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E3536"/>
    <w:rsid w:val="0037222E"/>
    <w:rsid w:val="003C7AEE"/>
    <w:rsid w:val="008E3536"/>
    <w:rsid w:val="00B754D9"/>
    <w:rsid w:val="00BC5E48"/>
    <w:rsid w:val="00E10B9B"/>
    <w:rsid w:val="00F82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A72525-C4EF-4338-B28B-2D1054845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5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E3536"/>
    <w:rPr>
      <w:szCs w:val="21"/>
    </w:rPr>
  </w:style>
  <w:style w:type="character" w:customStyle="1" w:styleId="PlainTextChar">
    <w:name w:val="Plain Text Char"/>
    <w:basedOn w:val="DefaultParagraphFont"/>
    <w:link w:val="PlainText"/>
    <w:uiPriority w:val="99"/>
    <w:rsid w:val="008E3536"/>
    <w:rPr>
      <w:szCs w:val="21"/>
    </w:rPr>
  </w:style>
  <w:style w:type="paragraph" w:styleId="BodyText">
    <w:name w:val="Body Text"/>
    <w:basedOn w:val="Normal"/>
    <w:link w:val="BodyTextChar"/>
    <w:uiPriority w:val="99"/>
    <w:locked/>
    <w:rsid w:val="008E3536"/>
  </w:style>
  <w:style w:type="character" w:customStyle="1" w:styleId="BodyTextChar">
    <w:name w:val="Body Text Char"/>
    <w:basedOn w:val="DefaultParagraphFont"/>
    <w:link w:val="BodyText"/>
    <w:uiPriority w:val="99"/>
    <w:rsid w:val="008E3536"/>
  </w:style>
  <w:style w:type="paragraph" w:styleId="BalloonText">
    <w:name w:val="Balloon Text"/>
    <w:next w:val="Normal"/>
    <w:link w:val="BalloonTextChar"/>
    <w:uiPriority w:val="99"/>
    <w:unhideWhenUsed/>
    <w:rsid w:val="008E3536"/>
    <w:rPr>
      <w:rFonts w:cs="Tahoma"/>
      <w:szCs w:val="16"/>
    </w:rPr>
  </w:style>
  <w:style w:type="character" w:customStyle="1" w:styleId="BalloonTextChar">
    <w:name w:val="Balloon Text Char"/>
    <w:basedOn w:val="DefaultParagraphFont"/>
    <w:link w:val="BalloonText"/>
    <w:uiPriority w:val="99"/>
    <w:rsid w:val="008E3536"/>
    <w:rPr>
      <w:rFonts w:cs="Tahoma"/>
      <w:szCs w:val="16"/>
    </w:rPr>
  </w:style>
  <w:style w:type="paragraph" w:styleId="NormalWeb">
    <w:name w:val="Normal (Web)"/>
    <w:basedOn w:val="Normal"/>
    <w:next w:val="Normal"/>
    <w:semiHidden/>
    <w:locked/>
    <w:rsid w:val="008E353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E353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E3536"/>
    <w:rPr>
      <w:rFonts w:cs="Times New Roman"/>
    </w:rPr>
  </w:style>
  <w:style w:type="paragraph" w:styleId="Header">
    <w:name w:val="header"/>
    <w:basedOn w:val="Normal"/>
    <w:link w:val="HeaderChar"/>
    <w:uiPriority w:val="99"/>
    <w:semiHidden/>
    <w:unhideWhenUsed/>
    <w:locked/>
    <w:rsid w:val="008E3536"/>
    <w:pPr>
      <w:tabs>
        <w:tab w:val="center" w:pos="4680"/>
        <w:tab w:val="right" w:pos="9360"/>
      </w:tabs>
    </w:pPr>
  </w:style>
  <w:style w:type="character" w:customStyle="1" w:styleId="HeaderChar">
    <w:name w:val="Header Char"/>
    <w:basedOn w:val="DefaultParagraphFont"/>
    <w:link w:val="Header"/>
    <w:uiPriority w:val="99"/>
    <w:semiHidden/>
    <w:rsid w:val="008E3536"/>
  </w:style>
  <w:style w:type="character" w:styleId="LineNumber">
    <w:name w:val="line number"/>
    <w:basedOn w:val="DefaultParagraphFont"/>
    <w:uiPriority w:val="99"/>
    <w:semiHidden/>
    <w:unhideWhenUsed/>
    <w:locked/>
    <w:rsid w:val="008E3536"/>
  </w:style>
  <w:style w:type="character" w:styleId="Hyperlink">
    <w:name w:val="Hyperlink"/>
    <w:basedOn w:val="DefaultParagraphFont"/>
    <w:uiPriority w:val="99"/>
    <w:unhideWhenUsed/>
    <w:locked/>
    <w:rsid w:val="008E35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07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725</Words>
  <Characters>3613</Characters>
  <Application>Microsoft Office Word</Application>
  <DocSecurity>0</DocSecurity>
  <Lines>116</Lines>
  <Paragraphs>30</Paragraphs>
  <ScaleCrop>false</ScaleCrop>
  <Company>Project Management</Company>
  <LinksUpToDate>false</LinksUpToDate>
  <CharactersWithSpaces>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307: Voter registration - South Carolina Legislature Online</dc:title>
  <dc:subject/>
  <dc:creator>NSC</dc:creator>
  <cp:keywords/>
  <dc:description/>
  <cp:lastModifiedBy>N Cumfer</cp:lastModifiedBy>
  <cp:revision>11</cp:revision>
  <dcterms:created xsi:type="dcterms:W3CDTF">2009-01-27T18:24:00Z</dcterms:created>
  <dcterms:modified xsi:type="dcterms:W3CDTF">2014-11-24T14:57:00Z</dcterms:modified>
</cp:coreProperties>
</file>