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41EB" w:rsidRDefault="00363B90">
      <w:pPr>
        <w:widowControl w:val="0"/>
        <w:jc w:val="center"/>
      </w:pPr>
      <w:bookmarkStart w:id="0" w:name="_GoBack"/>
      <w:bookmarkEnd w:id="0"/>
      <w:r>
        <w:rPr>
          <w:b/>
        </w:rPr>
        <w:t>South Carolina General Assembly</w:t>
      </w:r>
    </w:p>
    <w:p w:rsidR="00BF41EB" w:rsidRDefault="00363B90">
      <w:pPr>
        <w:widowControl w:val="0"/>
        <w:jc w:val="center"/>
      </w:pPr>
      <w:r>
        <w:t>118th Session, 2009-2010</w:t>
      </w:r>
    </w:p>
    <w:p w:rsidR="00BF41EB" w:rsidRDefault="00BF41EB">
      <w:pPr>
        <w:widowControl w:val="0"/>
        <w:jc w:val="left"/>
      </w:pPr>
    </w:p>
    <w:p w:rsidR="00BF41EB" w:rsidRDefault="00363B90">
      <w:pPr>
        <w:widowControl w:val="0"/>
        <w:jc w:val="left"/>
        <w:rPr>
          <w:b/>
        </w:rPr>
      </w:pPr>
      <w:r>
        <w:rPr>
          <w:b/>
        </w:rPr>
        <w:t>H. 3074</w:t>
      </w:r>
    </w:p>
    <w:p w:rsidR="00BF41EB" w:rsidRDefault="00BF41EB">
      <w:pPr>
        <w:widowControl w:val="0"/>
        <w:jc w:val="left"/>
        <w:rPr>
          <w:b/>
        </w:rPr>
      </w:pPr>
    </w:p>
    <w:p w:rsidR="00BF41EB" w:rsidRDefault="00363B90">
      <w:pPr>
        <w:widowControl w:val="0"/>
        <w:jc w:val="left"/>
      </w:pPr>
      <w:r>
        <w:rPr>
          <w:b/>
        </w:rPr>
        <w:t>STATUS INFORMATION</w:t>
      </w:r>
    </w:p>
    <w:p w:rsidR="00BF41EB" w:rsidRDefault="00BF41EB">
      <w:pPr>
        <w:widowControl w:val="0"/>
        <w:jc w:val="left"/>
      </w:pPr>
    </w:p>
    <w:p w:rsidR="00BF41EB" w:rsidRDefault="00363B90">
      <w:pPr>
        <w:widowControl w:val="0"/>
        <w:jc w:val="left"/>
      </w:pPr>
      <w:r>
        <w:t>General Bill</w:t>
      </w:r>
    </w:p>
    <w:p w:rsidR="00BF41EB" w:rsidRDefault="00363B90">
      <w:pPr>
        <w:widowControl w:val="0"/>
        <w:jc w:val="left"/>
      </w:pPr>
      <w:r>
        <w:t>Sponsors: Rep. A.D. Young</w:t>
      </w:r>
    </w:p>
    <w:p w:rsidR="00BF41EB" w:rsidRDefault="00363B90">
      <w:pPr>
        <w:widowControl w:val="0"/>
        <w:jc w:val="left"/>
      </w:pPr>
      <w:r>
        <w:t>Document Path: l:\council\bills\dka\3030dw09.docx</w:t>
      </w:r>
    </w:p>
    <w:p w:rsidR="00BF41EB" w:rsidRDefault="00363B90">
      <w:pPr>
        <w:widowControl w:val="0"/>
        <w:jc w:val="left"/>
      </w:pPr>
      <w:r>
        <w:t>Companion/Similar bill(s): 247</w:t>
      </w:r>
    </w:p>
    <w:p w:rsidR="00BF41EB" w:rsidRDefault="00BF41EB">
      <w:pPr>
        <w:widowControl w:val="0"/>
        <w:jc w:val="left"/>
      </w:pPr>
    </w:p>
    <w:p w:rsidR="00BF41EB" w:rsidRDefault="00363B90">
      <w:pPr>
        <w:widowControl w:val="0"/>
        <w:jc w:val="left"/>
      </w:pPr>
      <w:r>
        <w:t>Introduced in the House on January 13, 2009</w:t>
      </w:r>
    </w:p>
    <w:p w:rsidR="00BF41EB" w:rsidRDefault="00363B90">
      <w:pPr>
        <w:widowControl w:val="0"/>
        <w:jc w:val="left"/>
      </w:pPr>
      <w:r>
        <w:t xml:space="preserve">Currently residing in the House Committee on </w:t>
      </w:r>
      <w:r>
        <w:rPr>
          <w:b/>
        </w:rPr>
        <w:t>Judiciary</w:t>
      </w:r>
    </w:p>
    <w:p w:rsidR="00BF41EB" w:rsidRDefault="00BF41EB">
      <w:pPr>
        <w:widowControl w:val="0"/>
        <w:jc w:val="left"/>
      </w:pPr>
    </w:p>
    <w:p w:rsidR="00BF41EB" w:rsidRDefault="00363B90">
      <w:pPr>
        <w:widowControl w:val="0"/>
        <w:jc w:val="left"/>
      </w:pPr>
      <w:r>
        <w:t>Summary: Annexing property</w:t>
      </w:r>
    </w:p>
    <w:p w:rsidR="00BF41EB" w:rsidRDefault="00BF41EB">
      <w:pPr>
        <w:widowControl w:val="0"/>
        <w:jc w:val="left"/>
      </w:pPr>
    </w:p>
    <w:p w:rsidR="00BF41EB" w:rsidRDefault="00BF41EB">
      <w:pPr>
        <w:widowControl w:val="0"/>
        <w:jc w:val="left"/>
      </w:pPr>
    </w:p>
    <w:p w:rsidR="00BF41EB" w:rsidRDefault="00363B9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>
        <w:rPr>
          <w:b/>
        </w:rPr>
        <w:t>HISTORY OF LEGISLATIVE ACTIONS</w:t>
      </w:r>
    </w:p>
    <w:p w:rsidR="00BF41EB" w:rsidRDefault="00BF41E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BF41EB" w:rsidRDefault="00363B9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>
        <w:rPr>
          <w:u w:val="single"/>
        </w:rPr>
        <w:tab/>
        <w:t>Date</w:t>
      </w:r>
      <w:r>
        <w:rPr>
          <w:u w:val="single"/>
        </w:rPr>
        <w:tab/>
        <w:t>Body</w:t>
      </w:r>
      <w:r>
        <w:rPr>
          <w:u w:val="single"/>
        </w:rPr>
        <w:tab/>
        <w:t>Action Description with journal page number</w:t>
      </w:r>
      <w:r>
        <w:rPr>
          <w:u w:val="single"/>
        </w:rPr>
        <w:tab/>
      </w:r>
    </w:p>
    <w:p w:rsidR="00BF41EB" w:rsidRDefault="00363B9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12/9/2008</w:t>
      </w:r>
      <w:r>
        <w:tab/>
        <w:t>House</w:t>
      </w:r>
      <w:r>
        <w:tab/>
        <w:t>Prefiled</w:t>
      </w:r>
    </w:p>
    <w:p w:rsidR="00BF41EB" w:rsidRDefault="00363B9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12/9/2008</w:t>
      </w:r>
      <w:r>
        <w:tab/>
        <w:t>House</w:t>
      </w:r>
      <w:r>
        <w:tab/>
        <w:t xml:space="preserve">Referred to Committee on </w:t>
      </w:r>
      <w:r>
        <w:rPr>
          <w:b/>
        </w:rPr>
        <w:t>Judiciary</w:t>
      </w:r>
    </w:p>
    <w:p w:rsidR="00BF41EB" w:rsidRDefault="00363B9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1/13/2009</w:t>
      </w:r>
      <w:r>
        <w:tab/>
        <w:t>House</w:t>
      </w:r>
      <w:r>
        <w:tab/>
        <w:t xml:space="preserve">Introduced and read first time </w:t>
      </w:r>
      <w:hyperlink r:id="rId7" w:history="1">
        <w:r w:rsidRPr="003E2987">
          <w:rPr>
            <w:rStyle w:val="Hyperlink"/>
          </w:rPr>
          <w:t>HJ</w:t>
        </w:r>
      </w:hyperlink>
      <w:r>
        <w:noBreakHyphen/>
        <w:t>42</w:t>
      </w:r>
    </w:p>
    <w:p w:rsidR="00BF41EB" w:rsidRDefault="00363B9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1/13/2009</w:t>
      </w:r>
      <w:r>
        <w:tab/>
        <w:t>House</w:t>
      </w:r>
      <w:r>
        <w:tab/>
        <w:t xml:space="preserve">Referred to Committee on </w:t>
      </w:r>
      <w:r>
        <w:rPr>
          <w:b/>
        </w:rPr>
        <w:t>Judiciary</w:t>
      </w:r>
      <w:r>
        <w:t xml:space="preserve"> </w:t>
      </w:r>
      <w:hyperlink r:id="rId8" w:history="1">
        <w:r w:rsidRPr="003E2987">
          <w:rPr>
            <w:rStyle w:val="Hyperlink"/>
          </w:rPr>
          <w:t>HJ</w:t>
        </w:r>
      </w:hyperlink>
      <w:r>
        <w:noBreakHyphen/>
        <w:t>42</w:t>
      </w:r>
    </w:p>
    <w:p w:rsidR="00BF41EB" w:rsidRDefault="00BF41E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F41EB" w:rsidRDefault="00BF41E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F41EB" w:rsidRDefault="00363B90">
      <w:pPr>
        <w:widowControl w:val="0"/>
        <w:jc w:val="left"/>
      </w:pPr>
      <w:r>
        <w:rPr>
          <w:b/>
        </w:rPr>
        <w:t>VERSIONS OF THIS BILL</w:t>
      </w:r>
    </w:p>
    <w:p w:rsidR="00BF41EB" w:rsidRDefault="00BF41EB">
      <w:pPr>
        <w:widowControl w:val="0"/>
        <w:jc w:val="left"/>
      </w:pPr>
    </w:p>
    <w:p w:rsidR="00BF41EB" w:rsidRDefault="006C79BE">
      <w:pPr>
        <w:widowControl w:val="0"/>
        <w:jc w:val="left"/>
      </w:pPr>
      <w:hyperlink r:id="rId9" w:history="1">
        <w:r w:rsidR="00363B90">
          <w:rPr>
            <w:rStyle w:val="Hyperlink"/>
          </w:rPr>
          <w:t>12/9/2008</w:t>
        </w:r>
      </w:hyperlink>
    </w:p>
    <w:p w:rsidR="00BF41EB" w:rsidRDefault="00BF41EB"/>
    <w:p w:rsidR="00BF41EB" w:rsidRDefault="00BF41EB">
      <w:pPr>
        <w:sectPr w:rsidR="00BF41E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BF41EB" w:rsidRDefault="00BF41EB">
      <w:pPr>
        <w:pStyle w:val="BillDots"/>
      </w:pPr>
    </w:p>
    <w:p w:rsidR="00BF41EB" w:rsidRDefault="00BF41EB">
      <w:pPr>
        <w:pStyle w:val="Numbersforbills"/>
      </w:pPr>
    </w:p>
    <w:p w:rsidR="00BF41EB" w:rsidRDefault="00BF41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F41EB" w:rsidRDefault="00BF41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F41EB" w:rsidRDefault="00BF41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F41EB" w:rsidRDefault="00BF41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F41EB" w:rsidRDefault="00BF41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F41EB" w:rsidRDefault="00BF41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F41EB" w:rsidRDefault="00363B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>
        <w:rPr>
          <w:b/>
          <w:sz w:val="30"/>
          <w:szCs w:val="30"/>
        </w:rPr>
        <w:t xml:space="preserve">A </w:t>
      </w:r>
      <w:bookmarkStart w:id="2" w:name="whattype"/>
      <w:bookmarkEnd w:id="2"/>
      <w:r>
        <w:rPr>
          <w:b/>
          <w:sz w:val="30"/>
          <w:szCs w:val="30"/>
        </w:rPr>
        <w:t>BILL</w:t>
      </w:r>
    </w:p>
    <w:p w:rsidR="00BF41EB" w:rsidRDefault="00BF41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F41EB" w:rsidRDefault="00363B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AMEND THE CODE OF LAWS OF SOUTH CAROLINA, 1976, BY ADDING SECTION 5</w:t>
      </w:r>
      <w:r>
        <w:noBreakHyphen/>
        <w:t>3</w:t>
      </w:r>
      <w:r>
        <w:noBreakHyphen/>
        <w:t>370 SO AS TO PROVIDE THAT WHEN A MUNICIPALITY ANNEXES PROPERTY IN A COUNTY THAT HAS A LAND USE OR ZONING POLICY, PLAN, REGULATION, OR ORDINANCE AND THE MUNICIPALITY DENSITY ALLOWANCE OR REGULATIONS ALLOW FOR A GREATER DENSITY THAN THE COUNTY ALLOWS, THEN THE COUNTY DENSITY REQUIREMENT MUST REMAIN IN EFFECT FOR FIVE YEARS AFTER THE ANNEXATION.</w:t>
      </w:r>
    </w:p>
    <w:p w:rsidR="00BF41EB" w:rsidRDefault="00BF41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F41EB" w:rsidRDefault="00363B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BF41EB" w:rsidRDefault="00BF41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F41EB" w:rsidRDefault="00363B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Chapter 3, Title 5 of the 1976 Code is amended by adding:</w:t>
      </w:r>
    </w:p>
    <w:p w:rsidR="00BF41EB" w:rsidRDefault="00BF41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F41EB" w:rsidRDefault="00363B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5</w:t>
      </w:r>
      <w:r>
        <w:noBreakHyphen/>
        <w:t>3</w:t>
      </w:r>
      <w:r>
        <w:noBreakHyphen/>
        <w:t>370.</w:t>
      </w:r>
      <w:r>
        <w:tab/>
        <w:t>When a municipality annexes property in a county that has a land use or zoning policy, plan, regulation, or ordinance and the municipality density allowance or regulations allow for a greater density than the county allows, then the county density requirement must remain in effect for five years after the annexation.”</w:t>
      </w:r>
    </w:p>
    <w:p w:rsidR="00BF41EB" w:rsidRDefault="00BF41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F41EB" w:rsidRDefault="00363B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BF41EB" w:rsidRDefault="00363B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BF41EB" w:rsidRDefault="00BF41EB">
      <w:pPr>
        <w:suppressAutoHyphens/>
      </w:pPr>
    </w:p>
    <w:sectPr w:rsidR="00BF41EB" w:rsidSect="00BF41EB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F41EB" w:rsidRDefault="00363B90">
      <w:r>
        <w:separator/>
      </w:r>
    </w:p>
  </w:endnote>
  <w:endnote w:type="continuationSeparator" w:id="0">
    <w:p w:rsidR="00BF41EB" w:rsidRDefault="00363B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5AE8844-91BD-419C-A7F1-68E10FBA52B5}"/>
    <w:embedBold r:id="rId2" w:fontKey="{48C18AC0-2332-48D5-8B04-8DBE7636F1D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368EACD7-1FA0-4D69-9E8B-C7A4C9B1577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6EC3DD19-25AC-42AF-B0C0-F76C7858BA9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41EB" w:rsidRDefault="00363B9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[3074]</w:t>
    </w:r>
    <w:r>
      <w:tab/>
    </w:r>
    <w:r w:rsidR="006C79BE">
      <w:fldChar w:fldCharType="begin"/>
    </w:r>
    <w:r w:rsidR="006C79BE">
      <w:instrText xml:space="preserve"> PAGE  \* MERGEFORMAT </w:instrText>
    </w:r>
    <w:r w:rsidR="006C79BE">
      <w:fldChar w:fldCharType="separate"/>
    </w:r>
    <w:r w:rsidR="006C79BE">
      <w:rPr>
        <w:noProof/>
      </w:rPr>
      <w:t>1</w:t>
    </w:r>
    <w:r w:rsidR="006C79BE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F41EB" w:rsidRDefault="00363B90">
      <w:r>
        <w:separator/>
      </w:r>
    </w:p>
  </w:footnote>
  <w:footnote w:type="continuationSeparator" w:id="0">
    <w:p w:rsidR="00BF41EB" w:rsidRDefault="00363B9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3030DW09"/>
    <w:docVar w:name="CoverBillType" w:val="b"/>
    <w:docVar w:name="docpath" w:val="L:\Council\bills\DKA\3030DW09.DOCX"/>
    <w:docVar w:name="dvBillNumber" w:val="3074"/>
    <w:docVar w:name="dvBillNumberPrefix" w:val="H. "/>
    <w:docVar w:name="dvOriginalBody" w:val="House"/>
    <w:docVar w:name="dvSteno" w:val="DKA"/>
    <w:docVar w:name="NameofBody" w:val="h"/>
    <w:docVar w:name="vgroup2" w:val="Council"/>
  </w:docVars>
  <w:rsids>
    <w:rsidRoot w:val="00BF41EB"/>
    <w:rsid w:val="002E25D3"/>
    <w:rsid w:val="00363B90"/>
    <w:rsid w:val="003E2987"/>
    <w:rsid w:val="006C79BE"/>
    <w:rsid w:val="009067F2"/>
    <w:rsid w:val="00BF41EB"/>
    <w:rsid w:val="00D323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58AC92FB-4EC7-4045-A388-FB23F0E015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F41EB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BF41E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F41E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BF41E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F41E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BF41E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F41E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BF41EB"/>
  </w:style>
  <w:style w:type="character" w:styleId="LineNumber">
    <w:name w:val="line number"/>
    <w:basedOn w:val="DefaultParagraphFont"/>
    <w:uiPriority w:val="99"/>
    <w:semiHidden/>
    <w:unhideWhenUsed/>
    <w:rsid w:val="00BF41EB"/>
  </w:style>
  <w:style w:type="paragraph" w:customStyle="1" w:styleId="BillDots">
    <w:name w:val="Bill Dots"/>
    <w:basedOn w:val="Normal"/>
    <w:qFormat/>
    <w:rsid w:val="00BF41EB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BF41EB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BF41E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09\01-13-09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09\01-13-09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09-10\3074_20081209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E2144C-B1EA-4885-B7DE-8E5CB8BDDE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2</Pages>
  <Words>250</Words>
  <Characters>1361</Characters>
  <Application>Microsoft Office Word</Application>
  <DocSecurity>0</DocSecurity>
  <Lines>68</Lines>
  <Paragraphs>26</Paragraphs>
  <ScaleCrop>false</ScaleCrop>
  <Company> </Company>
  <LinksUpToDate>false</LinksUpToDate>
  <CharactersWithSpaces>1590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3074: Annexing property - South Carolina Legislature Online</dc:title>
  <dc:subject/>
  <dc:creator>SHARON PAIR</dc:creator>
  <cp:keywords/>
  <dc:description/>
  <cp:lastModifiedBy>N Cumfer</cp:lastModifiedBy>
  <cp:revision>11</cp:revision>
  <cp:lastPrinted>2008-11-21T18:48:00Z</cp:lastPrinted>
  <dcterms:created xsi:type="dcterms:W3CDTF">2008-12-09T22:02:00Z</dcterms:created>
  <dcterms:modified xsi:type="dcterms:W3CDTF">2014-11-24T15:20:00Z</dcterms:modified>
</cp:coreProperties>
</file>