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848" w:rsidRDefault="00522729">
      <w:pPr>
        <w:widowControl w:val="0"/>
        <w:jc w:val="center"/>
      </w:pPr>
      <w:bookmarkStart w:id="0" w:name="_GoBack"/>
      <w:bookmarkEnd w:id="0"/>
      <w:r>
        <w:rPr>
          <w:b/>
        </w:rPr>
        <w:t>South Carolina General Assembly</w:t>
      </w:r>
    </w:p>
    <w:p w:rsidR="002E5848" w:rsidRDefault="00522729">
      <w:pPr>
        <w:widowControl w:val="0"/>
        <w:jc w:val="center"/>
      </w:pPr>
      <w:r>
        <w:t>118th Session, 2009-2010</w:t>
      </w:r>
    </w:p>
    <w:p w:rsidR="002E5848" w:rsidRDefault="002E5848">
      <w:pPr>
        <w:widowControl w:val="0"/>
        <w:jc w:val="left"/>
      </w:pPr>
    </w:p>
    <w:p w:rsidR="002E5848" w:rsidRDefault="00522729">
      <w:pPr>
        <w:widowControl w:val="0"/>
        <w:jc w:val="left"/>
        <w:rPr>
          <w:b/>
        </w:rPr>
      </w:pPr>
      <w:r>
        <w:rPr>
          <w:b/>
        </w:rPr>
        <w:t>H. 3168</w:t>
      </w:r>
    </w:p>
    <w:p w:rsidR="002E5848" w:rsidRDefault="002E5848">
      <w:pPr>
        <w:widowControl w:val="0"/>
        <w:jc w:val="left"/>
        <w:rPr>
          <w:b/>
        </w:rPr>
      </w:pPr>
    </w:p>
    <w:p w:rsidR="002E5848" w:rsidRDefault="00522729">
      <w:pPr>
        <w:widowControl w:val="0"/>
        <w:jc w:val="left"/>
      </w:pPr>
      <w:r>
        <w:rPr>
          <w:b/>
        </w:rPr>
        <w:t>STATUS INFORMATION</w:t>
      </w:r>
    </w:p>
    <w:p w:rsidR="002E5848" w:rsidRDefault="002E5848">
      <w:pPr>
        <w:widowControl w:val="0"/>
        <w:jc w:val="left"/>
      </w:pPr>
    </w:p>
    <w:p w:rsidR="002E5848" w:rsidRDefault="00522729">
      <w:pPr>
        <w:widowControl w:val="0"/>
        <w:jc w:val="left"/>
      </w:pPr>
      <w:r>
        <w:t>General Bill</w:t>
      </w:r>
    </w:p>
    <w:p w:rsidR="002E5848" w:rsidRDefault="00522729">
      <w:pPr>
        <w:widowControl w:val="0"/>
        <w:jc w:val="left"/>
      </w:pPr>
      <w:r>
        <w:t>Sponsors: Rep. Whipper</w:t>
      </w:r>
    </w:p>
    <w:p w:rsidR="002E5848" w:rsidRDefault="00522729">
      <w:pPr>
        <w:widowControl w:val="0"/>
        <w:jc w:val="left"/>
      </w:pPr>
      <w:r>
        <w:t>Document Path: l:\council\bills\ms\7097ahb09.docx</w:t>
      </w:r>
    </w:p>
    <w:p w:rsidR="002E5848" w:rsidRDefault="002E5848">
      <w:pPr>
        <w:widowControl w:val="0"/>
        <w:jc w:val="left"/>
      </w:pPr>
    </w:p>
    <w:p w:rsidR="002E5848" w:rsidRDefault="00522729">
      <w:pPr>
        <w:widowControl w:val="0"/>
        <w:jc w:val="left"/>
      </w:pPr>
      <w:r>
        <w:t>Introduced in the House on January 13, 2009</w:t>
      </w:r>
    </w:p>
    <w:p w:rsidR="002E5848" w:rsidRDefault="00522729">
      <w:pPr>
        <w:widowControl w:val="0"/>
        <w:jc w:val="left"/>
      </w:pPr>
      <w:r>
        <w:t xml:space="preserve">Currently residing in the House Committee on </w:t>
      </w:r>
      <w:r>
        <w:rPr>
          <w:b/>
        </w:rPr>
        <w:t>Judiciary</w:t>
      </w:r>
    </w:p>
    <w:p w:rsidR="002E5848" w:rsidRDefault="002E5848">
      <w:pPr>
        <w:widowControl w:val="0"/>
        <w:jc w:val="left"/>
      </w:pPr>
    </w:p>
    <w:p w:rsidR="002E5848" w:rsidRDefault="00522729">
      <w:pPr>
        <w:widowControl w:val="0"/>
        <w:jc w:val="left"/>
      </w:pPr>
      <w:r>
        <w:t>Summary: Tort Claims Act</w:t>
      </w:r>
    </w:p>
    <w:p w:rsidR="002E5848" w:rsidRDefault="002E5848">
      <w:pPr>
        <w:widowControl w:val="0"/>
        <w:jc w:val="left"/>
      </w:pPr>
    </w:p>
    <w:p w:rsidR="002E5848" w:rsidRDefault="002E5848">
      <w:pPr>
        <w:widowControl w:val="0"/>
        <w:jc w:val="left"/>
      </w:pPr>
    </w:p>
    <w:p w:rsidR="002E5848" w:rsidRDefault="00522729">
      <w:pPr>
        <w:widowControl w:val="0"/>
        <w:tabs>
          <w:tab w:val="center" w:pos="590"/>
          <w:tab w:val="center" w:pos="1440"/>
          <w:tab w:val="left" w:pos="1872"/>
          <w:tab w:val="left" w:pos="9187"/>
        </w:tabs>
        <w:jc w:val="left"/>
      </w:pPr>
      <w:r>
        <w:rPr>
          <w:b/>
        </w:rPr>
        <w:t>HISTORY OF LEGISLATIVE ACTIONS</w:t>
      </w:r>
    </w:p>
    <w:p w:rsidR="002E5848" w:rsidRDefault="002E5848">
      <w:pPr>
        <w:widowControl w:val="0"/>
        <w:tabs>
          <w:tab w:val="center" w:pos="590"/>
          <w:tab w:val="center" w:pos="1440"/>
          <w:tab w:val="left" w:pos="1872"/>
          <w:tab w:val="left" w:pos="9187"/>
        </w:tabs>
        <w:jc w:val="left"/>
      </w:pPr>
    </w:p>
    <w:p w:rsidR="002E5848" w:rsidRDefault="0052272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E5848" w:rsidRDefault="00522729">
      <w:pPr>
        <w:widowControl w:val="0"/>
        <w:tabs>
          <w:tab w:val="right" w:pos="1008"/>
          <w:tab w:val="left" w:pos="1152"/>
          <w:tab w:val="left" w:pos="1872"/>
          <w:tab w:val="left" w:pos="9187"/>
        </w:tabs>
        <w:ind w:left="2088" w:hanging="2088"/>
        <w:jc w:val="left"/>
      </w:pPr>
      <w:r>
        <w:tab/>
        <w:t>12/16/2008</w:t>
      </w:r>
      <w:r>
        <w:tab/>
        <w:t>House</w:t>
      </w:r>
      <w:r>
        <w:tab/>
        <w:t>Prefiled</w:t>
      </w:r>
    </w:p>
    <w:p w:rsidR="002E5848" w:rsidRDefault="00522729">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2E5848" w:rsidRDefault="00522729">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04C55">
          <w:rPr>
            <w:rStyle w:val="Hyperlink"/>
          </w:rPr>
          <w:t>HJ</w:t>
        </w:r>
      </w:hyperlink>
      <w:r>
        <w:noBreakHyphen/>
        <w:t>75</w:t>
      </w:r>
    </w:p>
    <w:p w:rsidR="002E5848" w:rsidRDefault="00522729">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A04C55">
          <w:rPr>
            <w:rStyle w:val="Hyperlink"/>
          </w:rPr>
          <w:t>HJ</w:t>
        </w:r>
      </w:hyperlink>
      <w:r>
        <w:noBreakHyphen/>
        <w:t>76</w:t>
      </w:r>
    </w:p>
    <w:p w:rsidR="002E5848" w:rsidRDefault="002E5848">
      <w:pPr>
        <w:widowControl w:val="0"/>
        <w:tabs>
          <w:tab w:val="right" w:pos="1008"/>
          <w:tab w:val="left" w:pos="1152"/>
          <w:tab w:val="left" w:pos="1872"/>
          <w:tab w:val="left" w:pos="9187"/>
        </w:tabs>
        <w:ind w:left="2088" w:hanging="2088"/>
        <w:jc w:val="left"/>
      </w:pPr>
    </w:p>
    <w:p w:rsidR="002E5848" w:rsidRDefault="002E5848">
      <w:pPr>
        <w:widowControl w:val="0"/>
        <w:tabs>
          <w:tab w:val="right" w:pos="1008"/>
          <w:tab w:val="left" w:pos="1152"/>
          <w:tab w:val="left" w:pos="1872"/>
          <w:tab w:val="left" w:pos="9187"/>
        </w:tabs>
        <w:ind w:left="2088" w:hanging="2088"/>
        <w:jc w:val="left"/>
      </w:pPr>
    </w:p>
    <w:p w:rsidR="002E5848" w:rsidRDefault="00522729">
      <w:pPr>
        <w:widowControl w:val="0"/>
        <w:jc w:val="left"/>
      </w:pPr>
      <w:r>
        <w:rPr>
          <w:b/>
        </w:rPr>
        <w:t>VERSIONS OF THIS BILL</w:t>
      </w:r>
    </w:p>
    <w:p w:rsidR="002E5848" w:rsidRDefault="002E5848">
      <w:pPr>
        <w:widowControl w:val="0"/>
        <w:jc w:val="left"/>
      </w:pPr>
    </w:p>
    <w:p w:rsidR="002E5848" w:rsidRDefault="0005008F">
      <w:pPr>
        <w:widowControl w:val="0"/>
        <w:jc w:val="left"/>
      </w:pPr>
      <w:hyperlink r:id="rId9" w:history="1">
        <w:r w:rsidR="00522729">
          <w:rPr>
            <w:rStyle w:val="Hyperlink"/>
          </w:rPr>
          <w:t>12/16/2008</w:t>
        </w:r>
      </w:hyperlink>
    </w:p>
    <w:p w:rsidR="002E5848" w:rsidRDefault="002E5848"/>
    <w:p w:rsidR="002E5848" w:rsidRDefault="002E5848">
      <w:pPr>
        <w:sectPr w:rsidR="002E5848">
          <w:pgSz w:w="12240" w:h="15840" w:code="1"/>
          <w:pgMar w:top="1080" w:right="1440" w:bottom="1080" w:left="1440" w:header="720" w:footer="720" w:gutter="0"/>
          <w:cols w:space="720"/>
          <w:noEndnote/>
          <w:docGrid w:linePitch="360"/>
        </w:sectPr>
      </w:pPr>
    </w:p>
    <w:p w:rsidR="002E5848" w:rsidRDefault="002E5848">
      <w:pPr>
        <w:pStyle w:val="BillDots"/>
      </w:pPr>
    </w:p>
    <w:p w:rsidR="002E5848" w:rsidRDefault="002E5848">
      <w:pPr>
        <w:pStyle w:val="Numbersforbills"/>
      </w:pP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15</w:t>
      </w:r>
      <w:r>
        <w:noBreakHyphen/>
        <w:t>78</w:t>
      </w:r>
      <w:r>
        <w:noBreakHyphen/>
        <w:t>100, CODE OF LAWS OF SOUTH CAROLINA, 1976, RELATING TO THE SOUTH CAROLINA TORT CLAIMS ACT AND INSTITUTING AN ACTION, SO AS TO PROVIDE THAT CERTAIN CAUSES OF ACTION MUST BE FILED IN MAGISTRATES COURT; TO AMEND SECTION 15</w:t>
      </w:r>
      <w:r>
        <w:noBreakHyphen/>
        <w:t>78</w:t>
      </w:r>
      <w:r>
        <w:noBreakHyphen/>
        <w:t>120, RELATING TO LIMITATIONS ON LIABILITY, THE PROHIBITION AGAINST THE RECOVERY OF CERTAIN DAMAGES, AND THE REQUIREMENT OF AN ATTORNEY’S SIGNATURE ON CERTAIN DOCUMENTS, SO AS TO PROVIDE THAT A STATE AGENCY OR POLITICAL SUBDIVISION MAY BE REPRESENTED BY CERTAIN DELINEATED REPRESENTATIVES; AND TO AMEND SECTION 22</w:t>
      </w:r>
      <w:r>
        <w:noBreakHyphen/>
        <w:t>3</w:t>
      </w:r>
      <w:r>
        <w:noBreakHyphen/>
        <w:t>20, RELATING TO CIVIL ACTIONS IN WHICH A MAGISTRATE DOES NOT HAVE JURISDICTION, SO AS TO MAKE CONFORMING CHANGES.</w:t>
      </w: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15</w:t>
      </w:r>
      <w:r>
        <w:noBreakHyphen/>
        <w:t>78</w:t>
      </w:r>
      <w:r>
        <w:noBreakHyphen/>
        <w:t>100 of the 1976 Code is amended to read:</w:t>
      </w: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78</w:t>
      </w:r>
      <w:r>
        <w:noBreakHyphen/>
        <w:t>100.</w:t>
      </w:r>
      <w:r>
        <w:tab/>
      </w:r>
      <w:r>
        <w:rPr>
          <w:strike/>
        </w:rPr>
        <w:t>(a)</w:t>
      </w:r>
      <w:r>
        <w:rPr>
          <w:u w:val="single"/>
        </w:rPr>
        <w:t>(A)</w:t>
      </w:r>
      <w:r>
        <w:tab/>
        <w:t>Except as provided for in Section 15</w:t>
      </w:r>
      <w:r>
        <w:noBreakHyphen/>
        <w:t>3</w:t>
      </w:r>
      <w:r>
        <w:noBreakHyphen/>
        <w:t xml:space="preserve">40, an action for damages </w:t>
      </w:r>
      <w:r>
        <w:rPr>
          <w:strike/>
        </w:rPr>
        <w:t>under</w:t>
      </w:r>
      <w:r>
        <w:t xml:space="preserve"> </w:t>
      </w:r>
      <w:r>
        <w:rPr>
          <w:u w:val="single"/>
        </w:rPr>
        <w:t>pursuant to</w:t>
      </w:r>
      <w:r>
        <w:t xml:space="preserve"> this chapter may be instituted at any time within two years after the loss was or should have been discovered.  </w:t>
      </w:r>
      <w:r>
        <w:rPr>
          <w:strike/>
        </w:rPr>
        <w:t>Provided, that</w:t>
      </w:r>
      <w:r>
        <w:t xml:space="preserve"> </w:t>
      </w:r>
      <w:r>
        <w:rPr>
          <w:u w:val="single"/>
        </w:rPr>
        <w:t>However,</w:t>
      </w:r>
      <w:r>
        <w:t xml:space="preserve"> if a claim for damages was filed and disallowed or rejected</w:t>
      </w:r>
      <w:r>
        <w:rPr>
          <w:u w:val="single"/>
        </w:rPr>
        <w:t>,</w:t>
      </w:r>
      <w:r>
        <w:t xml:space="preserve"> an action for damages filed </w:t>
      </w:r>
      <w:r>
        <w:rPr>
          <w:strike/>
        </w:rPr>
        <w:t>under</w:t>
      </w:r>
      <w:r>
        <w:t xml:space="preserve"> </w:t>
      </w:r>
      <w:r>
        <w:rPr>
          <w:u w:val="single"/>
        </w:rPr>
        <w:t>pursuant to</w:t>
      </w:r>
      <w:r>
        <w:t xml:space="preserve"> this chapter, based upon the same occurrence as the claim, may be instituted within three years after the loss was or should have been discovered.</w:t>
      </w: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(b)</w:t>
      </w:r>
      <w:r>
        <w:rPr>
          <w:u w:val="single"/>
        </w:rPr>
        <w:t>(B)</w:t>
      </w:r>
      <w:r>
        <w:tab/>
        <w:t xml:space="preserve">Jurisdiction for </w:t>
      </w:r>
      <w:r>
        <w:rPr>
          <w:strike/>
        </w:rPr>
        <w:t>any</w:t>
      </w:r>
      <w:r>
        <w:t xml:space="preserve"> </w:t>
      </w:r>
      <w:r>
        <w:rPr>
          <w:u w:val="single"/>
        </w:rPr>
        <w:t>an</w:t>
      </w:r>
      <w:r>
        <w:t xml:space="preserve"> action brought </w:t>
      </w:r>
      <w:r>
        <w:rPr>
          <w:strike/>
        </w:rPr>
        <w:t>under</w:t>
      </w:r>
      <w:r>
        <w:t xml:space="preserve"> </w:t>
      </w:r>
      <w:r>
        <w:rPr>
          <w:u w:val="single"/>
        </w:rPr>
        <w:t>pursuant to</w:t>
      </w:r>
      <w:r>
        <w:t xml:space="preserve"> this chapter</w:t>
      </w:r>
      <w:r>
        <w:rPr>
          <w:u w:val="single"/>
        </w:rPr>
        <w:t>, except an action seeking damages of seven thousand five hundred dollars or less,</w:t>
      </w:r>
      <w:r>
        <w:t xml:space="preserve"> is in the circuit court and brought in the county in which the act or omission occurred.  </w:t>
      </w:r>
      <w:r>
        <w:rPr>
          <w:u w:val="single"/>
        </w:rPr>
        <w:t>An action seeking damages of seven thousand five hundred dollars or less must be filed in the magistrates court in the county in which the act or omission occurred.</w:t>
      </w: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In all actions brought pursuant to this chapter when an alleged joint tortfeasor is named as party defendant in addition to the governmental entity, the trier of fact must return a special verdict specifying the proportion of monetary liability of each defendant against whom liability is determined.”</w:t>
      </w: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15</w:t>
      </w:r>
      <w:r>
        <w:noBreakHyphen/>
        <w:t>78</w:t>
      </w:r>
      <w:r>
        <w:noBreakHyphen/>
        <w:t>120 of the 1976 Code is amended by adding an appropriately lettered subsection at the end to read:</w:t>
      </w: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In an action seeking damages of seven thousand five hundred dollars or less, the state agency or political subdivision may be represented by a representative of its insurance carrier, department manager, staff person, or another official.  However, the representative shall not receive additional compensation for representing a state agency or political subdivision.”</w:t>
      </w: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22</w:t>
      </w:r>
      <w:r>
        <w:noBreakHyphen/>
        <w:t>3</w:t>
      </w:r>
      <w:r>
        <w:noBreakHyphen/>
        <w:t>20 of the 1976 Code is amended to read:</w:t>
      </w:r>
    </w:p>
    <w:p w:rsidR="002E5848" w:rsidRDefault="002E584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3</w:t>
      </w:r>
      <w:r>
        <w:noBreakHyphen/>
        <w:t>20.</w:t>
      </w:r>
      <w:r>
        <w:tab/>
      </w:r>
      <w:r>
        <w:rPr>
          <w:strike/>
        </w:rPr>
        <w:t>No</w:t>
      </w:r>
      <w:r>
        <w:t xml:space="preserve"> </w:t>
      </w:r>
      <w:r>
        <w:rPr>
          <w:u w:val="single"/>
        </w:rPr>
        <w:t>A</w:t>
      </w:r>
      <w:r>
        <w:t xml:space="preserve"> magistrate </w:t>
      </w:r>
      <w:r>
        <w:rPr>
          <w:strike/>
        </w:rPr>
        <w:t>shall</w:t>
      </w:r>
      <w:r>
        <w:t xml:space="preserve"> </w:t>
      </w:r>
      <w:r>
        <w:rPr>
          <w:u w:val="single"/>
        </w:rPr>
        <w:t>does not</w:t>
      </w:r>
      <w:r>
        <w:t xml:space="preserve"> have </w:t>
      </w:r>
      <w:r>
        <w:rPr>
          <w:strike/>
        </w:rPr>
        <w:t>cognizance</w:t>
      </w:r>
      <w:r>
        <w:t xml:space="preserve"> </w:t>
      </w:r>
      <w:r>
        <w:rPr>
          <w:u w:val="single"/>
        </w:rPr>
        <w:t>jurisdiction</w:t>
      </w:r>
      <w:r>
        <w:t xml:space="preserve"> of a civil action:</w:t>
      </w: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t xml:space="preserve">in which the State is a party, except </w:t>
      </w:r>
      <w:r>
        <w:rPr>
          <w:u w:val="single"/>
        </w:rPr>
        <w:t>an action:</w:t>
      </w: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firstLine="216"/>
      </w:pPr>
      <w:r>
        <w:rPr>
          <w:u w:val="single"/>
        </w:rPr>
        <w:t>(a)</w:t>
      </w:r>
      <w:r>
        <w:tab/>
      </w:r>
      <w:r>
        <w:rPr>
          <w:strike/>
        </w:rPr>
        <w:t>an action</w:t>
      </w:r>
      <w:r>
        <w:t xml:space="preserve"> for a penalty </w:t>
      </w:r>
      <w:r>
        <w:rPr>
          <w:strike/>
        </w:rPr>
        <w:t>and</w:t>
      </w:r>
      <w:r>
        <w:t xml:space="preserve"> not exceeding one hundred dollars; or</w:t>
      </w:r>
    </w:p>
    <w:p w:rsidR="002E5848" w:rsidRDefault="00522729">
      <w:pPr>
        <w:pStyle w:val="BodyText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Pr>
          <w:u w:val="none"/>
        </w:rPr>
        <w:tab/>
      </w:r>
      <w:r>
        <w:t>filed pursuant to the South Carolina Tort Claims Act seeking damages of seven thousand five hundred dollars or less; or</w:t>
      </w: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when the title to real property </w:t>
      </w:r>
      <w:r>
        <w:rPr>
          <w:strike/>
        </w:rPr>
        <w:t>shall come</w:t>
      </w:r>
      <w:r>
        <w:t xml:space="preserve"> </w:t>
      </w:r>
      <w:r>
        <w:rPr>
          <w:u w:val="single"/>
        </w:rPr>
        <w:t>is</w:t>
      </w:r>
      <w:r>
        <w:t xml:space="preserve"> in question, except as provided in Article 11 </w:t>
      </w:r>
      <w:r>
        <w:rPr>
          <w:strike/>
        </w:rPr>
        <w:t>of this chapter</w:t>
      </w:r>
      <w:r>
        <w:t>.”</w:t>
      </w: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E5848" w:rsidRDefault="002E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2009, and applies to all actions filed on or after that date.</w:t>
      </w:r>
    </w:p>
    <w:p w:rsidR="002E5848" w:rsidRDefault="005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5848" w:rsidRDefault="002E5848">
      <w:pPr>
        <w:suppressAutoHyphens/>
      </w:pPr>
    </w:p>
    <w:sectPr w:rsidR="002E5848" w:rsidSect="002E58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848" w:rsidRDefault="00522729">
      <w:r>
        <w:separator/>
      </w:r>
    </w:p>
  </w:endnote>
  <w:endnote w:type="continuationSeparator" w:id="0">
    <w:p w:rsidR="002E5848" w:rsidRDefault="00522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37E6C8-F796-40FF-B685-AEB9072BDB1E}"/>
    <w:embedBold r:id="rId2" w:fontKey="{DE881DF1-CA33-4E0C-B63E-BD179294455F}"/>
  </w:font>
  <w:font w:name="Calibri">
    <w:panose1 w:val="020F0502020204030204"/>
    <w:charset w:val="00"/>
    <w:family w:val="swiss"/>
    <w:pitch w:val="variable"/>
    <w:sig w:usb0="E10002FF" w:usb1="4000ACFF" w:usb2="00000009" w:usb3="00000000" w:csb0="0000019F" w:csb1="00000000"/>
    <w:embedRegular r:id="rId3" w:fontKey="{CD9DF79F-E6FF-4188-A923-79F86A7EA6C5}"/>
  </w:font>
  <w:font w:name="Cambria">
    <w:panose1 w:val="02040503050406030204"/>
    <w:charset w:val="00"/>
    <w:family w:val="roman"/>
    <w:pitch w:val="variable"/>
    <w:sig w:usb0="E00002FF" w:usb1="400004FF" w:usb2="00000000" w:usb3="00000000" w:csb0="0000019F" w:csb1="00000000"/>
    <w:embedRegular r:id="rId4" w:fontKey="{147F57A8-B515-402E-9353-EDE0AE1686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848" w:rsidRDefault="00522729">
    <w:pPr>
      <w:pStyle w:val="Footer"/>
      <w:tabs>
        <w:tab w:val="clear" w:pos="4680"/>
        <w:tab w:val="clear" w:pos="9360"/>
        <w:tab w:val="center" w:pos="2995"/>
      </w:tabs>
      <w:spacing w:before="120"/>
    </w:pPr>
    <w:r>
      <w:t>[3168]</w:t>
    </w:r>
    <w:r>
      <w:tab/>
    </w:r>
    <w:r w:rsidR="0005008F">
      <w:fldChar w:fldCharType="begin"/>
    </w:r>
    <w:r w:rsidR="0005008F">
      <w:instrText xml:space="preserve"> PAGE  \* MERGEFORMAT </w:instrText>
    </w:r>
    <w:r w:rsidR="0005008F">
      <w:fldChar w:fldCharType="separate"/>
    </w:r>
    <w:r w:rsidR="0005008F">
      <w:rPr>
        <w:noProof/>
      </w:rPr>
      <w:t>1</w:t>
    </w:r>
    <w:r w:rsidR="000500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848" w:rsidRDefault="00522729">
      <w:r>
        <w:separator/>
      </w:r>
    </w:p>
  </w:footnote>
  <w:footnote w:type="continuationSeparator" w:id="0">
    <w:p w:rsidR="002E5848" w:rsidRDefault="005227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7AHB09"/>
    <w:docVar w:name="CoverBillType" w:val="b"/>
    <w:docVar w:name="docpath" w:val="L:\Council\bills\MS\7097AHB09.DOCX"/>
    <w:docVar w:name="dvBillNumber" w:val="3168"/>
    <w:docVar w:name="dvBillNumberPrefix" w:val="H. "/>
    <w:docVar w:name="dvOriginalBody" w:val="House"/>
    <w:docVar w:name="dvSteno" w:val="MS"/>
    <w:docVar w:name="NameofBody" w:val="h"/>
    <w:docVar w:name="vgroup2" w:val="Council"/>
  </w:docVars>
  <w:rsids>
    <w:rsidRoot w:val="002E5848"/>
    <w:rsid w:val="0005008F"/>
    <w:rsid w:val="001E4B6E"/>
    <w:rsid w:val="002E5848"/>
    <w:rsid w:val="00522729"/>
    <w:rsid w:val="008F1E5C"/>
    <w:rsid w:val="00A04C55"/>
    <w:rsid w:val="00F21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320180-CF6D-4F3D-9FFF-AC488AEAB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84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E584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848"/>
    <w:rPr>
      <w:rFonts w:eastAsia="Times New Roman" w:cs="Times New Roman"/>
      <w:b/>
      <w:sz w:val="30"/>
      <w:szCs w:val="20"/>
    </w:rPr>
  </w:style>
  <w:style w:type="paragraph" w:styleId="Header">
    <w:name w:val="header"/>
    <w:basedOn w:val="Normal"/>
    <w:link w:val="HeaderChar"/>
    <w:semiHidden/>
    <w:unhideWhenUsed/>
    <w:rsid w:val="002E5848"/>
    <w:pPr>
      <w:tabs>
        <w:tab w:val="center" w:pos="4320"/>
        <w:tab w:val="right" w:pos="8640"/>
      </w:tabs>
    </w:pPr>
  </w:style>
  <w:style w:type="character" w:customStyle="1" w:styleId="HeaderChar">
    <w:name w:val="Header Char"/>
    <w:basedOn w:val="DefaultParagraphFont"/>
    <w:link w:val="Header"/>
    <w:uiPriority w:val="99"/>
    <w:semiHidden/>
    <w:rsid w:val="002E5848"/>
    <w:rPr>
      <w:rFonts w:eastAsia="Times New Roman" w:cs="Times New Roman"/>
      <w:szCs w:val="20"/>
    </w:rPr>
  </w:style>
  <w:style w:type="paragraph" w:styleId="Footer">
    <w:name w:val="footer"/>
    <w:basedOn w:val="Normal"/>
    <w:link w:val="FooterChar"/>
    <w:uiPriority w:val="99"/>
    <w:unhideWhenUsed/>
    <w:rsid w:val="002E5848"/>
    <w:pPr>
      <w:tabs>
        <w:tab w:val="center" w:pos="4680"/>
        <w:tab w:val="right" w:pos="9360"/>
      </w:tabs>
    </w:pPr>
  </w:style>
  <w:style w:type="character" w:customStyle="1" w:styleId="FooterChar">
    <w:name w:val="Footer Char"/>
    <w:basedOn w:val="DefaultParagraphFont"/>
    <w:link w:val="Footer"/>
    <w:uiPriority w:val="99"/>
    <w:rsid w:val="002E5848"/>
    <w:rPr>
      <w:rFonts w:eastAsia="Times New Roman" w:cs="Times New Roman"/>
      <w:szCs w:val="20"/>
    </w:rPr>
  </w:style>
  <w:style w:type="character" w:styleId="PageNumber">
    <w:name w:val="page number"/>
    <w:basedOn w:val="DefaultParagraphFont"/>
    <w:uiPriority w:val="99"/>
    <w:semiHidden/>
    <w:unhideWhenUsed/>
    <w:rsid w:val="002E5848"/>
  </w:style>
  <w:style w:type="character" w:styleId="LineNumber">
    <w:name w:val="line number"/>
    <w:basedOn w:val="DefaultParagraphFont"/>
    <w:uiPriority w:val="99"/>
    <w:semiHidden/>
    <w:unhideWhenUsed/>
    <w:rsid w:val="002E5848"/>
  </w:style>
  <w:style w:type="paragraph" w:customStyle="1" w:styleId="BillDots">
    <w:name w:val="Bill Dots"/>
    <w:basedOn w:val="Normal"/>
    <w:qFormat/>
    <w:rsid w:val="002E58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E5848"/>
    <w:pPr>
      <w:tabs>
        <w:tab w:val="right" w:pos="5904"/>
      </w:tabs>
    </w:pPr>
  </w:style>
  <w:style w:type="paragraph" w:styleId="BodyTextIndent">
    <w:name w:val="Body Text Indent"/>
    <w:basedOn w:val="Normal"/>
    <w:link w:val="BodyTextIndentChar"/>
    <w:semiHidden/>
    <w:rsid w:val="002E5848"/>
    <w:pPr>
      <w:ind w:left="216" w:firstLine="216"/>
    </w:pPr>
    <w:rPr>
      <w:u w:val="single"/>
    </w:rPr>
  </w:style>
  <w:style w:type="character" w:customStyle="1" w:styleId="BodyTextIndentChar">
    <w:name w:val="Body Text Indent Char"/>
    <w:basedOn w:val="DefaultParagraphFont"/>
    <w:link w:val="BodyTextIndent"/>
    <w:semiHidden/>
    <w:rsid w:val="002E5848"/>
    <w:rPr>
      <w:rFonts w:eastAsia="Times New Roman" w:cs="Times New Roman"/>
      <w:szCs w:val="20"/>
      <w:u w:val="single"/>
    </w:rPr>
  </w:style>
  <w:style w:type="character" w:styleId="Hyperlink">
    <w:name w:val="Hyperlink"/>
    <w:basedOn w:val="DefaultParagraphFont"/>
    <w:uiPriority w:val="99"/>
    <w:unhideWhenUsed/>
    <w:rsid w:val="002E58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68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C29C4-661C-4F00-B8E8-FBE3A2CFC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741</Words>
  <Characters>3867</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3168: Tort Claims Act - South Carolina Legislature Online</dc:title>
  <dc:subject/>
  <dc:creator>Martha Sanders</dc:creator>
  <cp:keywords/>
  <dc:description/>
  <cp:lastModifiedBy>N Cumfer</cp:lastModifiedBy>
  <cp:revision>12</cp:revision>
  <cp:lastPrinted>2008-12-12T16:54:00Z</cp:lastPrinted>
  <dcterms:created xsi:type="dcterms:W3CDTF">2008-12-16T23:15:00Z</dcterms:created>
  <dcterms:modified xsi:type="dcterms:W3CDTF">2014-11-24T15:21:00Z</dcterms:modified>
</cp:coreProperties>
</file>