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51E" w:rsidRDefault="00B24AF9">
      <w:pPr>
        <w:widowControl w:val="0"/>
        <w:jc w:val="center"/>
      </w:pPr>
      <w:bookmarkStart w:id="0" w:name="_GoBack"/>
      <w:bookmarkEnd w:id="0"/>
      <w:r>
        <w:rPr>
          <w:b/>
        </w:rPr>
        <w:t>South Carolina General Assembly</w:t>
      </w:r>
    </w:p>
    <w:p w:rsidR="000E051E" w:rsidRDefault="00B24AF9">
      <w:pPr>
        <w:widowControl w:val="0"/>
        <w:jc w:val="center"/>
      </w:pPr>
      <w:r>
        <w:t>118th Session, 2009-2010</w:t>
      </w:r>
    </w:p>
    <w:p w:rsidR="000E051E" w:rsidRDefault="000E051E">
      <w:pPr>
        <w:widowControl w:val="0"/>
        <w:jc w:val="left"/>
      </w:pPr>
    </w:p>
    <w:p w:rsidR="000E051E" w:rsidRDefault="00B24AF9">
      <w:pPr>
        <w:widowControl w:val="0"/>
        <w:jc w:val="left"/>
        <w:rPr>
          <w:b/>
        </w:rPr>
      </w:pPr>
      <w:r>
        <w:rPr>
          <w:b/>
        </w:rPr>
        <w:t>H. 3436</w:t>
      </w:r>
    </w:p>
    <w:p w:rsidR="000E051E" w:rsidRDefault="000E051E">
      <w:pPr>
        <w:widowControl w:val="0"/>
        <w:jc w:val="left"/>
        <w:rPr>
          <w:b/>
        </w:rPr>
      </w:pPr>
    </w:p>
    <w:p w:rsidR="000E051E" w:rsidRDefault="00B24AF9">
      <w:pPr>
        <w:widowControl w:val="0"/>
        <w:jc w:val="left"/>
      </w:pPr>
      <w:r>
        <w:rPr>
          <w:b/>
        </w:rPr>
        <w:t>STATUS INFORMATION</w:t>
      </w:r>
    </w:p>
    <w:p w:rsidR="000E051E" w:rsidRDefault="000E051E">
      <w:pPr>
        <w:widowControl w:val="0"/>
        <w:jc w:val="left"/>
      </w:pPr>
    </w:p>
    <w:p w:rsidR="000E051E" w:rsidRDefault="00B24AF9">
      <w:pPr>
        <w:widowControl w:val="0"/>
        <w:jc w:val="left"/>
      </w:pPr>
      <w:r>
        <w:t>General Bill</w:t>
      </w:r>
    </w:p>
    <w:p w:rsidR="000E051E" w:rsidRDefault="00B24AF9">
      <w:pPr>
        <w:widowControl w:val="0"/>
        <w:jc w:val="left"/>
      </w:pPr>
      <w:r>
        <w:t>Sponsors: Reps. Erickson, Stringer, Simrill, Duncan, Merrill, Brady, Sottile, Bowers, Bowen, Harrison, Herbkersman, Horne, Lowe, Millwood, Nanney, E.H. Pitts, M.A. Pitts, Scott, Umphlett, White and Whitmire</w:t>
      </w:r>
    </w:p>
    <w:p w:rsidR="000E051E" w:rsidRDefault="00B24AF9">
      <w:pPr>
        <w:widowControl w:val="0"/>
        <w:jc w:val="left"/>
      </w:pPr>
      <w:r>
        <w:t>Document Path: l:\council\bills\nbd\11187ac09.docx</w:t>
      </w:r>
    </w:p>
    <w:p w:rsidR="000E051E" w:rsidRDefault="00B24AF9">
      <w:pPr>
        <w:widowControl w:val="0"/>
        <w:jc w:val="left"/>
      </w:pPr>
      <w:r>
        <w:t>Companion/Similar bill(s): 348</w:t>
      </w:r>
    </w:p>
    <w:p w:rsidR="000E051E" w:rsidRDefault="000E051E">
      <w:pPr>
        <w:widowControl w:val="0"/>
        <w:jc w:val="left"/>
      </w:pPr>
    </w:p>
    <w:p w:rsidR="000E051E" w:rsidRDefault="00B24AF9">
      <w:pPr>
        <w:widowControl w:val="0"/>
        <w:jc w:val="left"/>
      </w:pPr>
      <w:r>
        <w:t>Introduced in the House on February 4, 2009</w:t>
      </w:r>
    </w:p>
    <w:p w:rsidR="000E051E" w:rsidRDefault="00B24AF9">
      <w:pPr>
        <w:widowControl w:val="0"/>
        <w:jc w:val="left"/>
      </w:pPr>
      <w:r>
        <w:t xml:space="preserve">Currently residing in the House Committee on </w:t>
      </w:r>
      <w:r>
        <w:rPr>
          <w:b/>
        </w:rPr>
        <w:t>Judiciary</w:t>
      </w:r>
    </w:p>
    <w:p w:rsidR="000E051E" w:rsidRDefault="000E051E">
      <w:pPr>
        <w:widowControl w:val="0"/>
        <w:jc w:val="left"/>
      </w:pPr>
    </w:p>
    <w:p w:rsidR="000E051E" w:rsidRDefault="00B24AF9">
      <w:pPr>
        <w:widowControl w:val="0"/>
        <w:jc w:val="left"/>
      </w:pPr>
      <w:r>
        <w:t>Summary: Childcare operators</w:t>
      </w:r>
    </w:p>
    <w:p w:rsidR="000E051E" w:rsidRDefault="000E051E">
      <w:pPr>
        <w:widowControl w:val="0"/>
        <w:jc w:val="left"/>
      </w:pPr>
    </w:p>
    <w:p w:rsidR="000E051E" w:rsidRDefault="000E051E">
      <w:pPr>
        <w:widowControl w:val="0"/>
        <w:jc w:val="left"/>
      </w:pPr>
    </w:p>
    <w:p w:rsidR="000E051E" w:rsidRDefault="00B24AF9">
      <w:pPr>
        <w:widowControl w:val="0"/>
        <w:tabs>
          <w:tab w:val="center" w:pos="590"/>
          <w:tab w:val="center" w:pos="1440"/>
          <w:tab w:val="left" w:pos="1872"/>
          <w:tab w:val="left" w:pos="9187"/>
        </w:tabs>
        <w:jc w:val="left"/>
      </w:pPr>
      <w:r>
        <w:rPr>
          <w:b/>
        </w:rPr>
        <w:t>HISTORY OF LEGISLATIVE ACTIONS</w:t>
      </w:r>
    </w:p>
    <w:p w:rsidR="000E051E" w:rsidRDefault="000E051E">
      <w:pPr>
        <w:widowControl w:val="0"/>
        <w:tabs>
          <w:tab w:val="center" w:pos="590"/>
          <w:tab w:val="center" w:pos="1440"/>
          <w:tab w:val="left" w:pos="1872"/>
          <w:tab w:val="left" w:pos="9187"/>
        </w:tabs>
        <w:jc w:val="left"/>
      </w:pPr>
    </w:p>
    <w:p w:rsidR="000E051E" w:rsidRDefault="00B24AF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E051E" w:rsidRDefault="00B24AF9">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232284">
          <w:rPr>
            <w:rStyle w:val="Hyperlink"/>
          </w:rPr>
          <w:t>HJ</w:t>
        </w:r>
      </w:hyperlink>
      <w:r>
        <w:noBreakHyphen/>
        <w:t>12</w:t>
      </w:r>
    </w:p>
    <w:p w:rsidR="000E051E" w:rsidRDefault="00B24AF9">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Judiciary</w:t>
      </w:r>
      <w:r>
        <w:t xml:space="preserve"> </w:t>
      </w:r>
      <w:hyperlink r:id="rId8" w:history="1">
        <w:r w:rsidRPr="00232284">
          <w:rPr>
            <w:rStyle w:val="Hyperlink"/>
          </w:rPr>
          <w:t>HJ</w:t>
        </w:r>
      </w:hyperlink>
      <w:r>
        <w:noBreakHyphen/>
        <w:t>13</w:t>
      </w:r>
    </w:p>
    <w:p w:rsidR="000E051E" w:rsidRDefault="000E051E">
      <w:pPr>
        <w:widowControl w:val="0"/>
        <w:tabs>
          <w:tab w:val="right" w:pos="1008"/>
          <w:tab w:val="left" w:pos="1152"/>
          <w:tab w:val="left" w:pos="1872"/>
          <w:tab w:val="left" w:pos="9187"/>
        </w:tabs>
        <w:ind w:left="2088" w:hanging="2088"/>
        <w:jc w:val="left"/>
      </w:pPr>
    </w:p>
    <w:p w:rsidR="000E051E" w:rsidRDefault="000E051E">
      <w:pPr>
        <w:widowControl w:val="0"/>
        <w:tabs>
          <w:tab w:val="right" w:pos="1008"/>
          <w:tab w:val="left" w:pos="1152"/>
          <w:tab w:val="left" w:pos="1872"/>
          <w:tab w:val="left" w:pos="9187"/>
        </w:tabs>
        <w:ind w:left="2088" w:hanging="2088"/>
        <w:jc w:val="left"/>
      </w:pPr>
    </w:p>
    <w:p w:rsidR="000E051E" w:rsidRDefault="00B24AF9">
      <w:pPr>
        <w:widowControl w:val="0"/>
        <w:jc w:val="left"/>
      </w:pPr>
      <w:r>
        <w:rPr>
          <w:b/>
        </w:rPr>
        <w:t>VERSIONS OF THIS BILL</w:t>
      </w:r>
    </w:p>
    <w:p w:rsidR="000E051E" w:rsidRDefault="000E051E">
      <w:pPr>
        <w:widowControl w:val="0"/>
        <w:jc w:val="left"/>
      </w:pPr>
    </w:p>
    <w:p w:rsidR="000E051E" w:rsidRDefault="009A2B45">
      <w:pPr>
        <w:widowControl w:val="0"/>
        <w:jc w:val="left"/>
      </w:pPr>
      <w:hyperlink r:id="rId9" w:history="1">
        <w:r w:rsidR="00B24AF9">
          <w:rPr>
            <w:rStyle w:val="Hyperlink"/>
          </w:rPr>
          <w:t>2/4/2009</w:t>
        </w:r>
      </w:hyperlink>
    </w:p>
    <w:p w:rsidR="000E051E" w:rsidRDefault="000E051E"/>
    <w:p w:rsidR="000E051E" w:rsidRDefault="000E051E">
      <w:pPr>
        <w:sectPr w:rsidR="000E051E">
          <w:pgSz w:w="12240" w:h="15840" w:code="1"/>
          <w:pgMar w:top="1080" w:right="1440" w:bottom="1080" w:left="1440" w:header="720" w:footer="720" w:gutter="0"/>
          <w:cols w:space="720"/>
          <w:noEndnote/>
          <w:docGrid w:linePitch="360"/>
        </w:sectPr>
      </w:pPr>
    </w:p>
    <w:p w:rsidR="000E051E" w:rsidRDefault="000E051E">
      <w:pPr>
        <w:pStyle w:val="BillDots"/>
      </w:pPr>
    </w:p>
    <w:p w:rsidR="000E051E" w:rsidRDefault="000E051E">
      <w:pPr>
        <w:pStyle w:val="Numbersforbill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95(A) of the 1976 Code is amended to read:</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It is unlawful to inflict great bodily injury upon a child. A person who violates this subsection is guilty of a felony and, upon conviction, must be imprisoned not more than twenty years.</w:t>
      </w: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 not less than two years and not </w:t>
      </w:r>
      <w:r>
        <w:rPr>
          <w:u w:val="single"/>
        </w:rPr>
        <w:lastRenderedPageBreak/>
        <w:t>more than twenty years. No part of a sentence imposed pursuant to this subsection may be suspended.</w:t>
      </w:r>
      <w:r>
        <w:t>”</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63 of the 1976 Code is amended by adding:</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825.</w:t>
      </w:r>
      <w:r>
        <w:tab/>
        <w:t>(A)</w:t>
      </w:r>
      <w:r>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0E051E" w:rsidRDefault="000E0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051E" w:rsidRDefault="00B2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051E" w:rsidRDefault="000E051E">
      <w:pPr>
        <w:suppressAutoHyphens/>
      </w:pPr>
    </w:p>
    <w:sectPr w:rsidR="000E051E" w:rsidSect="000E05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51E" w:rsidRDefault="00B24AF9">
      <w:r>
        <w:separator/>
      </w:r>
    </w:p>
  </w:endnote>
  <w:endnote w:type="continuationSeparator" w:id="0">
    <w:p w:rsidR="000E051E" w:rsidRDefault="00B2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BFEF1-D450-4A9F-AD81-09E876B87C84}"/>
    <w:embedBold r:id="rId2" w:fontKey="{1EF19F06-CB2B-4B5E-BCAA-AB9B39C0D0D2}"/>
  </w:font>
  <w:font w:name="Calibri">
    <w:panose1 w:val="020F0502020204030204"/>
    <w:charset w:val="00"/>
    <w:family w:val="swiss"/>
    <w:pitch w:val="variable"/>
    <w:sig w:usb0="E10002FF" w:usb1="4000ACFF" w:usb2="00000009" w:usb3="00000000" w:csb0="0000019F" w:csb1="00000000"/>
    <w:embedRegular r:id="rId3" w:fontKey="{7599E037-8C1E-478A-9BEA-EBEB678B7563}"/>
  </w:font>
  <w:font w:name="Cambria">
    <w:panose1 w:val="02040503050406030204"/>
    <w:charset w:val="00"/>
    <w:family w:val="roman"/>
    <w:pitch w:val="variable"/>
    <w:sig w:usb0="E00002FF" w:usb1="400004FF" w:usb2="00000000" w:usb3="00000000" w:csb0="0000019F" w:csb1="00000000"/>
    <w:embedRegular r:id="rId4" w:fontKey="{1E7570EB-0F9C-4C3E-8328-0314FD1F5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51E" w:rsidRDefault="00B24AF9">
    <w:pPr>
      <w:pStyle w:val="Footer"/>
      <w:tabs>
        <w:tab w:val="clear" w:pos="4680"/>
        <w:tab w:val="clear" w:pos="9360"/>
        <w:tab w:val="center" w:pos="2995"/>
      </w:tabs>
      <w:spacing w:before="120"/>
    </w:pPr>
    <w:r>
      <w:t>[3436]</w:t>
    </w:r>
    <w:r>
      <w:tab/>
    </w:r>
    <w:r w:rsidR="009A2B45">
      <w:fldChar w:fldCharType="begin"/>
    </w:r>
    <w:r w:rsidR="009A2B45">
      <w:instrText xml:space="preserve"> PAGE  \* MERGEFORMAT </w:instrText>
    </w:r>
    <w:r w:rsidR="009A2B45">
      <w:fldChar w:fldCharType="separate"/>
    </w:r>
    <w:r w:rsidR="009A2B45">
      <w:rPr>
        <w:noProof/>
      </w:rPr>
      <w:t>1</w:t>
    </w:r>
    <w:r w:rsidR="009A2B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51E" w:rsidRDefault="00B24AF9">
      <w:r>
        <w:separator/>
      </w:r>
    </w:p>
  </w:footnote>
  <w:footnote w:type="continuationSeparator" w:id="0">
    <w:p w:rsidR="000E051E" w:rsidRDefault="00B24A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7AC09"/>
    <w:docVar w:name="CoverBillType" w:val="b"/>
    <w:docVar w:name="docpath" w:val="L:\Council\bills\NBD\11187AC09.DOCX"/>
    <w:docVar w:name="dvBillNumber" w:val="3436"/>
    <w:docVar w:name="dvBillNumberPrefix" w:val="H. "/>
    <w:docVar w:name="dvOriginalBody" w:val="House"/>
    <w:docVar w:name="dvSteno" w:val="NBD"/>
    <w:docVar w:name="NameofBody" w:val="h"/>
    <w:docVar w:name="vgroup2" w:val="Council"/>
  </w:docVars>
  <w:rsids>
    <w:rsidRoot w:val="000E051E"/>
    <w:rsid w:val="000E051E"/>
    <w:rsid w:val="001C3C79"/>
    <w:rsid w:val="00232284"/>
    <w:rsid w:val="00592E86"/>
    <w:rsid w:val="006E7441"/>
    <w:rsid w:val="009A2B45"/>
    <w:rsid w:val="00B24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C44D36-C25E-4625-BD3F-0E9939F9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5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E05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51E"/>
    <w:rPr>
      <w:rFonts w:eastAsia="Times New Roman" w:cs="Times New Roman"/>
      <w:b/>
      <w:sz w:val="30"/>
      <w:szCs w:val="20"/>
    </w:rPr>
  </w:style>
  <w:style w:type="paragraph" w:styleId="Header">
    <w:name w:val="header"/>
    <w:basedOn w:val="Normal"/>
    <w:link w:val="HeaderChar"/>
    <w:uiPriority w:val="99"/>
    <w:semiHidden/>
    <w:unhideWhenUsed/>
    <w:rsid w:val="000E051E"/>
    <w:pPr>
      <w:tabs>
        <w:tab w:val="center" w:pos="4320"/>
        <w:tab w:val="right" w:pos="8640"/>
      </w:tabs>
    </w:pPr>
  </w:style>
  <w:style w:type="character" w:customStyle="1" w:styleId="HeaderChar">
    <w:name w:val="Header Char"/>
    <w:basedOn w:val="DefaultParagraphFont"/>
    <w:link w:val="Header"/>
    <w:uiPriority w:val="99"/>
    <w:semiHidden/>
    <w:rsid w:val="000E051E"/>
    <w:rPr>
      <w:rFonts w:eastAsia="Times New Roman" w:cs="Times New Roman"/>
      <w:szCs w:val="20"/>
    </w:rPr>
  </w:style>
  <w:style w:type="paragraph" w:styleId="Footer">
    <w:name w:val="footer"/>
    <w:basedOn w:val="Normal"/>
    <w:link w:val="FooterChar"/>
    <w:uiPriority w:val="99"/>
    <w:unhideWhenUsed/>
    <w:rsid w:val="000E051E"/>
    <w:pPr>
      <w:tabs>
        <w:tab w:val="center" w:pos="4680"/>
        <w:tab w:val="right" w:pos="9360"/>
      </w:tabs>
    </w:pPr>
  </w:style>
  <w:style w:type="character" w:customStyle="1" w:styleId="FooterChar">
    <w:name w:val="Footer Char"/>
    <w:basedOn w:val="DefaultParagraphFont"/>
    <w:link w:val="Footer"/>
    <w:uiPriority w:val="99"/>
    <w:rsid w:val="000E051E"/>
    <w:rPr>
      <w:rFonts w:eastAsia="Times New Roman" w:cs="Times New Roman"/>
      <w:szCs w:val="20"/>
    </w:rPr>
  </w:style>
  <w:style w:type="character" w:styleId="PageNumber">
    <w:name w:val="page number"/>
    <w:basedOn w:val="DefaultParagraphFont"/>
    <w:uiPriority w:val="99"/>
    <w:semiHidden/>
    <w:unhideWhenUsed/>
    <w:rsid w:val="000E051E"/>
  </w:style>
  <w:style w:type="character" w:styleId="LineNumber">
    <w:name w:val="line number"/>
    <w:basedOn w:val="DefaultParagraphFont"/>
    <w:uiPriority w:val="99"/>
    <w:semiHidden/>
    <w:unhideWhenUsed/>
    <w:rsid w:val="000E051E"/>
  </w:style>
  <w:style w:type="paragraph" w:customStyle="1" w:styleId="BillDots">
    <w:name w:val="Bill Dots"/>
    <w:basedOn w:val="Normal"/>
    <w:qFormat/>
    <w:rsid w:val="000E051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E051E"/>
    <w:pPr>
      <w:tabs>
        <w:tab w:val="right" w:pos="5904"/>
      </w:tabs>
    </w:pPr>
  </w:style>
  <w:style w:type="character" w:styleId="Hyperlink">
    <w:name w:val="Hyperlink"/>
    <w:basedOn w:val="DefaultParagraphFont"/>
    <w:uiPriority w:val="99"/>
    <w:unhideWhenUsed/>
    <w:rsid w:val="000E05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6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7C4D2-DA68-439D-8165-EC9C1DCB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481</Words>
  <Characters>2497</Characters>
  <Application>Microsoft Office Word</Application>
  <DocSecurity>0</DocSecurity>
  <Lines>94</Lines>
  <Paragraphs>28</Paragraphs>
  <ScaleCrop>false</ScaleCrop>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3436: Childcare operators - South Carolina Legislature Online</dc:title>
  <dc:subject/>
  <dc:creator>NIKI DOWNEY</dc:creator>
  <cp:keywords/>
  <dc:description/>
  <cp:lastModifiedBy>N Cumfer</cp:lastModifiedBy>
  <cp:revision>9</cp:revision>
  <cp:lastPrinted>2009-01-30T20:44:00Z</cp:lastPrinted>
  <dcterms:created xsi:type="dcterms:W3CDTF">2009-02-04T15:32:00Z</dcterms:created>
  <dcterms:modified xsi:type="dcterms:W3CDTF">2014-11-24T16:07:00Z</dcterms:modified>
</cp:coreProperties>
</file>