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FEC" w:rsidRDefault="005D075D">
      <w:pPr>
        <w:widowControl w:val="0"/>
        <w:jc w:val="center"/>
      </w:pPr>
      <w:bookmarkStart w:id="0" w:name="_GoBack"/>
      <w:bookmarkEnd w:id="0"/>
      <w:r>
        <w:rPr>
          <w:b/>
        </w:rPr>
        <w:t>South Carolina General Assembly</w:t>
      </w:r>
    </w:p>
    <w:p w:rsidR="00B54FEC" w:rsidRDefault="005D075D">
      <w:pPr>
        <w:widowControl w:val="0"/>
        <w:jc w:val="center"/>
      </w:pPr>
      <w:r>
        <w:t>118th Session, 2009-2010</w:t>
      </w:r>
    </w:p>
    <w:p w:rsidR="00B54FEC" w:rsidRDefault="00B54FEC">
      <w:pPr>
        <w:widowControl w:val="0"/>
        <w:jc w:val="left"/>
      </w:pPr>
    </w:p>
    <w:p w:rsidR="00B54FEC" w:rsidRDefault="005D075D">
      <w:pPr>
        <w:widowControl w:val="0"/>
        <w:jc w:val="left"/>
        <w:rPr>
          <w:b/>
        </w:rPr>
      </w:pPr>
      <w:r>
        <w:rPr>
          <w:b/>
        </w:rPr>
        <w:t>H. 3578</w:t>
      </w:r>
    </w:p>
    <w:p w:rsidR="00B54FEC" w:rsidRDefault="00B54FEC">
      <w:pPr>
        <w:widowControl w:val="0"/>
        <w:jc w:val="left"/>
        <w:rPr>
          <w:b/>
        </w:rPr>
      </w:pPr>
    </w:p>
    <w:p w:rsidR="00B54FEC" w:rsidRDefault="005D075D">
      <w:pPr>
        <w:widowControl w:val="0"/>
        <w:jc w:val="left"/>
      </w:pPr>
      <w:r>
        <w:rPr>
          <w:b/>
        </w:rPr>
        <w:t>STATUS INFORMATION</w:t>
      </w:r>
    </w:p>
    <w:p w:rsidR="00B54FEC" w:rsidRDefault="00B54FEC">
      <w:pPr>
        <w:widowControl w:val="0"/>
        <w:jc w:val="left"/>
      </w:pPr>
    </w:p>
    <w:p w:rsidR="00B54FEC" w:rsidRDefault="005D075D">
      <w:pPr>
        <w:widowControl w:val="0"/>
        <w:jc w:val="left"/>
      </w:pPr>
      <w:r>
        <w:t>General Bill</w:t>
      </w:r>
    </w:p>
    <w:p w:rsidR="00B54FEC" w:rsidRDefault="005D075D">
      <w:pPr>
        <w:widowControl w:val="0"/>
        <w:jc w:val="left"/>
      </w:pPr>
      <w:r>
        <w:t>Sponsors: Reps. Erickson, Herbkersman, Brantley, Chalk, Merrill, Huggins, Bowen, Bingham, Hamilton, Hardwick, Hearn, Horne, Long, Nanney, Sandifer, G.R. Smith, Spires, Stavrinakis and A.D. Young</w:t>
      </w:r>
    </w:p>
    <w:p w:rsidR="00B54FEC" w:rsidRDefault="005D075D">
      <w:pPr>
        <w:widowControl w:val="0"/>
        <w:jc w:val="left"/>
      </w:pPr>
      <w:r>
        <w:t>Document Path: l:\council\bills\gjk\20117sd09.docx</w:t>
      </w:r>
    </w:p>
    <w:p w:rsidR="00B54FEC" w:rsidRDefault="00B54FEC">
      <w:pPr>
        <w:widowControl w:val="0"/>
        <w:jc w:val="left"/>
      </w:pPr>
    </w:p>
    <w:p w:rsidR="00B54FEC" w:rsidRDefault="005D075D">
      <w:pPr>
        <w:widowControl w:val="0"/>
        <w:jc w:val="left"/>
      </w:pPr>
      <w:r>
        <w:t>Introduced in the House on February 19, 2009</w:t>
      </w:r>
    </w:p>
    <w:p w:rsidR="00B54FEC" w:rsidRDefault="005D075D">
      <w:pPr>
        <w:widowControl w:val="0"/>
        <w:jc w:val="left"/>
      </w:pPr>
      <w:r>
        <w:t xml:space="preserve">Currently residing in the House Committee on </w:t>
      </w:r>
      <w:r>
        <w:rPr>
          <w:b/>
        </w:rPr>
        <w:t>Ways and Means</w:t>
      </w:r>
    </w:p>
    <w:p w:rsidR="00B54FEC" w:rsidRDefault="00B54FEC">
      <w:pPr>
        <w:widowControl w:val="0"/>
        <w:jc w:val="left"/>
      </w:pPr>
    </w:p>
    <w:p w:rsidR="00B54FEC" w:rsidRDefault="005D075D">
      <w:pPr>
        <w:widowControl w:val="0"/>
        <w:jc w:val="left"/>
      </w:pPr>
      <w:r>
        <w:t>Summary: State Ports Authority at Port Royal</w:t>
      </w:r>
    </w:p>
    <w:p w:rsidR="00B54FEC" w:rsidRDefault="00B54FEC">
      <w:pPr>
        <w:widowControl w:val="0"/>
        <w:jc w:val="left"/>
      </w:pPr>
    </w:p>
    <w:p w:rsidR="00B54FEC" w:rsidRDefault="00B54FEC">
      <w:pPr>
        <w:widowControl w:val="0"/>
        <w:jc w:val="left"/>
      </w:pPr>
    </w:p>
    <w:p w:rsidR="00B54FEC" w:rsidRDefault="005D075D">
      <w:pPr>
        <w:widowControl w:val="0"/>
        <w:tabs>
          <w:tab w:val="center" w:pos="590"/>
          <w:tab w:val="center" w:pos="1440"/>
          <w:tab w:val="left" w:pos="1872"/>
          <w:tab w:val="left" w:pos="9187"/>
        </w:tabs>
        <w:jc w:val="left"/>
      </w:pPr>
      <w:r>
        <w:rPr>
          <w:b/>
        </w:rPr>
        <w:t>HISTORY OF LEGISLATIVE ACTIONS</w:t>
      </w:r>
    </w:p>
    <w:p w:rsidR="00B54FEC" w:rsidRDefault="00B54FEC">
      <w:pPr>
        <w:widowControl w:val="0"/>
        <w:tabs>
          <w:tab w:val="center" w:pos="590"/>
          <w:tab w:val="center" w:pos="1440"/>
          <w:tab w:val="left" w:pos="1872"/>
          <w:tab w:val="left" w:pos="9187"/>
        </w:tabs>
        <w:jc w:val="left"/>
      </w:pPr>
    </w:p>
    <w:p w:rsidR="00B54FEC" w:rsidRDefault="005D07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54FEC" w:rsidRDefault="005D075D">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C0291E">
          <w:rPr>
            <w:rStyle w:val="Hyperlink"/>
          </w:rPr>
          <w:t>HJ</w:t>
        </w:r>
      </w:hyperlink>
      <w:r>
        <w:noBreakHyphen/>
        <w:t>5</w:t>
      </w:r>
    </w:p>
    <w:p w:rsidR="00B54FEC" w:rsidRDefault="005D075D">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Ways and Means</w:t>
      </w:r>
      <w:r>
        <w:t xml:space="preserve"> </w:t>
      </w:r>
      <w:hyperlink r:id="rId8" w:history="1">
        <w:r w:rsidRPr="00C0291E">
          <w:rPr>
            <w:rStyle w:val="Hyperlink"/>
          </w:rPr>
          <w:t>HJ</w:t>
        </w:r>
      </w:hyperlink>
      <w:r>
        <w:noBreakHyphen/>
        <w:t>5</w:t>
      </w:r>
    </w:p>
    <w:p w:rsidR="00B54FEC" w:rsidRDefault="00B54FEC">
      <w:pPr>
        <w:widowControl w:val="0"/>
        <w:tabs>
          <w:tab w:val="right" w:pos="1008"/>
          <w:tab w:val="left" w:pos="1152"/>
          <w:tab w:val="left" w:pos="1872"/>
          <w:tab w:val="left" w:pos="9187"/>
        </w:tabs>
        <w:ind w:left="2088" w:hanging="2088"/>
        <w:jc w:val="left"/>
      </w:pPr>
    </w:p>
    <w:p w:rsidR="00B54FEC" w:rsidRDefault="00B54FEC">
      <w:pPr>
        <w:widowControl w:val="0"/>
        <w:tabs>
          <w:tab w:val="right" w:pos="1008"/>
          <w:tab w:val="left" w:pos="1152"/>
          <w:tab w:val="left" w:pos="1872"/>
          <w:tab w:val="left" w:pos="9187"/>
        </w:tabs>
        <w:ind w:left="2088" w:hanging="2088"/>
        <w:jc w:val="left"/>
      </w:pPr>
    </w:p>
    <w:p w:rsidR="00B54FEC" w:rsidRDefault="005D075D">
      <w:pPr>
        <w:widowControl w:val="0"/>
        <w:jc w:val="left"/>
      </w:pPr>
      <w:r>
        <w:rPr>
          <w:b/>
        </w:rPr>
        <w:t>VERSIONS OF THIS BILL</w:t>
      </w:r>
    </w:p>
    <w:p w:rsidR="00B54FEC" w:rsidRDefault="00B54FEC">
      <w:pPr>
        <w:widowControl w:val="0"/>
        <w:jc w:val="left"/>
      </w:pPr>
    </w:p>
    <w:p w:rsidR="00B54FEC" w:rsidRDefault="001F4B17">
      <w:pPr>
        <w:widowControl w:val="0"/>
        <w:jc w:val="left"/>
      </w:pPr>
      <w:hyperlink r:id="rId9" w:history="1">
        <w:r w:rsidR="005D075D">
          <w:rPr>
            <w:rStyle w:val="Hyperlink"/>
          </w:rPr>
          <w:t>2/19/2009</w:t>
        </w:r>
      </w:hyperlink>
    </w:p>
    <w:p w:rsidR="00B54FEC" w:rsidRDefault="00B54FEC"/>
    <w:p w:rsidR="00B54FEC" w:rsidRDefault="00B54FEC">
      <w:pPr>
        <w:sectPr w:rsidR="00B54FEC">
          <w:pgSz w:w="12240" w:h="15840" w:code="1"/>
          <w:pgMar w:top="1080" w:right="1440" w:bottom="1080" w:left="1440" w:header="720" w:footer="720" w:gutter="0"/>
          <w:cols w:space="720"/>
          <w:noEndnote/>
          <w:docGrid w:linePitch="360"/>
        </w:sectPr>
      </w:pPr>
    </w:p>
    <w:p w:rsidR="00B54FEC" w:rsidRDefault="00B54FEC">
      <w:pPr>
        <w:pStyle w:val="BillDots"/>
      </w:pPr>
    </w:p>
    <w:p w:rsidR="00B54FEC" w:rsidRDefault="00B54FEC">
      <w:pPr>
        <w:pStyle w:val="Numbersforbill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54-3-700, CODE OF LAWS OF SOUTH CAROLINA, 1976, RELATING TO THE MANNER IN WHICH THE MARINE TERMINAL OPERATIONS OF THE STATE PORTS AUTHORITY AT PORT ROYAL SHALL BE TERMINATED AND THE PROPERTY SOLD, SO AS TO EXTEND THE DATE THAT THE TERMS OF THE SALE OF THE PROPERTY MAY NOT EXTEND BEYOND AND TO DELETE A PROVISION THAT NO BID MAY BE ACCEPTED WHICH IS LESS THAN THE PROPERTY’S FAIR MARKET VALUE AS SHOWN BY THE APPRAISAL.</w:t>
      </w: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54-3-700 of the 1976 Code, as added by Act 313 of 2004, is amended to read:</w:t>
      </w: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54-3-700.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Upon the effective date of this section: </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State Ports Authority has no statutory responsibility to operate a marine terminal at Port Royal; and </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marine operations at Port Royal shall cease as soon as practicable. </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State Ports Authority shall, in its discretion, determine the manner of the sale, but in no event shall terms of the sale extend beyond December 31, </w:t>
      </w:r>
      <w:r>
        <w:rPr>
          <w:rFonts w:eastAsiaTheme="minorHAnsi"/>
          <w:strike/>
          <w:color w:val="000000" w:themeColor="text1"/>
          <w:szCs w:val="22"/>
          <w:u w:color="000000" w:themeColor="text1"/>
        </w:rPr>
        <w:t>2006</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2010</w:t>
      </w:r>
      <w:r>
        <w:rPr>
          <w:rFonts w:eastAsiaTheme="minorHAnsi"/>
          <w:color w:val="000000" w:themeColor="text1"/>
          <w:szCs w:val="22"/>
          <w:u w:color="000000" w:themeColor="text1"/>
        </w:rPr>
        <w:t>, except for parcels which may be under long</w:t>
      </w:r>
      <w:r>
        <w:rPr>
          <w:rFonts w:eastAsiaTheme="minorHAnsi"/>
          <w:color w:val="000000" w:themeColor="text1"/>
          <w:szCs w:val="22"/>
          <w:u w:color="000000" w:themeColor="text1"/>
        </w:rPr>
        <w:noBreakHyphen/>
        <w:t xml:space="preserve">term contract, in which case the South Carolina Ports Authority is directed to terminate such leases as soon as </w:t>
      </w:r>
      <w:r>
        <w:rPr>
          <w:rFonts w:eastAsiaTheme="minorHAnsi"/>
          <w:color w:val="000000" w:themeColor="text1"/>
          <w:szCs w:val="22"/>
          <w:u w:color="000000" w:themeColor="text1"/>
        </w:rPr>
        <w:lastRenderedPageBreak/>
        <w:t xml:space="preserve">possible through ‘lease purchases,’ ‘buy outs,’ or any other lawful means. </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Any real or personal property at Port Royal which is to be sold must be first appraised and then sold at fair market value.  The real property appraiser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of the real property shall comply with all state procedures, must be approved by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must be on an open</w:t>
      </w:r>
      <w:r>
        <w:rPr>
          <w:rFonts w:eastAsiaTheme="minorHAnsi"/>
          <w:color w:val="000000" w:themeColor="text1"/>
          <w:szCs w:val="22"/>
          <w:u w:color="000000" w:themeColor="text1"/>
        </w:rPr>
        <w:noBreakHyphen/>
        <w:t>bid basis</w:t>
      </w:r>
      <w:r>
        <w:rPr>
          <w:rFonts w:eastAsiaTheme="minorHAnsi"/>
          <w:strike/>
          <w:color w:val="000000" w:themeColor="text1"/>
          <w:szCs w:val="22"/>
          <w:u w:color="000000" w:themeColor="text1"/>
        </w:rPr>
        <w:t>, and no bid may be accepted which is less than the property’s fair market value as shown by the appraisal</w:t>
      </w:r>
      <w:r>
        <w:rPr>
          <w:rFonts w:eastAsiaTheme="minorHAnsi"/>
          <w:color w:val="000000" w:themeColor="text1"/>
          <w:szCs w:val="22"/>
          <w:u w:color="000000" w:themeColor="text1"/>
        </w:rPr>
        <w:t xml:space="preserve">.  All proceeds from the sale of real and personal property at Port Royal must be retained by the State Ports Authority; provided, however, that the Town of Port Royal shall have the right to petition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for a portion of the net proceeds from any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solely for the infrastructure, and shall have priority over all other expenditures except usual and necessary closing costs attributable to any sales contracts.” </w:t>
      </w:r>
    </w:p>
    <w:p w:rsidR="00B54FEC" w:rsidRDefault="00B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4FEC" w:rsidRDefault="005D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4FEC" w:rsidRDefault="00B54FEC">
      <w:pPr>
        <w:suppressAutoHyphens/>
      </w:pPr>
    </w:p>
    <w:sectPr w:rsidR="00B54FEC" w:rsidSect="00B54F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FEC" w:rsidRDefault="005D075D">
      <w:r>
        <w:separator/>
      </w:r>
    </w:p>
  </w:endnote>
  <w:endnote w:type="continuationSeparator" w:id="0">
    <w:p w:rsidR="00B54FEC" w:rsidRDefault="005D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D7FAE7-37DE-4747-AA47-636741E84626}"/>
    <w:embedBold r:id="rId2" w:fontKey="{3F923F7C-1F6A-431F-A312-998FFD7906C7}"/>
  </w:font>
  <w:font w:name="Calibri">
    <w:panose1 w:val="020F0502020204030204"/>
    <w:charset w:val="00"/>
    <w:family w:val="swiss"/>
    <w:pitch w:val="variable"/>
    <w:sig w:usb0="E10002FF" w:usb1="4000ACFF" w:usb2="00000009" w:usb3="00000000" w:csb0="0000019F" w:csb1="00000000"/>
    <w:embedRegular r:id="rId3" w:fontKey="{9313BC60-EB0F-49F7-AB2E-699BF00B7753}"/>
  </w:font>
  <w:font w:name="Cambria">
    <w:panose1 w:val="02040503050406030204"/>
    <w:charset w:val="00"/>
    <w:family w:val="roman"/>
    <w:pitch w:val="variable"/>
    <w:sig w:usb0="E00002FF" w:usb1="400004FF" w:usb2="00000000" w:usb3="00000000" w:csb0="0000019F" w:csb1="00000000"/>
    <w:embedRegular r:id="rId4" w:fontKey="{629AB6C1-1BAA-40AF-94E7-672F3CF1E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EC" w:rsidRDefault="005D075D">
    <w:pPr>
      <w:pStyle w:val="Footer"/>
      <w:tabs>
        <w:tab w:val="clear" w:pos="4680"/>
        <w:tab w:val="clear" w:pos="9360"/>
        <w:tab w:val="center" w:pos="2995"/>
      </w:tabs>
      <w:spacing w:before="120"/>
    </w:pPr>
    <w:r>
      <w:t>[3578]</w:t>
    </w:r>
    <w:r>
      <w:tab/>
    </w:r>
    <w:r w:rsidR="001F4B17">
      <w:fldChar w:fldCharType="begin"/>
    </w:r>
    <w:r w:rsidR="001F4B17">
      <w:instrText xml:space="preserve"> PAGE  \* MERGEFORMAT </w:instrText>
    </w:r>
    <w:r w:rsidR="001F4B17">
      <w:fldChar w:fldCharType="separate"/>
    </w:r>
    <w:r w:rsidR="001F4B17">
      <w:rPr>
        <w:noProof/>
      </w:rPr>
      <w:t>1</w:t>
    </w:r>
    <w:r w:rsidR="001F4B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FEC" w:rsidRDefault="005D075D">
      <w:r>
        <w:separator/>
      </w:r>
    </w:p>
  </w:footnote>
  <w:footnote w:type="continuationSeparator" w:id="0">
    <w:p w:rsidR="00B54FEC" w:rsidRDefault="005D07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17SD09"/>
    <w:docVar w:name="CoverBillType" w:val="b"/>
    <w:docVar w:name="docpath" w:val="L:\Council\bills\GJK\20117SD09.DOCX"/>
    <w:docVar w:name="dvBillNumber" w:val="3578"/>
    <w:docVar w:name="dvBillNumberPrefix" w:val="H. "/>
    <w:docVar w:name="dvOriginalBody" w:val="House"/>
    <w:docVar w:name="dvSteno" w:val="GJK"/>
    <w:docVar w:name="NameofBody" w:val="h"/>
    <w:docVar w:name="vgroup2" w:val="Council"/>
  </w:docVars>
  <w:rsids>
    <w:rsidRoot w:val="00B54FEC"/>
    <w:rsid w:val="001F4B17"/>
    <w:rsid w:val="005D075D"/>
    <w:rsid w:val="007A4F97"/>
    <w:rsid w:val="0083717E"/>
    <w:rsid w:val="009F0C13"/>
    <w:rsid w:val="00B54FEC"/>
    <w:rsid w:val="00C02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966519-9AE5-48E9-9774-9D273FF54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F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54F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FEC"/>
    <w:rPr>
      <w:rFonts w:eastAsia="Times New Roman" w:cs="Times New Roman"/>
      <w:b/>
      <w:sz w:val="30"/>
      <w:szCs w:val="20"/>
    </w:rPr>
  </w:style>
  <w:style w:type="paragraph" w:styleId="Header">
    <w:name w:val="header"/>
    <w:basedOn w:val="Normal"/>
    <w:link w:val="HeaderChar"/>
    <w:uiPriority w:val="99"/>
    <w:semiHidden/>
    <w:unhideWhenUsed/>
    <w:rsid w:val="00B54FEC"/>
    <w:pPr>
      <w:tabs>
        <w:tab w:val="center" w:pos="4320"/>
        <w:tab w:val="right" w:pos="8640"/>
      </w:tabs>
    </w:pPr>
  </w:style>
  <w:style w:type="character" w:customStyle="1" w:styleId="HeaderChar">
    <w:name w:val="Header Char"/>
    <w:basedOn w:val="DefaultParagraphFont"/>
    <w:link w:val="Header"/>
    <w:uiPriority w:val="99"/>
    <w:semiHidden/>
    <w:rsid w:val="00B54FEC"/>
    <w:rPr>
      <w:rFonts w:eastAsia="Times New Roman" w:cs="Times New Roman"/>
      <w:szCs w:val="20"/>
    </w:rPr>
  </w:style>
  <w:style w:type="paragraph" w:styleId="Footer">
    <w:name w:val="footer"/>
    <w:basedOn w:val="Normal"/>
    <w:link w:val="FooterChar"/>
    <w:uiPriority w:val="99"/>
    <w:unhideWhenUsed/>
    <w:rsid w:val="00B54FEC"/>
    <w:pPr>
      <w:tabs>
        <w:tab w:val="center" w:pos="4680"/>
        <w:tab w:val="right" w:pos="9360"/>
      </w:tabs>
    </w:pPr>
  </w:style>
  <w:style w:type="character" w:customStyle="1" w:styleId="FooterChar">
    <w:name w:val="Footer Char"/>
    <w:basedOn w:val="DefaultParagraphFont"/>
    <w:link w:val="Footer"/>
    <w:uiPriority w:val="99"/>
    <w:rsid w:val="00B54FEC"/>
    <w:rPr>
      <w:rFonts w:eastAsia="Times New Roman" w:cs="Times New Roman"/>
      <w:szCs w:val="20"/>
    </w:rPr>
  </w:style>
  <w:style w:type="character" w:styleId="PageNumber">
    <w:name w:val="page number"/>
    <w:basedOn w:val="DefaultParagraphFont"/>
    <w:uiPriority w:val="99"/>
    <w:semiHidden/>
    <w:unhideWhenUsed/>
    <w:rsid w:val="00B54FEC"/>
  </w:style>
  <w:style w:type="character" w:styleId="LineNumber">
    <w:name w:val="line number"/>
    <w:basedOn w:val="DefaultParagraphFont"/>
    <w:uiPriority w:val="99"/>
    <w:semiHidden/>
    <w:unhideWhenUsed/>
    <w:rsid w:val="00B54FEC"/>
  </w:style>
  <w:style w:type="paragraph" w:customStyle="1" w:styleId="BillDots">
    <w:name w:val="Bill Dots"/>
    <w:basedOn w:val="Normal"/>
    <w:qFormat/>
    <w:rsid w:val="00B54F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54FEC"/>
    <w:pPr>
      <w:tabs>
        <w:tab w:val="right" w:pos="5904"/>
      </w:tabs>
    </w:pPr>
  </w:style>
  <w:style w:type="character" w:styleId="Hyperlink">
    <w:name w:val="Hyperlink"/>
    <w:basedOn w:val="DefaultParagraphFont"/>
    <w:uiPriority w:val="99"/>
    <w:unhideWhenUsed/>
    <w:rsid w:val="00B54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78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F478-3B8C-47E0-A9EB-DEF1A638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645</Words>
  <Characters>3234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3578: State Ports Authority at Port Royal - South Carolina Legislature Online</dc:title>
  <dc:subject/>
  <dc:creator>GAYLE KUBALA</dc:creator>
  <cp:keywords/>
  <dc:description/>
  <cp:lastModifiedBy>N Cumfer</cp:lastModifiedBy>
  <cp:revision>8</cp:revision>
  <cp:lastPrinted>2009-02-17T14:44:00Z</cp:lastPrinted>
  <dcterms:created xsi:type="dcterms:W3CDTF">2009-02-19T15:35:00Z</dcterms:created>
  <dcterms:modified xsi:type="dcterms:W3CDTF">2014-11-24T16:09:00Z</dcterms:modified>
</cp:coreProperties>
</file>