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556D7B" w:rsidRDefault="00556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A49, R65, S360</w:t>
      </w:r>
    </w:p>
    <w:p w:rsidR="00556D7B" w:rsidRDefault="00556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556D7B" w:rsidRDefault="00556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Hayes</w:t>
      </w: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l:\council\bills\gjk\20079sd09.docx</w:t>
      </w:r>
    </w:p>
    <w:p w:rsidR="00556D7B" w:rsidRDefault="00556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2009</w:t>
      </w: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2009</w:t>
      </w: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2009</w:t>
      </w: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14, 2009</w:t>
      </w: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556D7B" w:rsidRDefault="00556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Sales and use tax</w:t>
      </w:r>
    </w:p>
    <w:p w:rsidR="00556D7B" w:rsidRDefault="00556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6D7B" w:rsidRDefault="00556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6D7B" w:rsidRDefault="0082003C">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556D7B" w:rsidRDefault="00556D7B">
      <w:pPr>
        <w:widowControl w:val="0"/>
        <w:tabs>
          <w:tab w:val="center" w:pos="590"/>
          <w:tab w:val="center" w:pos="1440"/>
          <w:tab w:val="left" w:pos="1872"/>
          <w:tab w:val="left" w:pos="9187"/>
        </w:tabs>
        <w:rPr>
          <w:rFonts w:eastAsia="Times New Roman" w:cs="Times New Roman"/>
          <w:szCs w:val="20"/>
        </w:rPr>
      </w:pPr>
    </w:p>
    <w:p w:rsidR="00556D7B" w:rsidRDefault="0082003C">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t xml:space="preserve">Introduced and read first time </w:t>
      </w:r>
      <w:hyperlink r:id="rId6" w:history="1">
        <w:r w:rsidRPr="00090ADA">
          <w:rPr>
            <w:rStyle w:val="Hyperlink"/>
            <w:rFonts w:cs="Times New Roman"/>
          </w:rPr>
          <w:t>SJ</w:t>
        </w:r>
      </w:hyperlink>
      <w:r>
        <w:rPr>
          <w:rFonts w:cs="Times New Roman"/>
        </w:rPr>
        <w:noBreakHyphen/>
        <w:t>3</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t xml:space="preserve">Referred to Committee on </w:t>
      </w:r>
      <w:r>
        <w:rPr>
          <w:rFonts w:cs="Times New Roman"/>
          <w:b/>
        </w:rPr>
        <w:t>Finance</w:t>
      </w:r>
      <w:r>
        <w:rPr>
          <w:rFonts w:cs="Times New Roman"/>
        </w:rPr>
        <w:t xml:space="preserve"> </w:t>
      </w:r>
      <w:hyperlink r:id="rId7" w:history="1">
        <w:r w:rsidRPr="00090ADA">
          <w:rPr>
            <w:rStyle w:val="Hyperlink"/>
            <w:rFonts w:cs="Times New Roman"/>
          </w:rPr>
          <w:t>SJ</w:t>
        </w:r>
      </w:hyperlink>
      <w:r>
        <w:rPr>
          <w:rFonts w:cs="Times New Roman"/>
        </w:rPr>
        <w:noBreakHyphen/>
        <w:t>3</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2/14/2009</w:t>
      </w:r>
      <w:r>
        <w:rPr>
          <w:rFonts w:cs="Times New Roman"/>
        </w:rPr>
        <w:tab/>
        <w:t>Senate</w:t>
      </w:r>
      <w:r>
        <w:rPr>
          <w:rFonts w:cs="Times New Roman"/>
        </w:rPr>
        <w:tab/>
        <w:t>Referred to Subcommittee: O'Dell (ch), Peeler, Reese, Fair, Elliott</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t xml:space="preserve">Committee report: Favorable with amendment </w:t>
      </w:r>
      <w:r>
        <w:rPr>
          <w:rFonts w:cs="Times New Roman"/>
          <w:b/>
        </w:rPr>
        <w:t>Finance</w:t>
      </w:r>
      <w:r>
        <w:rPr>
          <w:rFonts w:cs="Times New Roman"/>
        </w:rPr>
        <w:t xml:space="preserve"> </w:t>
      </w:r>
      <w:hyperlink r:id="rId8" w:history="1">
        <w:r w:rsidRPr="00090ADA">
          <w:rPr>
            <w:rStyle w:val="Hyperlink"/>
            <w:rFonts w:cs="Times New Roman"/>
          </w:rPr>
          <w:t>SJ</w:t>
        </w:r>
      </w:hyperlink>
      <w:r>
        <w:rPr>
          <w:rFonts w:cs="Times New Roman"/>
        </w:rPr>
        <w:noBreakHyphen/>
        <w:t>16</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r>
      <w:r>
        <w:rPr>
          <w:rFonts w:cs="Times New Roman"/>
        </w:rPr>
        <w:tab/>
        <w:t>Scrivener's error corrected</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t xml:space="preserve">Committee Amendment Adopted </w:t>
      </w:r>
      <w:hyperlink r:id="rId9" w:history="1">
        <w:r w:rsidRPr="00090ADA">
          <w:rPr>
            <w:rStyle w:val="Hyperlink"/>
            <w:rFonts w:cs="Times New Roman"/>
          </w:rPr>
          <w:t>SJ</w:t>
        </w:r>
      </w:hyperlink>
      <w:r>
        <w:rPr>
          <w:rFonts w:cs="Times New Roman"/>
        </w:rPr>
        <w:noBreakHyphen/>
        <w:t>18</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t xml:space="preserve">Read second time </w:t>
      </w:r>
      <w:hyperlink r:id="rId10" w:history="1">
        <w:r w:rsidRPr="00090ADA">
          <w:rPr>
            <w:rStyle w:val="Hyperlink"/>
            <w:rFonts w:cs="Times New Roman"/>
          </w:rPr>
          <w:t>SJ</w:t>
        </w:r>
      </w:hyperlink>
      <w:r>
        <w:rPr>
          <w:rFonts w:cs="Times New Roman"/>
        </w:rPr>
        <w:noBreakHyphen/>
        <w:t>18</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t xml:space="preserve">Read third time and sent to House </w:t>
      </w:r>
      <w:hyperlink r:id="rId11" w:history="1">
        <w:r w:rsidRPr="00090ADA">
          <w:rPr>
            <w:rStyle w:val="Hyperlink"/>
            <w:rFonts w:cs="Times New Roman"/>
          </w:rPr>
          <w:t>SJ</w:t>
        </w:r>
      </w:hyperlink>
      <w:r>
        <w:rPr>
          <w:rFonts w:cs="Times New Roman"/>
        </w:rPr>
        <w:noBreakHyphen/>
        <w:t>23</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Introduced and read first time </w:t>
      </w:r>
      <w:hyperlink r:id="rId12" w:history="1">
        <w:r w:rsidRPr="00090ADA">
          <w:rPr>
            <w:rStyle w:val="Hyperlink"/>
            <w:rFonts w:cs="Times New Roman"/>
          </w:rPr>
          <w:t>HJ</w:t>
        </w:r>
      </w:hyperlink>
      <w:r>
        <w:rPr>
          <w:rFonts w:cs="Times New Roman"/>
        </w:rPr>
        <w:noBreakHyphen/>
        <w:t>14</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Referred to Committee on </w:t>
      </w:r>
      <w:r>
        <w:rPr>
          <w:rFonts w:cs="Times New Roman"/>
          <w:b/>
        </w:rPr>
        <w:t>Ways and Means</w:t>
      </w:r>
      <w:r>
        <w:rPr>
          <w:rFonts w:cs="Times New Roman"/>
        </w:rPr>
        <w:t xml:space="preserve"> </w:t>
      </w:r>
      <w:hyperlink r:id="rId13" w:history="1">
        <w:r w:rsidRPr="00090ADA">
          <w:rPr>
            <w:rStyle w:val="Hyperlink"/>
            <w:rFonts w:cs="Times New Roman"/>
          </w:rPr>
          <w:t>HJ</w:t>
        </w:r>
      </w:hyperlink>
      <w:r>
        <w:rPr>
          <w:rFonts w:cs="Times New Roman"/>
        </w:rPr>
        <w:noBreakHyphen/>
        <w:t>14</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Recalled from Committee on </w:t>
      </w:r>
      <w:r>
        <w:rPr>
          <w:rFonts w:cs="Times New Roman"/>
          <w:b/>
        </w:rPr>
        <w:t>Ways and Means</w:t>
      </w:r>
      <w:r>
        <w:rPr>
          <w:rFonts w:cs="Times New Roman"/>
        </w:rPr>
        <w:t xml:space="preserve"> </w:t>
      </w:r>
      <w:hyperlink r:id="rId14" w:history="1">
        <w:r w:rsidRPr="00090ADA">
          <w:rPr>
            <w:rStyle w:val="Hyperlink"/>
            <w:rFonts w:cs="Times New Roman"/>
          </w:rPr>
          <w:t>HJ</w:t>
        </w:r>
      </w:hyperlink>
      <w:r>
        <w:rPr>
          <w:rFonts w:cs="Times New Roman"/>
        </w:rPr>
        <w:noBreakHyphen/>
        <w:t>70</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Amended </w:t>
      </w:r>
      <w:hyperlink r:id="rId15" w:history="1">
        <w:r w:rsidRPr="00090ADA">
          <w:rPr>
            <w:rStyle w:val="Hyperlink"/>
            <w:rFonts w:cs="Times New Roman"/>
          </w:rPr>
          <w:t>HJ</w:t>
        </w:r>
      </w:hyperlink>
      <w:r>
        <w:rPr>
          <w:rFonts w:cs="Times New Roman"/>
        </w:rPr>
        <w:noBreakHyphen/>
        <w:t>18</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Read second time </w:t>
      </w:r>
      <w:hyperlink r:id="rId16" w:history="1">
        <w:r w:rsidRPr="00090ADA">
          <w:rPr>
            <w:rStyle w:val="Hyperlink"/>
            <w:rFonts w:cs="Times New Roman"/>
          </w:rPr>
          <w:t>HJ</w:t>
        </w:r>
      </w:hyperlink>
      <w:r>
        <w:rPr>
          <w:rFonts w:cs="Times New Roman"/>
        </w:rPr>
        <w:noBreakHyphen/>
        <w:t>21</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Roll call Yeas</w:t>
      </w:r>
      <w:r>
        <w:rPr>
          <w:rFonts w:cs="Times New Roman"/>
        </w:rPr>
        <w:noBreakHyphen/>
        <w:t>96  Nays</w:t>
      </w:r>
      <w:r>
        <w:rPr>
          <w:rFonts w:cs="Times New Roman"/>
        </w:rPr>
        <w:noBreakHyphen/>
        <w:t xml:space="preserve">7 </w:t>
      </w:r>
      <w:hyperlink r:id="rId17" w:history="1">
        <w:r w:rsidRPr="00090ADA">
          <w:rPr>
            <w:rStyle w:val="Hyperlink"/>
            <w:rFonts w:cs="Times New Roman"/>
          </w:rPr>
          <w:t>HJ</w:t>
        </w:r>
      </w:hyperlink>
      <w:r>
        <w:rPr>
          <w:rFonts w:cs="Times New Roman"/>
        </w:rPr>
        <w:noBreakHyphen/>
        <w:t>21</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r>
      <w:r>
        <w:rPr>
          <w:rFonts w:cs="Times New Roman"/>
        </w:rPr>
        <w:tab/>
        <w:t>Scrivener's error corrected</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Read third time and returned to Senate with amendments </w:t>
      </w:r>
      <w:hyperlink r:id="rId18" w:history="1">
        <w:r w:rsidRPr="00090ADA">
          <w:rPr>
            <w:rStyle w:val="Hyperlink"/>
            <w:rFonts w:cs="Times New Roman"/>
          </w:rPr>
          <w:t>HJ</w:t>
        </w:r>
      </w:hyperlink>
      <w:r>
        <w:rPr>
          <w:rFonts w:cs="Times New Roman"/>
        </w:rPr>
        <w:noBreakHyphen/>
        <w:t>31</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Concurred in House amendment and enrolled </w:t>
      </w:r>
      <w:hyperlink r:id="rId19" w:history="1">
        <w:r w:rsidRPr="00090ADA">
          <w:rPr>
            <w:rStyle w:val="Hyperlink"/>
            <w:rFonts w:cs="Times New Roman"/>
          </w:rPr>
          <w:t>SJ</w:t>
        </w:r>
      </w:hyperlink>
      <w:r>
        <w:rPr>
          <w:rFonts w:cs="Times New Roman"/>
        </w:rPr>
        <w:noBreakHyphen/>
        <w:t>54</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65</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t>Became law without Governor's signature</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See Act for Effective Date</w:t>
      </w:r>
    </w:p>
    <w:p w:rsidR="00556D7B" w:rsidRDefault="0082003C">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49</w:t>
      </w:r>
    </w:p>
    <w:p w:rsidR="00556D7B" w:rsidRDefault="00556D7B">
      <w:pPr>
        <w:widowControl w:val="0"/>
        <w:tabs>
          <w:tab w:val="right" w:pos="1008"/>
          <w:tab w:val="left" w:pos="1152"/>
          <w:tab w:val="left" w:pos="1872"/>
          <w:tab w:val="left" w:pos="9187"/>
        </w:tabs>
        <w:ind w:left="2088" w:hanging="2088"/>
        <w:rPr>
          <w:rFonts w:cs="Times New Roman"/>
        </w:rPr>
      </w:pPr>
    </w:p>
    <w:p w:rsidR="00556D7B" w:rsidRDefault="00556D7B">
      <w:pPr>
        <w:widowControl w:val="0"/>
        <w:tabs>
          <w:tab w:val="right" w:pos="1008"/>
          <w:tab w:val="left" w:pos="1152"/>
          <w:tab w:val="left" w:pos="1872"/>
          <w:tab w:val="left" w:pos="9187"/>
        </w:tabs>
        <w:ind w:left="2088" w:hanging="2088"/>
        <w:rPr>
          <w:rFonts w:eastAsia="Times New Roman" w:cs="Times New Roman"/>
          <w:szCs w:val="20"/>
        </w:rPr>
      </w:pPr>
    </w:p>
    <w:p w:rsidR="00556D7B" w:rsidRDefault="00820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556D7B" w:rsidRDefault="00556D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6D7B" w:rsidRDefault="00763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82003C">
          <w:rPr>
            <w:rFonts w:eastAsia="Times New Roman" w:cs="Times New Roman"/>
            <w:color w:val="0000FF" w:themeColor="hyperlink"/>
            <w:szCs w:val="20"/>
            <w:u w:val="single"/>
          </w:rPr>
          <w:t>2/3/2009</w:t>
        </w:r>
      </w:hyperlink>
    </w:p>
    <w:p w:rsidR="00556D7B" w:rsidRDefault="0076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2003C">
          <w:rPr>
            <w:rFonts w:eastAsia="Times New Roman" w:cs="Times New Roman"/>
            <w:color w:val="0000FF" w:themeColor="hyperlink"/>
            <w:szCs w:val="20"/>
            <w:u w:val="single"/>
          </w:rPr>
          <w:t>3/11/2009</w:t>
        </w:r>
      </w:hyperlink>
    </w:p>
    <w:p w:rsidR="00556D7B" w:rsidRDefault="0076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2003C">
          <w:rPr>
            <w:rFonts w:eastAsia="Times New Roman" w:cs="Times New Roman"/>
            <w:color w:val="0000FF" w:themeColor="hyperlink"/>
            <w:szCs w:val="20"/>
            <w:u w:val="single"/>
          </w:rPr>
          <w:t>3/12/2009</w:t>
        </w:r>
      </w:hyperlink>
    </w:p>
    <w:p w:rsidR="00556D7B" w:rsidRDefault="0076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2003C">
          <w:rPr>
            <w:rFonts w:eastAsia="Times New Roman" w:cs="Times New Roman"/>
            <w:color w:val="0000FF" w:themeColor="hyperlink"/>
            <w:szCs w:val="20"/>
            <w:u w:val="single"/>
          </w:rPr>
          <w:t>3/17/2009</w:t>
        </w:r>
      </w:hyperlink>
    </w:p>
    <w:p w:rsidR="00556D7B" w:rsidRDefault="0076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2003C">
          <w:rPr>
            <w:rFonts w:eastAsia="Times New Roman" w:cs="Times New Roman"/>
            <w:color w:val="0000FF" w:themeColor="hyperlink"/>
            <w:szCs w:val="20"/>
            <w:u w:val="single"/>
          </w:rPr>
          <w:t>4/30/2009</w:t>
        </w:r>
      </w:hyperlink>
    </w:p>
    <w:p w:rsidR="00556D7B" w:rsidRDefault="0076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2003C">
          <w:rPr>
            <w:rFonts w:eastAsia="Times New Roman" w:cs="Times New Roman"/>
            <w:color w:val="0000FF" w:themeColor="hyperlink"/>
            <w:szCs w:val="20"/>
            <w:u w:val="single"/>
          </w:rPr>
          <w:t>5/13/2009</w:t>
        </w:r>
      </w:hyperlink>
    </w:p>
    <w:p w:rsidR="00556D7B" w:rsidRDefault="00763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2003C">
          <w:rPr>
            <w:rFonts w:eastAsia="Times New Roman" w:cs="Times New Roman"/>
            <w:color w:val="0000FF" w:themeColor="hyperlink"/>
            <w:szCs w:val="20"/>
            <w:u w:val="single"/>
          </w:rPr>
          <w:t>5/14/2009</w:t>
        </w:r>
      </w:hyperlink>
    </w:p>
    <w:p w:rsidR="00556D7B" w:rsidRDefault="00556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6D7B" w:rsidRDefault="00556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6D7B">
          <w:pgSz w:w="12240" w:h="15840" w:code="1"/>
          <w:pgMar w:top="1080" w:right="1440" w:bottom="1080" w:left="1440" w:header="720" w:footer="720" w:gutter="0"/>
          <w:pgNumType w:start="1"/>
          <w:cols w:space="720"/>
          <w:noEndnote/>
          <w:docGrid w:linePitch="360"/>
        </w:sect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(A49, R65, S360)</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4</w:t>
      </w:r>
      <w:r>
        <w:rPr>
          <w:rFonts w:cs="Times New Roman"/>
          <w:b/>
        </w:rPr>
        <w:noBreakHyphen/>
        <w:t>10</w:t>
      </w:r>
      <w:r>
        <w:rPr>
          <w:rFonts w:cs="Times New Roman"/>
          <w:b/>
        </w:rPr>
        <w:noBreakHyphen/>
        <w:t>310, CODE OF LAWS OF SOUTH CAROLINA, 1976, RELATING TO THE IMPOSITION OF A ONE PERCENT CAPITAL PROJECT SALES AND USE TAX BY A COUNTY GOVERNING BODY, SO AS TO DELETE A REQUIREMENT THAT THE TAX IS TO COLLECT A LIMITED AMOUNT OF MONEY; TO AMEND SECTION 4</w:t>
      </w:r>
      <w:r>
        <w:rPr>
          <w:rFonts w:cs="Times New Roman"/>
          <w:b/>
        </w:rPr>
        <w:noBreakHyphen/>
        <w:t>10</w:t>
      </w:r>
      <w:r>
        <w:rPr>
          <w:rFonts w:cs="Times New Roman"/>
          <w:b/>
        </w:rPr>
        <w:noBreakHyphen/>
        <w:t>330, AS AMENDED, RELATING TO THE COUNTY ORDINANCE AND BALLOT QUESTION FOR THE REFERENDUM REQUIRED, SO AS TO FURTHER PROVIDE FOR THE CONTENTS OF THE ORDINANCE AND THE DATES AND PURPOSES OF THE REFERENDUM; TO AMEND SECTION 4</w:t>
      </w:r>
      <w:r>
        <w:rPr>
          <w:rFonts w:cs="Times New Roman"/>
          <w:b/>
        </w:rPr>
        <w:noBreakHyphen/>
        <w:t>10</w:t>
      </w:r>
      <w:r>
        <w:rPr>
          <w:rFonts w:cs="Times New Roman"/>
          <w:b/>
        </w:rPr>
        <w:noBreakHyphen/>
        <w:t>340, AS AMENDED, RELATING TO THE IMPOSITION AND TERMINATION OF THE TAX, SO AS TO FURTHER PROVIDE FOR THE TERMINATION OF A NEWLY IMPOSED AND A REIMPOSED TAX, AND TO PROVIDE FOR THE USE OF THE FUNDS REMAINING AFTER THE PROJECT IS COMPLETED IF THE TAX IS REIMPOSED AND IF THE TAX IS NOT REIMPOSED; TO AMEND SECTION 4</w:t>
      </w:r>
      <w:r>
        <w:rPr>
          <w:rFonts w:cs="Times New Roman"/>
          <w:b/>
        </w:rPr>
        <w:noBreakHyphen/>
        <w:t>10</w:t>
      </w:r>
      <w:r>
        <w:rPr>
          <w:rFonts w:cs="Times New Roman"/>
          <w:b/>
        </w:rPr>
        <w:noBreakHyphen/>
        <w:t>350, RELATING TO THE ADMINISTRATION AND COLLECTION OF THE TAX BY THE DEPARTMENT OF REVENUE, SO AS TO PROVIDE THAT UNPREPARED FOOD ELIGIBLE FOR PURCHASE WITH USDA FOOD COUPONS IS EXEMPT FROM THE TAX, AND TO PROVIDE FOR WHEN THESE PROVISIONS TAKE EFFECT.</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Purpose revised</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4</w:t>
      </w:r>
      <w:r>
        <w:rPr>
          <w:rFonts w:cs="Times New Roman"/>
        </w:rPr>
        <w:noBreakHyphen/>
        <w:t>10</w:t>
      </w:r>
      <w:r>
        <w:rPr>
          <w:rFonts w:cs="Times New Roman"/>
        </w:rPr>
        <w:noBreakHyphen/>
        <w:t>310 of the 1976 Code, as added by Act 138 of 1997, is amended to read:</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4</w:t>
      </w:r>
      <w:r>
        <w:rPr>
          <w:rFonts w:cs="Times New Roman"/>
        </w:rPr>
        <w:noBreakHyphen/>
        <w:t>10</w:t>
      </w:r>
      <w:r>
        <w:rPr>
          <w:rFonts w:cs="Times New Roman"/>
        </w:rPr>
        <w:noBreakHyphen/>
        <w:t>310.</w:t>
      </w:r>
      <w:r>
        <w:rPr>
          <w:rFonts w:cs="Times New Roman"/>
        </w:rPr>
        <w:tab/>
      </w:r>
      <w:r>
        <w:rPr>
          <w:rFonts w:cs="Times New Roman"/>
          <w:color w:val="000000" w:themeColor="text1"/>
          <w:u w:color="000000" w:themeColor="text1"/>
        </w:rPr>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Ordinance and referendum requirements revised</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Section 4</w:t>
      </w:r>
      <w:r>
        <w:rPr>
          <w:rFonts w:cs="Times New Roman"/>
          <w:color w:val="000000" w:themeColor="text1"/>
          <w:u w:color="000000" w:themeColor="text1"/>
        </w:rPr>
        <w:noBreakHyphen/>
        <w:t>10</w:t>
      </w:r>
      <w:r>
        <w:rPr>
          <w:rFonts w:cs="Times New Roman"/>
          <w:color w:val="000000" w:themeColor="text1"/>
          <w:u w:color="000000" w:themeColor="text1"/>
        </w:rPr>
        <w:noBreakHyphen/>
        <w:t>330(A) and (C) of the 1976 Code, as last amended by Act 292 of 2004, is further amended to read:</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“(A)</w:t>
      </w:r>
      <w:r>
        <w:rPr>
          <w:rFonts w:cs="Times New Roman"/>
          <w:color w:val="000000" w:themeColor="text1"/>
          <w:u w:color="000000" w:themeColor="text1"/>
        </w:rPr>
        <w:tab/>
        <w:t xml:space="preserve"> The sales and use tax authorized by this article is imposed by an enacting ordinance of the county governing body containing the ballot question formulated by the commission pursuant to Section 4</w:t>
      </w:r>
      <w:r>
        <w:rPr>
          <w:rFonts w:cs="Times New Roman"/>
          <w:color w:val="000000" w:themeColor="text1"/>
          <w:u w:color="000000" w:themeColor="text1"/>
        </w:rPr>
        <w:noBreakHyphen/>
        <w:t>10</w:t>
      </w:r>
      <w:r>
        <w:rPr>
          <w:rFonts w:cs="Times New Roman"/>
          <w:color w:val="000000" w:themeColor="text1"/>
          <w:u w:color="000000" w:themeColor="text1"/>
        </w:rPr>
        <w:noBreakHyphen/>
        <w:t xml:space="preserve">320(C), subject to referendum approval in the county.  The ordinance must specify: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 xml:space="preserve">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 xml:space="preserve">highways, roads, streets, bridges, and public parking garages and related facilities;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t xml:space="preserve">courthouses, administration buildings, civic centers, hospitals, emergency medical facilities, police stations, fire stations, jails, correctional facilities, detention facilities, libraries, coliseums, </w:t>
      </w:r>
      <w:r>
        <w:rPr>
          <w:rFonts w:cs="Times New Roman"/>
        </w:rPr>
        <w:t>educational facilities under the direction of an area commission for technical education,</w:t>
      </w:r>
      <w:r>
        <w:rPr>
          <w:rFonts w:cs="Times New Roman"/>
          <w:color w:val="000000" w:themeColor="text1"/>
          <w:u w:color="000000" w:themeColor="text1"/>
        </w:rPr>
        <w:t xml:space="preserve"> or any combination of these projects;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(c)</w:t>
      </w:r>
      <w:r>
        <w:rPr>
          <w:rFonts w:cs="Times New Roman"/>
          <w:color w:val="000000" w:themeColor="text1"/>
          <w:u w:color="000000" w:themeColor="text1"/>
        </w:rPr>
        <w:tab/>
        <w:t xml:space="preserve">cultural, recreational, or historic facilities, or any combination of these facilities;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(d)</w:t>
      </w:r>
      <w:r>
        <w:rPr>
          <w:rFonts w:cs="Times New Roman"/>
          <w:color w:val="000000" w:themeColor="text1"/>
          <w:u w:color="000000" w:themeColor="text1"/>
        </w:rPr>
        <w:tab/>
        <w:t xml:space="preserve">water, sewer, or water and sewer projects;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(e)</w:t>
      </w:r>
      <w:r>
        <w:rPr>
          <w:rFonts w:cs="Times New Roman"/>
          <w:color w:val="000000" w:themeColor="text1"/>
          <w:u w:color="000000" w:themeColor="text1"/>
        </w:rPr>
        <w:tab/>
        <w:t xml:space="preserve">flood control projects and storm water management facilities;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(f)</w:t>
      </w:r>
      <w:r>
        <w:rPr>
          <w:rFonts w:cs="Times New Roman"/>
          <w:color w:val="000000" w:themeColor="text1"/>
          <w:u w:color="000000" w:themeColor="text1"/>
        </w:rPr>
        <w:tab/>
        <w:t xml:space="preserve">beach access and beach renourishment;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(g)</w:t>
      </w:r>
      <w:r>
        <w:rPr>
          <w:rFonts w:cs="Times New Roman"/>
          <w:color w:val="000000" w:themeColor="text1"/>
          <w:u w:color="000000" w:themeColor="text1"/>
        </w:rPr>
        <w:tab/>
        <w:t xml:space="preserve">jointly operated projects of the county, a municipality, special purpose district, and school district, or any combination of those entities, for the projects delineated in subitems (a) through (f) of this item;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(h)</w:t>
      </w:r>
      <w:r>
        <w:rPr>
          <w:rFonts w:cs="Times New Roman"/>
          <w:color w:val="000000" w:themeColor="text1"/>
          <w:u w:color="000000" w:themeColor="text1"/>
        </w:rPr>
        <w:tab/>
        <w:t xml:space="preserve">any combination of the projects described in subitems (a) through (g) of this item;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the maximum time, in two</w:t>
      </w:r>
      <w:r>
        <w:rPr>
          <w:rFonts w:cs="Times New Roman"/>
          <w:color w:val="000000" w:themeColor="text1"/>
          <w:u w:color="000000" w:themeColor="text1"/>
        </w:rPr>
        <w:noBreakHyphen/>
        <w:t>year increments not to exceed eight years from the date of imposition, or in the case of a reimposed tax, a period ending on April thirtieth of an odd</w:t>
      </w:r>
      <w:r>
        <w:rPr>
          <w:rFonts w:cs="Times New Roman"/>
          <w:color w:val="000000" w:themeColor="text1"/>
          <w:u w:color="000000" w:themeColor="text1"/>
        </w:rPr>
        <w:noBreakHyphen/>
        <w:t xml:space="preserve">numbered year, not to exceed seven years, for which the tax may be imposed;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(3)(a)</w:t>
      </w:r>
      <w:r>
        <w:rPr>
          <w:rFonts w:cs="Times New Roman"/>
          <w:color w:val="000000" w:themeColor="text1"/>
          <w:u w:color="000000" w:themeColor="text1"/>
        </w:rPr>
        <w:tab/>
        <w:t xml:space="preserve">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t xml:space="preserve">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any other condition precedent, as determined by the commission, to the imposition of the sales and use tax authorized by this article or condition or restriction on the use of sales and use tax revenue collected pursuant to this article.</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unless the vote is to reimpose a tax in effect on or before June 1, 2009, and in existence at the time of such vote, in which case the referendum may be held on a general election day or at a time the governing body of the county and the Department of Revenue determine necessary to permit the tax to be reinstated and continue without interruption.  The choice of election times rests with the governing body of the county.  However, a referendum to reimpose an existing tax as permitted above only may be held once whether or not the referendum is held on a general election day or at another time.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Termination of tax; use of remaining funds</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w:t>
      </w:r>
      <w:r>
        <w:rPr>
          <w:rFonts w:cs="Times New Roman"/>
          <w:color w:val="000000" w:themeColor="text1"/>
          <w:u w:color="000000" w:themeColor="text1"/>
        </w:rPr>
        <w:tab/>
        <w:t>Section 4</w:t>
      </w:r>
      <w:r>
        <w:rPr>
          <w:rFonts w:cs="Times New Roman"/>
          <w:color w:val="000000" w:themeColor="text1"/>
          <w:u w:color="000000" w:themeColor="text1"/>
        </w:rPr>
        <w:noBreakHyphen/>
        <w:t>10</w:t>
      </w:r>
      <w:r>
        <w:rPr>
          <w:rFonts w:cs="Times New Roman"/>
          <w:color w:val="000000" w:themeColor="text1"/>
          <w:u w:color="000000" w:themeColor="text1"/>
        </w:rPr>
        <w:noBreakHyphen/>
        <w:t xml:space="preserve">340 of the 1976 Code, as last amended by Act 334 of 2002, is further amended to read: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w:t>
      </w:r>
      <w:r>
        <w:rPr>
          <w:rFonts w:cs="Times New Roman"/>
          <w:color w:val="000000" w:themeColor="text1"/>
          <w:u w:color="000000" w:themeColor="text1"/>
        </w:rPr>
        <w:noBreakHyphen/>
        <w:t>10</w:t>
      </w:r>
      <w:r>
        <w:rPr>
          <w:rFonts w:cs="Times New Roman"/>
          <w:color w:val="000000" w:themeColor="text1"/>
          <w:u w:color="000000" w:themeColor="text1"/>
        </w:rPr>
        <w:noBreakHyphen/>
        <w:t>340.</w:t>
      </w:r>
      <w:r>
        <w:rPr>
          <w:rFonts w:cs="Times New Roman"/>
          <w:color w:val="000000" w:themeColor="text1"/>
          <w:u w:color="000000" w:themeColor="text1"/>
        </w:rPr>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Pr>
          <w:rFonts w:cs="Times New Roman"/>
          <w:color w:val="000000" w:themeColor="text1"/>
          <w:u w:color="000000" w:themeColor="text1"/>
        </w:rPr>
        <w:noBreakHyphen/>
        <w:t xml:space="preserve">numbered year, not to exceed seven years from the date of reimposition.  If the certification is not timely made to the Department of Revenue, the imposition is postponed for twelve months.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 xml:space="preserve">The tax terminates the final day of the maximum time period specified for the imposition.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(C)(1)</w:t>
      </w:r>
      <w:r>
        <w:rPr>
          <w:rFonts w:cs="Times New Roman"/>
          <w:color w:val="000000" w:themeColor="text1"/>
          <w:u w:color="000000" w:themeColor="text1"/>
        </w:rPr>
        <w:tab/>
        <w:t>Amounts collected in excess of the required net proceeds must first be applied, if necessary, to complete a project for which the tax was imposed.</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18"/>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szCs w:val="18"/>
        </w:rPr>
        <w:tab/>
        <w:t>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szCs w:val="18"/>
        </w:rPr>
        <w:tab/>
      </w:r>
      <w:r>
        <w:rPr>
          <w:rFonts w:cs="Times New Roman"/>
          <w:color w:val="000000"/>
          <w:szCs w:val="18"/>
        </w:rPr>
        <w:tab/>
        <w:t>(3)</w:t>
      </w:r>
      <w:r>
        <w:rPr>
          <w:rFonts w:cs="Times New Roman"/>
          <w:color w:val="000000"/>
          <w:szCs w:val="18"/>
        </w:rPr>
        <w:tab/>
        <w:t>If funds still remain after first using the funds as described in item (1) and the tax is not reimposed, the remaining funds must be used for the purposes set forth in Section 4</w:t>
      </w:r>
      <w:r>
        <w:rPr>
          <w:rFonts w:cs="Times New Roman"/>
          <w:color w:val="000000"/>
          <w:szCs w:val="18"/>
        </w:rPr>
        <w:noBreakHyphen/>
        <w:t>10</w:t>
      </w:r>
      <w:r>
        <w:rPr>
          <w:rFonts w:cs="Times New Roman"/>
          <w:color w:val="000000"/>
          <w:szCs w:val="18"/>
        </w:rPr>
        <w:noBreakHyphen/>
        <w:t>330(A)(1).  These remaining funds only may be expended for the purposes set forth in Section 4</w:t>
      </w:r>
      <w:r>
        <w:rPr>
          <w:rFonts w:cs="Times New Roman"/>
          <w:color w:val="000000"/>
          <w:szCs w:val="18"/>
        </w:rPr>
        <w:noBreakHyphen/>
        <w:t>10</w:t>
      </w:r>
      <w:r>
        <w:rPr>
          <w:rFonts w:cs="Times New Roman"/>
          <w:color w:val="000000"/>
          <w:szCs w:val="18"/>
        </w:rPr>
        <w:noBreakHyphen/>
        <w:t>330(A)(1) following an ordinance specifying the authorized purpose or purposes for which the funds will be used.”</w:t>
      </w:r>
      <w:r>
        <w:rPr>
          <w:rFonts w:cs="Times New Roman"/>
          <w:color w:val="000000" w:themeColor="text1"/>
          <w:u w:color="000000" w:themeColor="text1"/>
        </w:rPr>
        <w:t xml:space="preserve"> </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Unprepared food exempt</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 xml:space="preserve">A. </w:t>
      </w:r>
      <w:r>
        <w:rPr>
          <w:rFonts w:cs="Times New Roman"/>
        </w:rPr>
        <w:tab/>
        <w:t>Section 4</w:t>
      </w:r>
      <w:r>
        <w:rPr>
          <w:rFonts w:cs="Times New Roman"/>
        </w:rPr>
        <w:noBreakHyphen/>
        <w:t>10</w:t>
      </w:r>
      <w:r>
        <w:rPr>
          <w:rFonts w:cs="Times New Roman"/>
        </w:rPr>
        <w:noBreakHyphen/>
        <w:t>350(B) of the 1976 Code, as added by Act 138 of 1997, is amended to read:</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w:t>
      </w:r>
      <w:r>
        <w:rPr>
          <w:rFonts w:cs="Times New Roman"/>
        </w:rPr>
        <w:tab/>
      </w:r>
      <w:r>
        <w:rPr>
          <w:rFonts w:cs="Times New Roman"/>
        </w:rPr>
        <w:tab/>
        <w:t>Notwithstanding the general effective date of this act, this section takes effect on the approval of this act by the Governor and applies with respect to Capital Project Sales Tax Act taxes imposed or reimposed pursuant to a referendum held after that date.</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0BA4" w:rsidRDefault="008C0BA4"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This act takes effect upon approval by the Governor; provided, that the amendments to Section 4</w:t>
      </w:r>
      <w:r>
        <w:rPr>
          <w:rFonts w:cs="Times New Roman"/>
        </w:rPr>
        <w:noBreakHyphen/>
        <w:t>10</w:t>
      </w:r>
      <w:r>
        <w:rPr>
          <w:rFonts w:cs="Times New Roman"/>
        </w:rPr>
        <w:noBreakHyphen/>
        <w:t>330(A)(1)(b) of the 1976 Code, as contained in Section 2, apply with respect to Capital Project Sales and Use Tax Act taxes imposed or reimposed pursuant to a referendum held after the effective date of this act.</w:t>
      </w:r>
      <w:r>
        <w:rPr>
          <w:rFonts w:cs="Times New Roman"/>
        </w:rPr>
        <w:tab/>
      </w:r>
    </w:p>
    <w:p w:rsidR="008C0BA4" w:rsidRDefault="008C0BA4" w:rsidP="008C0BA4">
      <w:pPr>
        <w:tabs>
          <w:tab w:val="left" w:pos="1440"/>
          <w:tab w:val="left" w:pos="1800"/>
          <w:tab w:val="left" w:pos="2880"/>
        </w:tabs>
        <w:rPr>
          <w:color w:val="000000" w:themeColor="text1"/>
        </w:rPr>
      </w:pPr>
    </w:p>
    <w:p w:rsidR="008C0BA4" w:rsidRDefault="008C0BA4" w:rsidP="008C0BA4">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8C0BA4" w:rsidRDefault="008C0BA4" w:rsidP="008C0BA4">
      <w:pPr>
        <w:tabs>
          <w:tab w:val="left" w:pos="1440"/>
          <w:tab w:val="left" w:pos="1800"/>
          <w:tab w:val="left" w:pos="2880"/>
        </w:tabs>
        <w:rPr>
          <w:color w:val="000000" w:themeColor="text1"/>
        </w:rPr>
      </w:pPr>
    </w:p>
    <w:p w:rsidR="008C0BA4" w:rsidRDefault="008C0BA4" w:rsidP="008C0BA4">
      <w:pPr>
        <w:tabs>
          <w:tab w:val="left" w:pos="1440"/>
          <w:tab w:val="left" w:pos="1800"/>
          <w:tab w:val="left" w:pos="2880"/>
        </w:tabs>
        <w:rPr>
          <w:color w:val="000000" w:themeColor="text1"/>
        </w:rPr>
      </w:pPr>
      <w:r>
        <w:rPr>
          <w:color w:val="000000" w:themeColor="text1"/>
        </w:rPr>
        <w:t xml:space="preserve">Became law without the signature of the Governor -- 6/3/09. </w:t>
      </w:r>
    </w:p>
    <w:p w:rsidR="008C0BA4" w:rsidRDefault="008C0BA4" w:rsidP="008C0BA4">
      <w:pPr>
        <w:tabs>
          <w:tab w:val="left" w:pos="1440"/>
          <w:tab w:val="left" w:pos="1800"/>
          <w:tab w:val="left" w:pos="2880"/>
        </w:tabs>
        <w:jc w:val="center"/>
        <w:rPr>
          <w:color w:val="000000" w:themeColor="text1"/>
        </w:rPr>
      </w:pPr>
    </w:p>
    <w:p w:rsidR="008C0BA4" w:rsidRDefault="008C0BA4" w:rsidP="008C0BA4">
      <w:pPr>
        <w:tabs>
          <w:tab w:val="left" w:pos="1440"/>
          <w:tab w:val="left" w:pos="1800"/>
          <w:tab w:val="left" w:pos="2880"/>
        </w:tabs>
        <w:jc w:val="center"/>
        <w:rPr>
          <w:color w:val="000000" w:themeColor="text1"/>
        </w:rPr>
      </w:pPr>
      <w:r>
        <w:rPr>
          <w:color w:val="000000" w:themeColor="text1"/>
        </w:rPr>
        <w:t>__________</w:t>
      </w:r>
    </w:p>
    <w:p w:rsidR="00556D7B" w:rsidRDefault="00556D7B" w:rsidP="008C0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56D7B" w:rsidSect="00BF5CE8">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D7B" w:rsidRDefault="0082003C">
      <w:r>
        <w:separator/>
      </w:r>
    </w:p>
  </w:endnote>
  <w:endnote w:type="continuationSeparator" w:id="0">
    <w:p w:rsidR="00556D7B" w:rsidRDefault="0082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E8" w:rsidRDefault="000505EE">
    <w:pPr>
      <w:pStyle w:val="Footer"/>
      <w:tabs>
        <w:tab w:val="clear" w:pos="4680"/>
        <w:tab w:val="clear" w:pos="9360"/>
        <w:tab w:val="center" w:pos="3168"/>
      </w:tabs>
      <w:spacing w:before="120"/>
    </w:pPr>
    <w:r>
      <w:tab/>
    </w:r>
    <w:r w:rsidR="003B23B8">
      <w:fldChar w:fldCharType="begin"/>
    </w:r>
    <w:r>
      <w:instrText xml:space="preserve"> PAGE  \* MERGEFORMAT </w:instrText>
    </w:r>
    <w:r w:rsidR="003B23B8">
      <w:fldChar w:fldCharType="separate"/>
    </w:r>
    <w:r w:rsidR="008C0BA4">
      <w:rPr>
        <w:noProof/>
      </w:rPr>
      <w:t>5</w:t>
    </w:r>
    <w:r w:rsidR="003B23B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E8" w:rsidRDefault="00763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D7B" w:rsidRDefault="0082003C">
      <w:r>
        <w:separator/>
      </w:r>
    </w:p>
  </w:footnote>
  <w:footnote w:type="continuationSeparator" w:id="0">
    <w:p w:rsidR="00556D7B" w:rsidRDefault="00820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60"/>
    <w:docVar w:name="ActSecretary" w:val="Kubala"/>
    <w:docVar w:name="ActSIdno" w:val="(326)  360SD09"/>
    <w:docVar w:name="clipname" w:val="360SD09"/>
    <w:docVar w:name="dvBillNumber" w:val="360"/>
    <w:docVar w:name="dvBillNumberPrefix" w:val="S"/>
    <w:docVar w:name="dvOriginalBody" w:val="Senate"/>
    <w:docVar w:name="OrigSENATEBillNo" w:val="360"/>
    <w:docVar w:name="SENATEACTFULLPATH" w:val="L:\COUNCIL\ACTS\360SD09.DOCX"/>
    <w:docVar w:name="WhatActtype" w:val="AN ACT"/>
  </w:docVars>
  <w:rsids>
    <w:rsidRoot w:val="00556D7B"/>
    <w:rsid w:val="000505EE"/>
    <w:rsid w:val="00090ADA"/>
    <w:rsid w:val="00185577"/>
    <w:rsid w:val="001C0B4A"/>
    <w:rsid w:val="003B23B8"/>
    <w:rsid w:val="00481B9E"/>
    <w:rsid w:val="00556D7B"/>
    <w:rsid w:val="0076368E"/>
    <w:rsid w:val="00772A39"/>
    <w:rsid w:val="0082003C"/>
    <w:rsid w:val="008C0BA4"/>
    <w:rsid w:val="00A02DE4"/>
    <w:rsid w:val="00B25A54"/>
    <w:rsid w:val="00C06709"/>
    <w:rsid w:val="00DA6CCA"/>
    <w:rsid w:val="00F3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3815E779-6885-45A8-A7DD-71FFBE96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D7B"/>
    <w:pPr>
      <w:spacing w:before="0"/>
    </w:pPr>
  </w:style>
  <w:style w:type="paragraph" w:styleId="Heading1">
    <w:name w:val="heading 1"/>
    <w:basedOn w:val="Normal"/>
    <w:next w:val="Normal"/>
    <w:link w:val="Heading1Char"/>
    <w:uiPriority w:val="9"/>
    <w:qFormat/>
    <w:rsid w:val="00556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6D7B"/>
    <w:pPr>
      <w:tabs>
        <w:tab w:val="center" w:pos="4680"/>
        <w:tab w:val="right" w:pos="9360"/>
      </w:tabs>
    </w:pPr>
  </w:style>
  <w:style w:type="character" w:customStyle="1" w:styleId="HeaderChar">
    <w:name w:val="Header Char"/>
    <w:basedOn w:val="DefaultParagraphFont"/>
    <w:link w:val="Header"/>
    <w:uiPriority w:val="99"/>
    <w:semiHidden/>
    <w:rsid w:val="00556D7B"/>
  </w:style>
  <w:style w:type="paragraph" w:styleId="Footer">
    <w:name w:val="footer"/>
    <w:basedOn w:val="Normal"/>
    <w:link w:val="FooterChar"/>
    <w:uiPriority w:val="99"/>
    <w:semiHidden/>
    <w:unhideWhenUsed/>
    <w:rsid w:val="00556D7B"/>
    <w:pPr>
      <w:tabs>
        <w:tab w:val="center" w:pos="4680"/>
        <w:tab w:val="right" w:pos="9360"/>
      </w:tabs>
    </w:pPr>
  </w:style>
  <w:style w:type="character" w:customStyle="1" w:styleId="FooterChar">
    <w:name w:val="Footer Char"/>
    <w:basedOn w:val="DefaultParagraphFont"/>
    <w:link w:val="Footer"/>
    <w:uiPriority w:val="99"/>
    <w:semiHidden/>
    <w:rsid w:val="00556D7B"/>
  </w:style>
  <w:style w:type="table" w:styleId="TableGrid">
    <w:name w:val="Table Grid"/>
    <w:basedOn w:val="TableNormal"/>
    <w:uiPriority w:val="59"/>
    <w:rsid w:val="00556D7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6D7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05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HJ%20Archive\2009\03-25-09.docx" TargetMode="External"/><Relationship Id="rId18" Type="http://schemas.openxmlformats.org/officeDocument/2006/relationships/hyperlink" Target="file:///h:\HJ%20Archive\2009\05-14-09.docx" TargetMode="External"/><Relationship Id="rId26" Type="http://schemas.openxmlformats.org/officeDocument/2006/relationships/hyperlink" Target="file:///p:\pprever\2009-10\360_20090514.docx" TargetMode="External"/><Relationship Id="rId3" Type="http://schemas.openxmlformats.org/officeDocument/2006/relationships/webSettings" Target="webSettings.xml"/><Relationship Id="rId21" Type="http://schemas.openxmlformats.org/officeDocument/2006/relationships/hyperlink" Target="file:///p:\pprever\2009-10\360_20090311.docx" TargetMode="External"/><Relationship Id="rId7" Type="http://schemas.openxmlformats.org/officeDocument/2006/relationships/hyperlink" Target="file:///h:\SJ%20Archive\2009\02-03-09.docx" TargetMode="External"/><Relationship Id="rId12" Type="http://schemas.openxmlformats.org/officeDocument/2006/relationships/hyperlink" Target="file:///h:\HJ%20Archive\2009\03-25-09.docx" TargetMode="External"/><Relationship Id="rId17" Type="http://schemas.openxmlformats.org/officeDocument/2006/relationships/hyperlink" Target="file:///h:\HJ%20Archive\2009\05-13-09.docx" TargetMode="External"/><Relationship Id="rId25" Type="http://schemas.openxmlformats.org/officeDocument/2006/relationships/hyperlink" Target="file:///p:\pprever\2009-10\360_20090513.docx" TargetMode="External"/><Relationship Id="rId2" Type="http://schemas.openxmlformats.org/officeDocument/2006/relationships/settings" Target="settings.xml"/><Relationship Id="rId16" Type="http://schemas.openxmlformats.org/officeDocument/2006/relationships/hyperlink" Target="file:///h:\HJ%20Archive\2009\05-13-09.docx" TargetMode="External"/><Relationship Id="rId20" Type="http://schemas.openxmlformats.org/officeDocument/2006/relationships/hyperlink" Target="file:///p:\pprever\2009-10\360_20090203.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2-03-09.docx" TargetMode="External"/><Relationship Id="rId11" Type="http://schemas.openxmlformats.org/officeDocument/2006/relationships/hyperlink" Target="file:///h:\SJ%20Archive\2009\03-24-09.docx" TargetMode="External"/><Relationship Id="rId24" Type="http://schemas.openxmlformats.org/officeDocument/2006/relationships/hyperlink" Target="file:///p:\pprever\2009-10\360_20090430.docx" TargetMode="External"/><Relationship Id="rId5" Type="http://schemas.openxmlformats.org/officeDocument/2006/relationships/endnotes" Target="endnotes.xml"/><Relationship Id="rId15" Type="http://schemas.openxmlformats.org/officeDocument/2006/relationships/hyperlink" Target="file:///h:\HJ%20Archive\2009\05-13-09.docx" TargetMode="External"/><Relationship Id="rId23" Type="http://schemas.openxmlformats.org/officeDocument/2006/relationships/hyperlink" Target="file:///p:\pprever\2009-10\360_20090317.docx" TargetMode="External"/><Relationship Id="rId28" Type="http://schemas.openxmlformats.org/officeDocument/2006/relationships/footer" Target="footer2.xml"/><Relationship Id="rId10" Type="http://schemas.openxmlformats.org/officeDocument/2006/relationships/hyperlink" Target="file:///h:\SJ%20Archive\2009\03-17-09.docx" TargetMode="External"/><Relationship Id="rId19" Type="http://schemas.openxmlformats.org/officeDocument/2006/relationships/hyperlink" Target="file:///h:\SJ%20Archive\2009\05-14-09.docx" TargetMode="External"/><Relationship Id="rId4" Type="http://schemas.openxmlformats.org/officeDocument/2006/relationships/footnotes" Target="footnotes.xml"/><Relationship Id="rId9" Type="http://schemas.openxmlformats.org/officeDocument/2006/relationships/hyperlink" Target="file:///h:\SJ%20Archive\2009\03-17-09.docx" TargetMode="External"/><Relationship Id="rId14" Type="http://schemas.openxmlformats.org/officeDocument/2006/relationships/hyperlink" Target="file:///h:\HJ%20Archive\2009\04-30-09.docx" TargetMode="External"/><Relationship Id="rId22" Type="http://schemas.openxmlformats.org/officeDocument/2006/relationships/hyperlink" Target="file:///p:\pprever\2009-10\360_2009031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1903</Words>
  <Characters>9447</Characters>
  <Application>Microsoft Office Word</Application>
  <DocSecurity>0</DocSecurity>
  <Lines>246</Lines>
  <Paragraphs>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360: Sales and use tax - South Carolina Legislature Online</dc:title>
  <dc:subject/>
  <dc:creator>GAYLE KUBALA</dc:creator>
  <cp:keywords/>
  <dc:description/>
  <cp:lastModifiedBy>N Cumfer</cp:lastModifiedBy>
  <cp:revision>6</cp:revision>
  <cp:lastPrinted>2009-05-19T13:15:00Z</cp:lastPrinted>
  <dcterms:created xsi:type="dcterms:W3CDTF">2009-08-04T15:07:00Z</dcterms:created>
  <dcterms:modified xsi:type="dcterms:W3CDTF">2014-11-24T14:58:00Z</dcterms:modified>
</cp:coreProperties>
</file>