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4484B">
        <w:rPr>
          <w:rFonts w:eastAsia="Times New Roman" w:cs="Times New Roman"/>
          <w:b/>
          <w:szCs w:val="20"/>
        </w:rPr>
        <w:t>South Carolina General Assembly</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484B">
        <w:rPr>
          <w:rFonts w:eastAsia="Times New Roman" w:cs="Times New Roman"/>
          <w:szCs w:val="20"/>
        </w:rPr>
        <w:t>118th Session, 2009-2010</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84B" w:rsidRPr="0044484B" w:rsidRDefault="000704C0"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A244, R274, H3803</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484B">
        <w:rPr>
          <w:rFonts w:eastAsia="Times New Roman" w:cs="Times New Roman"/>
          <w:b/>
          <w:szCs w:val="20"/>
        </w:rPr>
        <w:t>STATUS INFORMATION</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484B">
        <w:rPr>
          <w:rFonts w:eastAsia="Times New Roman" w:cs="Times New Roman"/>
          <w:szCs w:val="20"/>
        </w:rPr>
        <w:t>General Bill</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484B">
        <w:rPr>
          <w:rFonts w:eastAsia="Times New Roman" w:cs="Times New Roman"/>
          <w:szCs w:val="20"/>
        </w:rPr>
        <w:t>Sponsors: Reps. Bannister, Harrison and Weeks</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484B">
        <w:rPr>
          <w:rFonts w:eastAsia="Times New Roman" w:cs="Times New Roman"/>
          <w:szCs w:val="20"/>
        </w:rPr>
        <w:t>Document Path: l:\council\bills\agm\19352mm09.docx</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C9F" w:rsidRDefault="00E46C9F"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E46C9F" w:rsidRDefault="00E46C9F"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E46C9F" w:rsidRDefault="00E46C9F"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E46C9F" w:rsidRDefault="00E46C9F"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E46C9F" w:rsidRDefault="00E46C9F"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484B">
        <w:rPr>
          <w:rFonts w:eastAsia="Times New Roman" w:cs="Times New Roman"/>
          <w:szCs w:val="20"/>
        </w:rPr>
        <w:t>Summary: Probate court</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84B" w:rsidRPr="0044484B" w:rsidRDefault="0044484B" w:rsidP="0044484B">
      <w:pPr>
        <w:widowControl w:val="0"/>
        <w:tabs>
          <w:tab w:val="center" w:pos="590"/>
          <w:tab w:val="center" w:pos="1440"/>
          <w:tab w:val="left" w:pos="1872"/>
          <w:tab w:val="left" w:pos="9187"/>
        </w:tabs>
        <w:rPr>
          <w:rFonts w:eastAsia="Times New Roman" w:cs="Times New Roman"/>
          <w:szCs w:val="20"/>
        </w:rPr>
      </w:pPr>
      <w:r w:rsidRPr="0044484B">
        <w:rPr>
          <w:rFonts w:eastAsia="Times New Roman" w:cs="Times New Roman"/>
          <w:b/>
          <w:szCs w:val="20"/>
        </w:rPr>
        <w:t>HISTORY OF LEGISLATIVE ACTIONS</w:t>
      </w:r>
    </w:p>
    <w:p w:rsidR="0044484B" w:rsidRPr="0044484B" w:rsidRDefault="0044484B" w:rsidP="0044484B">
      <w:pPr>
        <w:widowControl w:val="0"/>
        <w:tabs>
          <w:tab w:val="center" w:pos="590"/>
          <w:tab w:val="center" w:pos="1440"/>
          <w:tab w:val="left" w:pos="1872"/>
          <w:tab w:val="left" w:pos="9187"/>
        </w:tabs>
        <w:rPr>
          <w:rFonts w:eastAsia="Times New Roman" w:cs="Times New Roman"/>
          <w:szCs w:val="20"/>
        </w:rPr>
      </w:pPr>
    </w:p>
    <w:p w:rsidR="0044484B" w:rsidRPr="0044484B" w:rsidRDefault="0044484B" w:rsidP="0044484B">
      <w:pPr>
        <w:widowControl w:val="0"/>
        <w:tabs>
          <w:tab w:val="center" w:pos="590"/>
          <w:tab w:val="center" w:pos="1440"/>
          <w:tab w:val="left" w:pos="1872"/>
          <w:tab w:val="left" w:pos="9187"/>
        </w:tabs>
        <w:rPr>
          <w:rFonts w:eastAsia="Times New Roman" w:cs="Times New Roman"/>
          <w:szCs w:val="20"/>
        </w:rPr>
      </w:pPr>
      <w:r w:rsidRPr="0044484B">
        <w:rPr>
          <w:rFonts w:eastAsia="Times New Roman" w:cs="Times New Roman"/>
          <w:szCs w:val="20"/>
          <w:u w:val="single"/>
        </w:rPr>
        <w:tab/>
        <w:t>Date</w:t>
      </w:r>
      <w:r w:rsidRPr="0044484B">
        <w:rPr>
          <w:rFonts w:eastAsia="Times New Roman" w:cs="Times New Roman"/>
          <w:szCs w:val="20"/>
          <w:u w:val="single"/>
        </w:rPr>
        <w:tab/>
        <w:t>Body</w:t>
      </w:r>
      <w:r w:rsidRPr="0044484B">
        <w:rPr>
          <w:rFonts w:eastAsia="Times New Roman" w:cs="Times New Roman"/>
          <w:szCs w:val="20"/>
          <w:u w:val="single"/>
        </w:rPr>
        <w:tab/>
        <w:t>Action Description with journal page number</w:t>
      </w:r>
      <w:r w:rsidRPr="0044484B">
        <w:rPr>
          <w:rFonts w:eastAsia="Times New Roman" w:cs="Times New Roman"/>
          <w:szCs w:val="20"/>
          <w:u w:val="single"/>
        </w:rPr>
        <w:tab/>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77778D">
        <w:rPr>
          <w:rFonts w:cs="Times New Roman"/>
        </w:rPr>
        <w:t xml:space="preserve">Introduced and read first time </w:t>
      </w:r>
      <w:hyperlink r:id="rId7" w:history="1">
        <w:r w:rsidRPr="00CC040A">
          <w:rPr>
            <w:rStyle w:val="Hyperlink"/>
            <w:rFonts w:cs="Times New Roman"/>
          </w:rPr>
          <w:t>HJ</w:t>
        </w:r>
      </w:hyperlink>
      <w:r>
        <w:rPr>
          <w:rFonts w:cs="Times New Roman"/>
        </w:rPr>
        <w:noBreakHyphen/>
      </w:r>
      <w:r w:rsidRPr="0077778D">
        <w:rPr>
          <w:rFonts w:cs="Times New Roman"/>
        </w:rPr>
        <w:t>46</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77778D">
        <w:rPr>
          <w:rFonts w:cs="Times New Roman"/>
        </w:rPr>
        <w:t xml:space="preserve">Referred to Committee on </w:t>
      </w:r>
      <w:r w:rsidRPr="0077778D">
        <w:rPr>
          <w:rFonts w:cs="Times New Roman"/>
          <w:b/>
        </w:rPr>
        <w:t>Judiciary</w:t>
      </w:r>
      <w:r w:rsidRPr="0077778D">
        <w:rPr>
          <w:rFonts w:cs="Times New Roman"/>
        </w:rPr>
        <w:t xml:space="preserve"> </w:t>
      </w:r>
      <w:hyperlink r:id="rId8" w:history="1">
        <w:r w:rsidRPr="00CC040A">
          <w:rPr>
            <w:rStyle w:val="Hyperlink"/>
            <w:rFonts w:cs="Times New Roman"/>
          </w:rPr>
          <w:t>HJ</w:t>
        </w:r>
      </w:hyperlink>
      <w:r>
        <w:rPr>
          <w:rFonts w:cs="Times New Roman"/>
        </w:rPr>
        <w:noBreakHyphen/>
      </w:r>
      <w:r w:rsidRPr="0077778D">
        <w:rPr>
          <w:rFonts w:cs="Times New Roman"/>
        </w:rPr>
        <w:t>47</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77778D">
        <w:rPr>
          <w:rFonts w:cs="Times New Roman"/>
        </w:rPr>
        <w:t>Member(s) request name added as sponsor: Weeks</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77778D">
        <w:rPr>
          <w:rFonts w:cs="Times New Roman"/>
        </w:rPr>
        <w:t xml:space="preserve">Committee report: Favorable </w:t>
      </w:r>
      <w:r w:rsidRPr="0077778D">
        <w:rPr>
          <w:rFonts w:cs="Times New Roman"/>
          <w:b/>
        </w:rPr>
        <w:t>Judiciary</w:t>
      </w:r>
      <w:r w:rsidRPr="0077778D">
        <w:rPr>
          <w:rFonts w:cs="Times New Roman"/>
        </w:rPr>
        <w:t xml:space="preserve"> </w:t>
      </w:r>
      <w:hyperlink r:id="rId9" w:history="1">
        <w:r w:rsidRPr="00CC040A">
          <w:rPr>
            <w:rStyle w:val="Hyperlink"/>
            <w:rFonts w:cs="Times New Roman"/>
          </w:rPr>
          <w:t>HJ</w:t>
        </w:r>
      </w:hyperlink>
      <w:r>
        <w:rPr>
          <w:rFonts w:cs="Times New Roman"/>
        </w:rPr>
        <w:noBreakHyphen/>
      </w:r>
      <w:r w:rsidRPr="0077778D">
        <w:rPr>
          <w:rFonts w:cs="Times New Roman"/>
        </w:rPr>
        <w:t>1</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77778D">
        <w:rPr>
          <w:rFonts w:cs="Times New Roman"/>
        </w:rPr>
        <w:t xml:space="preserve">Debate adjourned until Tuesday, January 26, 2010 </w:t>
      </w:r>
      <w:hyperlink r:id="rId10" w:history="1">
        <w:r w:rsidRPr="00CC040A">
          <w:rPr>
            <w:rStyle w:val="Hyperlink"/>
            <w:rFonts w:cs="Times New Roman"/>
          </w:rPr>
          <w:t>HJ</w:t>
        </w:r>
      </w:hyperlink>
      <w:r>
        <w:rPr>
          <w:rFonts w:cs="Times New Roman"/>
        </w:rPr>
        <w:noBreakHyphen/>
      </w:r>
      <w:r w:rsidRPr="0077778D">
        <w:rPr>
          <w:rFonts w:cs="Times New Roman"/>
        </w:rPr>
        <w:t>26</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House</w:t>
      </w:r>
      <w:r>
        <w:rPr>
          <w:rFonts w:cs="Times New Roman"/>
        </w:rPr>
        <w:tab/>
      </w:r>
      <w:r w:rsidRPr="0077778D">
        <w:rPr>
          <w:rFonts w:cs="Times New Roman"/>
        </w:rPr>
        <w:t xml:space="preserve">Read second time </w:t>
      </w:r>
      <w:hyperlink r:id="rId11" w:history="1">
        <w:r w:rsidRPr="00CC040A">
          <w:rPr>
            <w:rStyle w:val="Hyperlink"/>
            <w:rFonts w:cs="Times New Roman"/>
          </w:rPr>
          <w:t>HJ</w:t>
        </w:r>
      </w:hyperlink>
      <w:r>
        <w:rPr>
          <w:rFonts w:cs="Times New Roman"/>
        </w:rPr>
        <w:noBreakHyphen/>
      </w:r>
      <w:r w:rsidRPr="0077778D">
        <w:rPr>
          <w:rFonts w:cs="Times New Roman"/>
        </w:rPr>
        <w:t>8</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77778D">
        <w:rPr>
          <w:rFonts w:cs="Times New Roman"/>
        </w:rPr>
        <w:t xml:space="preserve">Read third time and sent to Senate </w:t>
      </w:r>
      <w:hyperlink r:id="rId12" w:history="1">
        <w:r w:rsidRPr="00CC040A">
          <w:rPr>
            <w:rStyle w:val="Hyperlink"/>
            <w:rFonts w:cs="Times New Roman"/>
          </w:rPr>
          <w:t>HJ</w:t>
        </w:r>
      </w:hyperlink>
      <w:r>
        <w:rPr>
          <w:rFonts w:cs="Times New Roman"/>
        </w:rPr>
        <w:noBreakHyphen/>
      </w:r>
      <w:r w:rsidRPr="0077778D">
        <w:rPr>
          <w:rFonts w:cs="Times New Roman"/>
        </w:rPr>
        <w:t>21</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77778D">
        <w:rPr>
          <w:rFonts w:cs="Times New Roman"/>
        </w:rPr>
        <w:t xml:space="preserve">Introduced and read first time </w:t>
      </w:r>
      <w:hyperlink r:id="rId13" w:history="1">
        <w:r w:rsidRPr="00CC040A">
          <w:rPr>
            <w:rStyle w:val="Hyperlink"/>
            <w:rFonts w:cs="Times New Roman"/>
          </w:rPr>
          <w:t>SJ</w:t>
        </w:r>
      </w:hyperlink>
      <w:r>
        <w:rPr>
          <w:rFonts w:cs="Times New Roman"/>
        </w:rPr>
        <w:noBreakHyphen/>
      </w:r>
      <w:r w:rsidRPr="0077778D">
        <w:rPr>
          <w:rFonts w:cs="Times New Roman"/>
        </w:rPr>
        <w:t>8</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77778D">
        <w:rPr>
          <w:rFonts w:cs="Times New Roman"/>
        </w:rPr>
        <w:t xml:space="preserve">Referred to Committee on </w:t>
      </w:r>
      <w:r w:rsidRPr="0077778D">
        <w:rPr>
          <w:rFonts w:cs="Times New Roman"/>
          <w:b/>
        </w:rPr>
        <w:t>Judiciary</w:t>
      </w:r>
      <w:r w:rsidRPr="0077778D">
        <w:rPr>
          <w:rFonts w:cs="Times New Roman"/>
        </w:rPr>
        <w:t xml:space="preserve"> </w:t>
      </w:r>
      <w:hyperlink r:id="rId14" w:history="1">
        <w:r w:rsidRPr="00CC040A">
          <w:rPr>
            <w:rStyle w:val="Hyperlink"/>
            <w:rFonts w:cs="Times New Roman"/>
          </w:rPr>
          <w:t>SJ</w:t>
        </w:r>
      </w:hyperlink>
      <w:r>
        <w:rPr>
          <w:rFonts w:cs="Times New Roman"/>
        </w:rPr>
        <w:noBreakHyphen/>
      </w:r>
      <w:r w:rsidRPr="0077778D">
        <w:rPr>
          <w:rFonts w:cs="Times New Roman"/>
        </w:rPr>
        <w:t>8</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2/1/2010</w:t>
      </w:r>
      <w:r>
        <w:rPr>
          <w:rFonts w:cs="Times New Roman"/>
        </w:rPr>
        <w:tab/>
        <w:t>Senate</w:t>
      </w:r>
      <w:r>
        <w:rPr>
          <w:rFonts w:cs="Times New Roman"/>
        </w:rPr>
        <w:tab/>
      </w:r>
      <w:r w:rsidRPr="0077778D">
        <w:rPr>
          <w:rFonts w:cs="Times New Roman"/>
        </w:rPr>
        <w:t>Referred to S</w:t>
      </w:r>
      <w:r>
        <w:rPr>
          <w:rFonts w:cs="Times New Roman"/>
        </w:rPr>
        <w:t xml:space="preserve">ubcommittee: Malloy (ch), Ford, </w:t>
      </w:r>
      <w:r w:rsidRPr="0077778D">
        <w:rPr>
          <w:rFonts w:cs="Times New Roman"/>
        </w:rPr>
        <w:t>Massey, S.Martin, Mulvaney</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77778D">
        <w:rPr>
          <w:rFonts w:cs="Times New Roman"/>
        </w:rPr>
        <w:t>Committee r</w:t>
      </w:r>
      <w:r>
        <w:rPr>
          <w:rFonts w:cs="Times New Roman"/>
        </w:rPr>
        <w:t xml:space="preserve">eport: Favorable with amendment </w:t>
      </w:r>
      <w:r w:rsidRPr="0077778D">
        <w:rPr>
          <w:rFonts w:cs="Times New Roman"/>
          <w:b/>
        </w:rPr>
        <w:t>Judiciary</w:t>
      </w:r>
      <w:r w:rsidRPr="0077778D">
        <w:rPr>
          <w:rFonts w:cs="Times New Roman"/>
        </w:rPr>
        <w:t xml:space="preserve"> </w:t>
      </w:r>
      <w:hyperlink r:id="rId15" w:history="1">
        <w:r w:rsidRPr="00CC040A">
          <w:rPr>
            <w:rStyle w:val="Hyperlink"/>
            <w:rFonts w:cs="Times New Roman"/>
          </w:rPr>
          <w:t>SJ</w:t>
        </w:r>
      </w:hyperlink>
      <w:r>
        <w:rPr>
          <w:rFonts w:cs="Times New Roman"/>
        </w:rPr>
        <w:noBreakHyphen/>
      </w:r>
      <w:r w:rsidRPr="0077778D">
        <w:rPr>
          <w:rFonts w:cs="Times New Roman"/>
        </w:rPr>
        <w:t>13</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77778D">
        <w:rPr>
          <w:rFonts w:cs="Times New Roman"/>
        </w:rPr>
        <w:t xml:space="preserve">Committee Amendment Adopted </w:t>
      </w:r>
      <w:hyperlink r:id="rId16" w:history="1">
        <w:r w:rsidRPr="00CC040A">
          <w:rPr>
            <w:rStyle w:val="Hyperlink"/>
            <w:rFonts w:cs="Times New Roman"/>
          </w:rPr>
          <w:t>SJ</w:t>
        </w:r>
      </w:hyperlink>
      <w:r>
        <w:rPr>
          <w:rFonts w:cs="Times New Roman"/>
        </w:rPr>
        <w:noBreakHyphen/>
      </w:r>
      <w:r w:rsidRPr="0077778D">
        <w:rPr>
          <w:rFonts w:cs="Times New Roman"/>
        </w:rPr>
        <w:t>23</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77778D">
        <w:rPr>
          <w:rFonts w:cs="Times New Roman"/>
        </w:rPr>
        <w:t xml:space="preserve">Read second time </w:t>
      </w:r>
      <w:hyperlink r:id="rId17" w:history="1">
        <w:r w:rsidRPr="00CC040A">
          <w:rPr>
            <w:rStyle w:val="Hyperlink"/>
            <w:rFonts w:cs="Times New Roman"/>
          </w:rPr>
          <w:t>SJ</w:t>
        </w:r>
      </w:hyperlink>
      <w:r>
        <w:rPr>
          <w:rFonts w:cs="Times New Roman"/>
        </w:rPr>
        <w:noBreakHyphen/>
      </w:r>
      <w:r w:rsidRPr="0077778D">
        <w:rPr>
          <w:rFonts w:cs="Times New Roman"/>
        </w:rPr>
        <w:t>23</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77778D">
        <w:rPr>
          <w:rFonts w:cs="Times New Roman"/>
        </w:rPr>
        <w:t xml:space="preserve">Read third </w:t>
      </w:r>
      <w:r>
        <w:rPr>
          <w:rFonts w:cs="Times New Roman"/>
        </w:rPr>
        <w:t xml:space="preserve">time and returned to House with </w:t>
      </w:r>
      <w:r w:rsidRPr="0077778D">
        <w:rPr>
          <w:rFonts w:cs="Times New Roman"/>
        </w:rPr>
        <w:t xml:space="preserve">amendments </w:t>
      </w:r>
      <w:hyperlink r:id="rId18" w:history="1">
        <w:r w:rsidRPr="00CC040A">
          <w:rPr>
            <w:rStyle w:val="Hyperlink"/>
            <w:rFonts w:cs="Times New Roman"/>
          </w:rPr>
          <w:t>SJ</w:t>
        </w:r>
      </w:hyperlink>
      <w:r>
        <w:rPr>
          <w:rFonts w:cs="Times New Roman"/>
        </w:rPr>
        <w:noBreakHyphen/>
      </w:r>
      <w:r w:rsidRPr="0077778D">
        <w:rPr>
          <w:rFonts w:cs="Times New Roman"/>
        </w:rPr>
        <w:t>16</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77778D">
        <w:rPr>
          <w:rFonts w:cs="Times New Roman"/>
        </w:rPr>
        <w:t xml:space="preserve">Concurred in Senate amendment and enrolled </w:t>
      </w:r>
      <w:hyperlink r:id="rId19" w:history="1">
        <w:r w:rsidRPr="00CC040A">
          <w:rPr>
            <w:rStyle w:val="Hyperlink"/>
            <w:rFonts w:cs="Times New Roman"/>
          </w:rPr>
          <w:t>HJ</w:t>
        </w:r>
      </w:hyperlink>
      <w:r>
        <w:rPr>
          <w:rFonts w:cs="Times New Roman"/>
        </w:rPr>
        <w:noBreakHyphen/>
      </w:r>
      <w:r w:rsidRPr="0077778D">
        <w:rPr>
          <w:rFonts w:cs="Times New Roman"/>
        </w:rPr>
        <w:t>33</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77778D">
        <w:rPr>
          <w:rFonts w:cs="Times New Roman"/>
        </w:rPr>
        <w:t>Roll call Yeas</w:t>
      </w:r>
      <w:r>
        <w:rPr>
          <w:rFonts w:cs="Times New Roman"/>
        </w:rPr>
        <w:noBreakHyphen/>
      </w:r>
      <w:r w:rsidRPr="0077778D">
        <w:rPr>
          <w:rFonts w:cs="Times New Roman"/>
        </w:rPr>
        <w:t>90  Nays</w:t>
      </w:r>
      <w:r>
        <w:rPr>
          <w:rFonts w:cs="Times New Roman"/>
        </w:rPr>
        <w:noBreakHyphen/>
      </w:r>
      <w:r w:rsidRPr="0077778D">
        <w:rPr>
          <w:rFonts w:cs="Times New Roman"/>
        </w:rPr>
        <w:t xml:space="preserve">0 </w:t>
      </w:r>
      <w:hyperlink r:id="rId20" w:history="1">
        <w:r w:rsidRPr="00CC040A">
          <w:rPr>
            <w:rStyle w:val="Hyperlink"/>
            <w:rFonts w:cs="Times New Roman"/>
          </w:rPr>
          <w:t>HJ</w:t>
        </w:r>
      </w:hyperlink>
      <w:r>
        <w:rPr>
          <w:rFonts w:cs="Times New Roman"/>
        </w:rPr>
        <w:noBreakHyphen/>
      </w:r>
      <w:r w:rsidRPr="0077778D">
        <w:rPr>
          <w:rFonts w:cs="Times New Roman"/>
        </w:rPr>
        <w:t>33</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77778D">
        <w:rPr>
          <w:rFonts w:cs="Times New Roman"/>
        </w:rPr>
        <w:t>Ratified R 274</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77778D">
        <w:rPr>
          <w:rFonts w:cs="Times New Roman"/>
        </w:rPr>
        <w:t>Signed By Governor</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77778D">
        <w:rPr>
          <w:rFonts w:cs="Times New Roman"/>
        </w:rPr>
        <w:t>Effective date 06/07/10</w:t>
      </w:r>
    </w:p>
    <w:p w:rsidR="000704C0" w:rsidRDefault="000704C0" w:rsidP="000704C0">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77778D">
        <w:rPr>
          <w:rFonts w:cs="Times New Roman"/>
        </w:rPr>
        <w:t>Act No</w:t>
      </w:r>
      <w:r>
        <w:rPr>
          <w:rFonts w:cs="Times New Roman"/>
        </w:rPr>
        <w:t>. </w:t>
      </w:r>
      <w:r w:rsidRPr="0077778D">
        <w:rPr>
          <w:rFonts w:cs="Times New Roman"/>
        </w:rPr>
        <w:t>244</w:t>
      </w:r>
    </w:p>
    <w:p w:rsidR="000704C0" w:rsidRDefault="000704C0" w:rsidP="000704C0">
      <w:pPr>
        <w:widowControl w:val="0"/>
        <w:tabs>
          <w:tab w:val="right" w:pos="1008"/>
          <w:tab w:val="left" w:pos="1152"/>
          <w:tab w:val="left" w:pos="1872"/>
          <w:tab w:val="left" w:pos="9187"/>
        </w:tabs>
        <w:ind w:left="2088" w:hanging="2088"/>
        <w:rPr>
          <w:rFonts w:cs="Times New Roman"/>
        </w:rPr>
      </w:pPr>
    </w:p>
    <w:p w:rsidR="0044484B" w:rsidRPr="0044484B" w:rsidRDefault="0044484B" w:rsidP="0044484B">
      <w:pPr>
        <w:widowControl w:val="0"/>
        <w:tabs>
          <w:tab w:val="right" w:pos="1008"/>
          <w:tab w:val="left" w:pos="1152"/>
          <w:tab w:val="left" w:pos="1872"/>
          <w:tab w:val="left" w:pos="9187"/>
        </w:tabs>
        <w:ind w:left="2088" w:hanging="2088"/>
        <w:rPr>
          <w:rFonts w:eastAsia="Times New Roman" w:cs="Times New Roman"/>
          <w:szCs w:val="20"/>
        </w:rPr>
      </w:pP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484B">
        <w:rPr>
          <w:rFonts w:eastAsia="Times New Roman" w:cs="Times New Roman"/>
          <w:b/>
          <w:szCs w:val="20"/>
        </w:rPr>
        <w:t>VERSIONS OF THIS BILL</w:t>
      </w:r>
    </w:p>
    <w:p w:rsidR="0044484B" w:rsidRPr="0044484B" w:rsidRDefault="0044484B"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84B" w:rsidRPr="0044484B" w:rsidRDefault="00BD1092" w:rsidP="004448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4484B" w:rsidRPr="0044484B">
          <w:rPr>
            <w:rFonts w:eastAsia="Times New Roman" w:cs="Times New Roman"/>
            <w:color w:val="0000FF" w:themeColor="hyperlink"/>
            <w:szCs w:val="20"/>
            <w:u w:val="single"/>
          </w:rPr>
          <w:t>3/26/2009</w:t>
        </w:r>
      </w:hyperlink>
    </w:p>
    <w:p w:rsidR="0044484B" w:rsidRPr="0044484B" w:rsidRDefault="00BD1092" w:rsidP="00444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4484B" w:rsidRPr="0044484B">
          <w:rPr>
            <w:rFonts w:eastAsia="Times New Roman" w:cs="Times New Roman"/>
            <w:color w:val="0000FF" w:themeColor="hyperlink"/>
            <w:szCs w:val="20"/>
            <w:u w:val="single"/>
          </w:rPr>
          <w:t>1/20/2010</w:t>
        </w:r>
      </w:hyperlink>
    </w:p>
    <w:p w:rsidR="0044484B" w:rsidRPr="0044484B" w:rsidRDefault="00BD1092" w:rsidP="00444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4484B" w:rsidRPr="0044484B">
          <w:rPr>
            <w:rFonts w:eastAsia="Times New Roman" w:cs="Times New Roman"/>
            <w:color w:val="0000FF" w:themeColor="hyperlink"/>
            <w:szCs w:val="20"/>
            <w:u w:val="single"/>
          </w:rPr>
          <w:t>5/5/2010</w:t>
        </w:r>
      </w:hyperlink>
    </w:p>
    <w:p w:rsidR="0044484B" w:rsidRPr="0044484B" w:rsidRDefault="00BD1092" w:rsidP="00444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4484B" w:rsidRPr="0044484B">
          <w:rPr>
            <w:rFonts w:eastAsia="Times New Roman" w:cs="Times New Roman"/>
            <w:color w:val="0000FF" w:themeColor="hyperlink"/>
            <w:szCs w:val="20"/>
            <w:u w:val="single"/>
          </w:rPr>
          <w:t>5/6/2010</w:t>
        </w:r>
      </w:hyperlink>
    </w:p>
    <w:p w:rsidR="0044484B" w:rsidRPr="0044484B" w:rsidRDefault="0044484B" w:rsidP="00444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4484B" w:rsidRDefault="0044484B" w:rsidP="00444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4484B" w:rsidSect="0044484B">
          <w:pgSz w:w="12240" w:h="15840" w:code="1"/>
          <w:pgMar w:top="1080" w:right="1440" w:bottom="1080" w:left="1440" w:header="720" w:footer="720" w:gutter="0"/>
          <w:pgNumType w:start="1"/>
          <w:cols w:space="720"/>
          <w:noEndnote/>
          <w:docGrid w:linePitch="360"/>
        </w:sect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(A244, R274, H3803)</w:t>
      </w:r>
    </w:p>
    <w:p w:rsidR="00F9305F" w:rsidRPr="008836A5"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9305F" w:rsidRPr="0044484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4484B">
        <w:rPr>
          <w:rFonts w:cs="Times New Roman"/>
          <w:b/>
          <w:color w:val="000000" w:themeColor="text1"/>
          <w:szCs w:val="36"/>
        </w:rPr>
        <w:t xml:space="preserve">AN ACT </w:t>
      </w:r>
      <w:r w:rsidRPr="0044484B">
        <w:rPr>
          <w:rFonts w:cs="Times New Roman"/>
          <w:b/>
        </w:rPr>
        <w:t>TO AMEND SECTIONS 62</w:t>
      </w:r>
      <w:r w:rsidRPr="0044484B">
        <w:rPr>
          <w:rFonts w:cs="Times New Roman"/>
          <w:b/>
        </w:rPr>
        <w:noBreakHyphen/>
        <w:t>1</w:t>
      </w:r>
      <w:r w:rsidRPr="0044484B">
        <w:rPr>
          <w:rFonts w:cs="Times New Roman"/>
          <w:b/>
        </w:rPr>
        <w:noBreakHyphen/>
        <w:t>201, 62</w:t>
      </w:r>
      <w:r w:rsidRPr="0044484B">
        <w:rPr>
          <w:rFonts w:cs="Times New Roman"/>
          <w:b/>
        </w:rPr>
        <w:noBreakHyphen/>
        <w:t>1</w:t>
      </w:r>
      <w:r w:rsidRPr="0044484B">
        <w:rPr>
          <w:rFonts w:cs="Times New Roman"/>
          <w:b/>
        </w:rPr>
        <w:noBreakHyphen/>
        <w:t>304, 62</w:t>
      </w:r>
      <w:r w:rsidRPr="0044484B">
        <w:rPr>
          <w:rFonts w:cs="Times New Roman"/>
          <w:b/>
        </w:rPr>
        <w:noBreakHyphen/>
        <w:t>1</w:t>
      </w:r>
      <w:r w:rsidRPr="0044484B">
        <w:rPr>
          <w:rFonts w:cs="Times New Roman"/>
          <w:b/>
        </w:rPr>
        <w:noBreakHyphen/>
        <w:t>401, 62</w:t>
      </w:r>
      <w:r w:rsidRPr="0044484B">
        <w:rPr>
          <w:rFonts w:cs="Times New Roman"/>
          <w:b/>
        </w:rPr>
        <w:noBreakHyphen/>
        <w:t>1</w:t>
      </w:r>
      <w:r w:rsidRPr="0044484B">
        <w:rPr>
          <w:rFonts w:cs="Times New Roman"/>
          <w:b/>
        </w:rPr>
        <w:noBreakHyphen/>
        <w:t>403, 62</w:t>
      </w:r>
      <w:r w:rsidRPr="0044484B">
        <w:rPr>
          <w:rFonts w:cs="Times New Roman"/>
          <w:b/>
        </w:rPr>
        <w:noBreakHyphen/>
        <w:t>2</w:t>
      </w:r>
      <w:r w:rsidRPr="0044484B">
        <w:rPr>
          <w:rFonts w:cs="Times New Roman"/>
          <w:b/>
        </w:rPr>
        <w:noBreakHyphen/>
        <w:t>205, 62</w:t>
      </w:r>
      <w:r w:rsidRPr="0044484B">
        <w:rPr>
          <w:rFonts w:cs="Times New Roman"/>
          <w:b/>
        </w:rPr>
        <w:noBreakHyphen/>
        <w:t>2</w:t>
      </w:r>
      <w:r w:rsidRPr="0044484B">
        <w:rPr>
          <w:rFonts w:cs="Times New Roman"/>
          <w:b/>
        </w:rPr>
        <w:noBreakHyphen/>
        <w:t>402, 62</w:t>
      </w:r>
      <w:r w:rsidRPr="0044484B">
        <w:rPr>
          <w:rFonts w:cs="Times New Roman"/>
          <w:b/>
        </w:rPr>
        <w:noBreakHyphen/>
        <w:t>3</w:t>
      </w:r>
      <w:r w:rsidRPr="0044484B">
        <w:rPr>
          <w:rFonts w:cs="Times New Roman"/>
          <w:b/>
        </w:rPr>
        <w:noBreakHyphen/>
        <w:t>203, 62</w:t>
      </w:r>
      <w:r w:rsidRPr="0044484B">
        <w:rPr>
          <w:rFonts w:cs="Times New Roman"/>
          <w:b/>
        </w:rPr>
        <w:noBreakHyphen/>
        <w:t>3</w:t>
      </w:r>
      <w:r w:rsidRPr="0044484B">
        <w:rPr>
          <w:rFonts w:cs="Times New Roman"/>
          <w:b/>
        </w:rPr>
        <w:noBreakHyphen/>
        <w:t>401, 62</w:t>
      </w:r>
      <w:r w:rsidRPr="0044484B">
        <w:rPr>
          <w:rFonts w:cs="Times New Roman"/>
          <w:b/>
        </w:rPr>
        <w:noBreakHyphen/>
        <w:t>3</w:t>
      </w:r>
      <w:r w:rsidRPr="0044484B">
        <w:rPr>
          <w:rFonts w:cs="Times New Roman"/>
          <w:b/>
        </w:rPr>
        <w:noBreakHyphen/>
        <w:t>403, 62</w:t>
      </w:r>
      <w:r w:rsidRPr="0044484B">
        <w:rPr>
          <w:rFonts w:cs="Times New Roman"/>
          <w:b/>
        </w:rPr>
        <w:noBreakHyphen/>
        <w:t>3</w:t>
      </w:r>
      <w:r w:rsidRPr="0044484B">
        <w:rPr>
          <w:rFonts w:cs="Times New Roman"/>
          <w:b/>
        </w:rPr>
        <w:noBreakHyphen/>
        <w:t>409, 62</w:t>
      </w:r>
      <w:r w:rsidRPr="0044484B">
        <w:rPr>
          <w:rFonts w:cs="Times New Roman"/>
          <w:b/>
        </w:rPr>
        <w:noBreakHyphen/>
        <w:t>3</w:t>
      </w:r>
      <w:r w:rsidRPr="0044484B">
        <w:rPr>
          <w:rFonts w:cs="Times New Roman"/>
          <w:b/>
        </w:rPr>
        <w:noBreakHyphen/>
        <w:t>414, 62</w:t>
      </w:r>
      <w:r w:rsidRPr="0044484B">
        <w:rPr>
          <w:rFonts w:cs="Times New Roman"/>
          <w:b/>
        </w:rPr>
        <w:noBreakHyphen/>
        <w:t>3</w:t>
      </w:r>
      <w:r w:rsidRPr="0044484B">
        <w:rPr>
          <w:rFonts w:cs="Times New Roman"/>
          <w:b/>
        </w:rPr>
        <w:noBreakHyphen/>
        <w:t>502, 62</w:t>
      </w:r>
      <w:r w:rsidRPr="0044484B">
        <w:rPr>
          <w:rFonts w:cs="Times New Roman"/>
          <w:b/>
        </w:rPr>
        <w:noBreakHyphen/>
        <w:t>3</w:t>
      </w:r>
      <w:r w:rsidRPr="0044484B">
        <w:rPr>
          <w:rFonts w:cs="Times New Roman"/>
          <w:b/>
        </w:rPr>
        <w:noBreakHyphen/>
        <w:t>503, 62</w:t>
      </w:r>
      <w:r w:rsidRPr="0044484B">
        <w:rPr>
          <w:rFonts w:cs="Times New Roman"/>
          <w:b/>
        </w:rPr>
        <w:noBreakHyphen/>
        <w:t>3</w:t>
      </w:r>
      <w:r w:rsidRPr="0044484B">
        <w:rPr>
          <w:rFonts w:cs="Times New Roman"/>
          <w:b/>
        </w:rPr>
        <w:noBreakHyphen/>
        <w:t>604, 62</w:t>
      </w:r>
      <w:r w:rsidRPr="0044484B">
        <w:rPr>
          <w:rFonts w:cs="Times New Roman"/>
          <w:b/>
        </w:rPr>
        <w:noBreakHyphen/>
        <w:t>3</w:t>
      </w:r>
      <w:r w:rsidRPr="0044484B">
        <w:rPr>
          <w:rFonts w:cs="Times New Roman"/>
          <w:b/>
        </w:rPr>
        <w:noBreakHyphen/>
        <w:t>607, 62</w:t>
      </w:r>
      <w:r w:rsidRPr="0044484B">
        <w:rPr>
          <w:rFonts w:cs="Times New Roman"/>
          <w:b/>
        </w:rPr>
        <w:noBreakHyphen/>
        <w:t>3</w:t>
      </w:r>
      <w:r w:rsidRPr="0044484B">
        <w:rPr>
          <w:rFonts w:cs="Times New Roman"/>
          <w:b/>
        </w:rPr>
        <w:noBreakHyphen/>
        <w:t>611, 62</w:t>
      </w:r>
      <w:r w:rsidRPr="0044484B">
        <w:rPr>
          <w:rFonts w:cs="Times New Roman"/>
          <w:b/>
        </w:rPr>
        <w:noBreakHyphen/>
        <w:t>3</w:t>
      </w:r>
      <w:r w:rsidRPr="0044484B">
        <w:rPr>
          <w:rFonts w:cs="Times New Roman"/>
          <w:b/>
        </w:rPr>
        <w:noBreakHyphen/>
        <w:t>806, 62</w:t>
      </w:r>
      <w:r w:rsidRPr="0044484B">
        <w:rPr>
          <w:rFonts w:cs="Times New Roman"/>
          <w:b/>
        </w:rPr>
        <w:noBreakHyphen/>
        <w:t>3</w:t>
      </w:r>
      <w:r w:rsidRPr="0044484B">
        <w:rPr>
          <w:rFonts w:cs="Times New Roman"/>
          <w:b/>
        </w:rPr>
        <w:noBreakHyphen/>
        <w:t>911, 62</w:t>
      </w:r>
      <w:r w:rsidRPr="0044484B">
        <w:rPr>
          <w:rFonts w:cs="Times New Roman"/>
          <w:b/>
        </w:rPr>
        <w:noBreakHyphen/>
        <w:t>3</w:t>
      </w:r>
      <w:r w:rsidRPr="0044484B">
        <w:rPr>
          <w:rFonts w:cs="Times New Roman"/>
          <w:b/>
        </w:rPr>
        <w:noBreakHyphen/>
        <w:t>1001, 62</w:t>
      </w:r>
      <w:r w:rsidRPr="0044484B">
        <w:rPr>
          <w:rFonts w:cs="Times New Roman"/>
          <w:b/>
        </w:rPr>
        <w:noBreakHyphen/>
        <w:t>3</w:t>
      </w:r>
      <w:r w:rsidRPr="0044484B">
        <w:rPr>
          <w:rFonts w:cs="Times New Roman"/>
          <w:b/>
        </w:rPr>
        <w:noBreakHyphen/>
        <w:t>1008, 62</w:t>
      </w:r>
      <w:r w:rsidRPr="0044484B">
        <w:rPr>
          <w:rFonts w:cs="Times New Roman"/>
          <w:b/>
        </w:rPr>
        <w:noBreakHyphen/>
        <w:t>3</w:t>
      </w:r>
      <w:r w:rsidRPr="0044484B">
        <w:rPr>
          <w:rFonts w:cs="Times New Roman"/>
          <w:b/>
        </w:rPr>
        <w:noBreakHyphen/>
        <w:t>1101, 62</w:t>
      </w:r>
      <w:r w:rsidRPr="0044484B">
        <w:rPr>
          <w:rFonts w:cs="Times New Roman"/>
          <w:b/>
        </w:rPr>
        <w:noBreakHyphen/>
        <w:t>3</w:t>
      </w:r>
      <w:r w:rsidRPr="0044484B">
        <w:rPr>
          <w:rFonts w:cs="Times New Roman"/>
          <w:b/>
        </w:rPr>
        <w:noBreakHyphen/>
        <w:t>1102, 62</w:t>
      </w:r>
      <w:r w:rsidRPr="0044484B">
        <w:rPr>
          <w:rFonts w:cs="Times New Roman"/>
          <w:b/>
        </w:rPr>
        <w:noBreakHyphen/>
        <w:t>3</w:t>
      </w:r>
      <w:r w:rsidRPr="0044484B">
        <w:rPr>
          <w:rFonts w:cs="Times New Roman"/>
          <w:b/>
        </w:rPr>
        <w:noBreakHyphen/>
        <w:t>1309, 62</w:t>
      </w:r>
      <w:r w:rsidRPr="0044484B">
        <w:rPr>
          <w:rFonts w:cs="Times New Roman"/>
          <w:b/>
        </w:rPr>
        <w:noBreakHyphen/>
        <w:t>5</w:t>
      </w:r>
      <w:r w:rsidRPr="0044484B">
        <w:rPr>
          <w:rFonts w:cs="Times New Roman"/>
          <w:b/>
        </w:rPr>
        <w:noBreakHyphen/>
        <w:t>101, 62</w:t>
      </w:r>
      <w:r w:rsidRPr="0044484B">
        <w:rPr>
          <w:rFonts w:cs="Times New Roman"/>
          <w:b/>
        </w:rPr>
        <w:noBreakHyphen/>
        <w:t>5</w:t>
      </w:r>
      <w:r w:rsidRPr="0044484B">
        <w:rPr>
          <w:rFonts w:cs="Times New Roman"/>
          <w:b/>
        </w:rPr>
        <w:noBreakHyphen/>
        <w:t>303, 62</w:t>
      </w:r>
      <w:r w:rsidRPr="0044484B">
        <w:rPr>
          <w:rFonts w:cs="Times New Roman"/>
          <w:b/>
        </w:rPr>
        <w:noBreakHyphen/>
        <w:t>5</w:t>
      </w:r>
      <w:r w:rsidRPr="0044484B">
        <w:rPr>
          <w:rFonts w:cs="Times New Roman"/>
          <w:b/>
        </w:rPr>
        <w:noBreakHyphen/>
        <w:t>305, 62</w:t>
      </w:r>
      <w:r w:rsidRPr="0044484B">
        <w:rPr>
          <w:rFonts w:cs="Times New Roman"/>
          <w:b/>
        </w:rPr>
        <w:noBreakHyphen/>
        <w:t>5</w:t>
      </w:r>
      <w:r w:rsidRPr="0044484B">
        <w:rPr>
          <w:rFonts w:cs="Times New Roman"/>
          <w:b/>
        </w:rPr>
        <w:noBreakHyphen/>
        <w:t>307, 62</w:t>
      </w:r>
      <w:r w:rsidRPr="0044484B">
        <w:rPr>
          <w:rFonts w:cs="Times New Roman"/>
          <w:b/>
        </w:rPr>
        <w:noBreakHyphen/>
        <w:t>5</w:t>
      </w:r>
      <w:r w:rsidRPr="0044484B">
        <w:rPr>
          <w:rFonts w:cs="Times New Roman"/>
          <w:b/>
        </w:rPr>
        <w:noBreakHyphen/>
        <w:t>309, 62</w:t>
      </w:r>
      <w:r w:rsidRPr="0044484B">
        <w:rPr>
          <w:rFonts w:cs="Times New Roman"/>
          <w:b/>
        </w:rPr>
        <w:noBreakHyphen/>
        <w:t>5</w:t>
      </w:r>
      <w:r w:rsidRPr="0044484B">
        <w:rPr>
          <w:rFonts w:cs="Times New Roman"/>
          <w:b/>
        </w:rPr>
        <w:noBreakHyphen/>
        <w:t>310, 62</w:t>
      </w:r>
      <w:r w:rsidRPr="0044484B">
        <w:rPr>
          <w:rFonts w:cs="Times New Roman"/>
          <w:b/>
        </w:rPr>
        <w:noBreakHyphen/>
        <w:t>5</w:t>
      </w:r>
      <w:r w:rsidRPr="0044484B">
        <w:rPr>
          <w:rFonts w:cs="Times New Roman"/>
          <w:b/>
        </w:rPr>
        <w:noBreakHyphen/>
        <w:t>401, 62</w:t>
      </w:r>
      <w:r w:rsidRPr="0044484B">
        <w:rPr>
          <w:rFonts w:cs="Times New Roman"/>
          <w:b/>
        </w:rPr>
        <w:noBreakHyphen/>
        <w:t>5</w:t>
      </w:r>
      <w:r w:rsidRPr="0044484B">
        <w:rPr>
          <w:rFonts w:cs="Times New Roman"/>
          <w:b/>
        </w:rPr>
        <w:noBreakHyphen/>
        <w:t>402, 62</w:t>
      </w:r>
      <w:r w:rsidRPr="0044484B">
        <w:rPr>
          <w:rFonts w:cs="Times New Roman"/>
          <w:b/>
        </w:rPr>
        <w:noBreakHyphen/>
        <w:t>5</w:t>
      </w:r>
      <w:r w:rsidRPr="0044484B">
        <w:rPr>
          <w:rFonts w:cs="Times New Roman"/>
          <w:b/>
        </w:rPr>
        <w:noBreakHyphen/>
        <w:t>405, 62</w:t>
      </w:r>
      <w:r w:rsidRPr="0044484B">
        <w:rPr>
          <w:rFonts w:cs="Times New Roman"/>
          <w:b/>
        </w:rPr>
        <w:noBreakHyphen/>
        <w:t>5</w:t>
      </w:r>
      <w:r w:rsidRPr="0044484B">
        <w:rPr>
          <w:rFonts w:cs="Times New Roman"/>
          <w:b/>
        </w:rPr>
        <w:noBreakHyphen/>
        <w:t>407, 62</w:t>
      </w:r>
      <w:r w:rsidRPr="0044484B">
        <w:rPr>
          <w:rFonts w:cs="Times New Roman"/>
          <w:b/>
        </w:rPr>
        <w:noBreakHyphen/>
        <w:t>5</w:t>
      </w:r>
      <w:r w:rsidRPr="0044484B">
        <w:rPr>
          <w:rFonts w:cs="Times New Roman"/>
          <w:b/>
        </w:rPr>
        <w:noBreakHyphen/>
        <w:t>411, 62</w:t>
      </w:r>
      <w:r w:rsidRPr="0044484B">
        <w:rPr>
          <w:rFonts w:cs="Times New Roman"/>
          <w:b/>
        </w:rPr>
        <w:noBreakHyphen/>
        <w:t>5</w:t>
      </w:r>
      <w:r w:rsidRPr="0044484B">
        <w:rPr>
          <w:rFonts w:cs="Times New Roman"/>
          <w:b/>
        </w:rPr>
        <w:noBreakHyphen/>
        <w:t>412, 62</w:t>
      </w:r>
      <w:r w:rsidRPr="0044484B">
        <w:rPr>
          <w:rFonts w:cs="Times New Roman"/>
          <w:b/>
        </w:rPr>
        <w:noBreakHyphen/>
        <w:t>5</w:t>
      </w:r>
      <w:r w:rsidRPr="0044484B">
        <w:rPr>
          <w:rFonts w:cs="Times New Roman"/>
          <w:b/>
        </w:rPr>
        <w:noBreakHyphen/>
        <w:t>416, 62</w:t>
      </w:r>
      <w:r w:rsidRPr="0044484B">
        <w:rPr>
          <w:rFonts w:cs="Times New Roman"/>
          <w:b/>
        </w:rPr>
        <w:noBreakHyphen/>
        <w:t>5</w:t>
      </w:r>
      <w:r w:rsidRPr="0044484B">
        <w:rPr>
          <w:rFonts w:cs="Times New Roman"/>
          <w:b/>
        </w:rPr>
        <w:noBreakHyphen/>
        <w:t>419, 62</w:t>
      </w:r>
      <w:r w:rsidRPr="0044484B">
        <w:rPr>
          <w:rFonts w:cs="Times New Roman"/>
          <w:b/>
        </w:rPr>
        <w:noBreakHyphen/>
        <w:t>5</w:t>
      </w:r>
      <w:r w:rsidRPr="0044484B">
        <w:rPr>
          <w:rFonts w:cs="Times New Roman"/>
          <w:b/>
        </w:rPr>
        <w:noBreakHyphen/>
        <w:t>428, 62</w:t>
      </w:r>
      <w:r w:rsidRPr="0044484B">
        <w:rPr>
          <w:rFonts w:cs="Times New Roman"/>
          <w:b/>
        </w:rPr>
        <w:noBreakHyphen/>
        <w:t>5</w:t>
      </w:r>
      <w:r w:rsidRPr="0044484B">
        <w:rPr>
          <w:rFonts w:cs="Times New Roman"/>
          <w:b/>
        </w:rPr>
        <w:noBreakHyphen/>
        <w:t>430, 62</w:t>
      </w:r>
      <w:r w:rsidRPr="0044484B">
        <w:rPr>
          <w:rFonts w:cs="Times New Roman"/>
          <w:b/>
        </w:rPr>
        <w:noBreakHyphen/>
        <w:t>5</w:t>
      </w:r>
      <w:r w:rsidRPr="0044484B">
        <w:rPr>
          <w:rFonts w:cs="Times New Roman"/>
          <w:b/>
        </w:rPr>
        <w:noBreakHyphen/>
        <w:t>501, 62</w:t>
      </w:r>
      <w:r w:rsidRPr="0044484B">
        <w:rPr>
          <w:rFonts w:cs="Times New Roman"/>
          <w:b/>
        </w:rPr>
        <w:noBreakHyphen/>
        <w:t>5</w:t>
      </w:r>
      <w:r w:rsidRPr="0044484B">
        <w:rPr>
          <w:rFonts w:cs="Times New Roman"/>
          <w:b/>
        </w:rPr>
        <w:noBreakHyphen/>
        <w:t>504, AS AMENDED, 62</w:t>
      </w:r>
      <w:r w:rsidRPr="0044484B">
        <w:rPr>
          <w:rFonts w:cs="Times New Roman"/>
          <w:b/>
        </w:rPr>
        <w:noBreakHyphen/>
        <w:t>5</w:t>
      </w:r>
      <w:r w:rsidRPr="0044484B">
        <w:rPr>
          <w:rFonts w:cs="Times New Roman"/>
          <w:b/>
        </w:rPr>
        <w:noBreakHyphen/>
        <w:t>604, AND 62</w:t>
      </w:r>
      <w:r w:rsidRPr="0044484B">
        <w:rPr>
          <w:rFonts w:cs="Times New Roman"/>
          <w:b/>
        </w:rPr>
        <w:noBreakHyphen/>
        <w:t>5</w:t>
      </w:r>
      <w:r w:rsidRPr="0044484B">
        <w:rPr>
          <w:rFonts w:cs="Times New Roman"/>
          <w:b/>
        </w:rPr>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w:t>
      </w:r>
      <w:r w:rsidRPr="0044484B">
        <w:rPr>
          <w:rFonts w:cs="Times New Roman"/>
          <w:b/>
        </w:rPr>
        <w:noBreakHyphen/>
        <w:t>1</w:t>
      </w:r>
      <w:r w:rsidRPr="0044484B">
        <w:rPr>
          <w:rFonts w:cs="Times New Roman"/>
          <w:b/>
        </w:rPr>
        <w:noBreakHyphen/>
        <w:t>403, 62</w:t>
      </w:r>
      <w:r w:rsidRPr="0044484B">
        <w:rPr>
          <w:rFonts w:cs="Times New Roman"/>
          <w:b/>
        </w:rPr>
        <w:noBreakHyphen/>
        <w:t>3</w:t>
      </w:r>
      <w:r w:rsidRPr="0044484B">
        <w:rPr>
          <w:rFonts w:cs="Times New Roman"/>
          <w:b/>
        </w:rPr>
        <w:noBreakHyphen/>
        <w:t>703, 62</w:t>
      </w:r>
      <w:r w:rsidRPr="0044484B">
        <w:rPr>
          <w:rFonts w:cs="Times New Roman"/>
          <w:b/>
        </w:rPr>
        <w:noBreakHyphen/>
        <w:t>7</w:t>
      </w:r>
      <w:r w:rsidRPr="0044484B">
        <w:rPr>
          <w:rFonts w:cs="Times New Roman"/>
          <w:b/>
        </w:rPr>
        <w:noBreakHyphen/>
        <w:t>105, 62</w:t>
      </w:r>
      <w:r w:rsidRPr="0044484B">
        <w:rPr>
          <w:rFonts w:cs="Times New Roman"/>
          <w:b/>
        </w:rPr>
        <w:noBreakHyphen/>
        <w:t>7</w:t>
      </w:r>
      <w:r w:rsidRPr="0044484B">
        <w:rPr>
          <w:rFonts w:cs="Times New Roman"/>
          <w:b/>
        </w:rPr>
        <w:noBreakHyphen/>
        <w:t>201, 62</w:t>
      </w:r>
      <w:r w:rsidRPr="0044484B">
        <w:rPr>
          <w:rFonts w:cs="Times New Roman"/>
          <w:b/>
        </w:rPr>
        <w:noBreakHyphen/>
        <w:t>7</w:t>
      </w:r>
      <w:r w:rsidRPr="0044484B">
        <w:rPr>
          <w:rFonts w:cs="Times New Roman"/>
          <w:b/>
        </w:rPr>
        <w:noBreakHyphen/>
        <w:t>303, 62</w:t>
      </w:r>
      <w:r w:rsidRPr="0044484B">
        <w:rPr>
          <w:rFonts w:cs="Times New Roman"/>
          <w:b/>
        </w:rPr>
        <w:noBreakHyphen/>
        <w:t>7</w:t>
      </w:r>
      <w:r w:rsidRPr="0044484B">
        <w:rPr>
          <w:rFonts w:cs="Times New Roman"/>
          <w:b/>
        </w:rPr>
        <w:noBreakHyphen/>
        <w:t>305, 62</w:t>
      </w:r>
      <w:r w:rsidRPr="0044484B">
        <w:rPr>
          <w:rFonts w:cs="Times New Roman"/>
          <w:b/>
        </w:rPr>
        <w:noBreakHyphen/>
        <w:t>7</w:t>
      </w:r>
      <w:r w:rsidRPr="0044484B">
        <w:rPr>
          <w:rFonts w:cs="Times New Roman"/>
          <w:b/>
        </w:rPr>
        <w:noBreakHyphen/>
        <w:t>414, 62</w:t>
      </w:r>
      <w:r w:rsidRPr="0044484B">
        <w:rPr>
          <w:rFonts w:cs="Times New Roman"/>
          <w:b/>
        </w:rPr>
        <w:noBreakHyphen/>
        <w:t>7</w:t>
      </w:r>
      <w:r w:rsidRPr="0044484B">
        <w:rPr>
          <w:rFonts w:cs="Times New Roman"/>
          <w:b/>
        </w:rPr>
        <w:noBreakHyphen/>
        <w:t>505, 62</w:t>
      </w:r>
      <w:r w:rsidRPr="0044484B">
        <w:rPr>
          <w:rFonts w:cs="Times New Roman"/>
          <w:b/>
        </w:rPr>
        <w:noBreakHyphen/>
        <w:t>7</w:t>
      </w:r>
      <w:r w:rsidRPr="0044484B">
        <w:rPr>
          <w:rFonts w:cs="Times New Roman"/>
          <w:b/>
        </w:rPr>
        <w:noBreakHyphen/>
        <w:t>604, 62</w:t>
      </w:r>
      <w:r w:rsidRPr="0044484B">
        <w:rPr>
          <w:rFonts w:cs="Times New Roman"/>
          <w:b/>
        </w:rPr>
        <w:noBreakHyphen/>
        <w:t>7</w:t>
      </w:r>
      <w:r w:rsidRPr="0044484B">
        <w:rPr>
          <w:rFonts w:cs="Times New Roman"/>
          <w:b/>
        </w:rPr>
        <w:noBreakHyphen/>
        <w:t>709, 62</w:t>
      </w:r>
      <w:r w:rsidRPr="0044484B">
        <w:rPr>
          <w:rFonts w:cs="Times New Roman"/>
          <w:b/>
        </w:rPr>
        <w:noBreakHyphen/>
        <w:t>7</w:t>
      </w:r>
      <w:r w:rsidRPr="0044484B">
        <w:rPr>
          <w:rFonts w:cs="Times New Roman"/>
          <w:b/>
        </w:rPr>
        <w:noBreakHyphen/>
        <w:t>814, 62</w:t>
      </w:r>
      <w:r w:rsidRPr="0044484B">
        <w:rPr>
          <w:rFonts w:cs="Times New Roman"/>
          <w:b/>
        </w:rPr>
        <w:noBreakHyphen/>
        <w:t>7</w:t>
      </w:r>
      <w:r w:rsidRPr="0044484B">
        <w:rPr>
          <w:rFonts w:cs="Times New Roman"/>
          <w:b/>
        </w:rPr>
        <w:noBreakHyphen/>
        <w:t>902, 62</w:t>
      </w:r>
      <w:r w:rsidRPr="0044484B">
        <w:rPr>
          <w:rFonts w:cs="Times New Roman"/>
          <w:b/>
        </w:rPr>
        <w:noBreakHyphen/>
        <w:t>7</w:t>
      </w:r>
      <w:r w:rsidRPr="0044484B">
        <w:rPr>
          <w:rFonts w:cs="Times New Roman"/>
          <w:b/>
        </w:rPr>
        <w:noBreakHyphen/>
        <w:t>903, 62</w:t>
      </w:r>
      <w:r w:rsidRPr="0044484B">
        <w:rPr>
          <w:rFonts w:cs="Times New Roman"/>
          <w:b/>
        </w:rPr>
        <w:noBreakHyphen/>
        <w:t>7</w:t>
      </w:r>
      <w:r w:rsidRPr="0044484B">
        <w:rPr>
          <w:rFonts w:cs="Times New Roman"/>
          <w:b/>
        </w:rPr>
        <w:noBreakHyphen/>
        <w:t>904, 62</w:t>
      </w:r>
      <w:r w:rsidRPr="0044484B">
        <w:rPr>
          <w:rFonts w:cs="Times New Roman"/>
          <w:b/>
        </w:rPr>
        <w:noBreakHyphen/>
        <w:t>7</w:t>
      </w:r>
      <w:r w:rsidRPr="0044484B">
        <w:rPr>
          <w:rFonts w:cs="Times New Roman"/>
          <w:b/>
        </w:rPr>
        <w:noBreakHyphen/>
        <w:t>933, AND 62</w:t>
      </w:r>
      <w:r w:rsidRPr="0044484B">
        <w:rPr>
          <w:rFonts w:cs="Times New Roman"/>
          <w:b/>
        </w:rPr>
        <w:noBreakHyphen/>
        <w:t>7</w:t>
      </w:r>
      <w:r w:rsidRPr="0044484B">
        <w:rPr>
          <w:rFonts w:cs="Times New Roman"/>
          <w:b/>
        </w:rPr>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Be it enacted by the General Assembly of the State of South Carolina:</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w:t>
      </w:r>
    </w:p>
    <w:p w:rsidR="00F9305F" w:rsidRPr="00B35C1C"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w:t>
      </w:r>
      <w:r w:rsidRPr="00877378">
        <w:rPr>
          <w:rFonts w:cs="Times New Roman"/>
        </w:rPr>
        <w:tab/>
        <w:t>Section 62</w:t>
      </w:r>
      <w:r>
        <w:rPr>
          <w:rFonts w:cs="Times New Roman"/>
        </w:rPr>
        <w:noBreakHyphen/>
      </w:r>
      <w:r w:rsidRPr="00877378">
        <w:rPr>
          <w:rFonts w:cs="Times New Roman"/>
        </w:rPr>
        <w:t>1</w:t>
      </w:r>
      <w:r>
        <w:rPr>
          <w:rFonts w:cs="Times New Roman"/>
        </w:rPr>
        <w:noBreakHyphen/>
      </w:r>
      <w:r w:rsidRPr="00877378">
        <w:rPr>
          <w:rFonts w:cs="Times New Roman"/>
        </w:rPr>
        <w:t>201(1), (15), (19), (31), and (43)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“(1)</w:t>
      </w:r>
      <w:r w:rsidRPr="00877378">
        <w:rPr>
          <w:rFonts w:cs="Times New Roman"/>
        </w:rPr>
        <w:tab/>
      </w:r>
      <w:r w:rsidRPr="00025EE5">
        <w:rPr>
          <w:rFonts w:cs="Times New Roman"/>
        </w:rPr>
        <w:t>‘</w:t>
      </w:r>
      <w:r w:rsidRPr="00877378">
        <w:rPr>
          <w:rFonts w:cs="Times New Roman"/>
        </w:rPr>
        <w:t>Application</w:t>
      </w:r>
      <w:r w:rsidRPr="00025EE5">
        <w:rPr>
          <w:rFonts w:cs="Times New Roman"/>
        </w:rPr>
        <w:t>’</w:t>
      </w:r>
      <w:r w:rsidRPr="00877378">
        <w:rPr>
          <w:rFonts w:cs="Times New Roman"/>
        </w:rPr>
        <w:t xml:space="preserve"> means a written request to the probate court for an order.  An application does not require a summons and is not governed </w:t>
      </w:r>
      <w:r w:rsidRPr="00877378">
        <w:rPr>
          <w:rFonts w:cs="Times New Roman"/>
        </w:rPr>
        <w:lastRenderedPageBreak/>
        <w:t>by or subject to the rules of civil procedure adopted for the circuit court.</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(15)</w:t>
      </w:r>
      <w:r w:rsidRPr="00877378">
        <w:rPr>
          <w:rFonts w:cs="Times New Roman"/>
        </w:rPr>
        <w:tab/>
      </w:r>
      <w:r w:rsidRPr="00025EE5">
        <w:rPr>
          <w:rFonts w:cs="Times New Roman"/>
        </w:rPr>
        <w:t>‘</w:t>
      </w:r>
      <w:r w:rsidRPr="00877378">
        <w:rPr>
          <w:rFonts w:cs="Times New Roman"/>
        </w:rPr>
        <w:t>Formal proceedings</w:t>
      </w:r>
      <w:r w:rsidRPr="00025EE5">
        <w:rPr>
          <w:rFonts w:cs="Times New Roman"/>
        </w:rPr>
        <w:t>’</w:t>
      </w:r>
      <w:r w:rsidRPr="00877378">
        <w:rPr>
          <w:rFonts w:cs="Times New Roman"/>
        </w:rPr>
        <w:t xml:space="preserve"> means actions commenced by the filing of a summons and petition with the probate court and service of the summons and petition upon the interested persons.  Formal proceedings are governed by and subject to the rules of civil procedure adopted for the circuit court and other rules of procedure in this title.</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(19)</w:t>
      </w:r>
      <w:r w:rsidRPr="00877378">
        <w:rPr>
          <w:rFonts w:cs="Times New Roman"/>
        </w:rPr>
        <w:tab/>
      </w:r>
      <w:r w:rsidRPr="00025EE5">
        <w:rPr>
          <w:rFonts w:cs="Times New Roman"/>
        </w:rPr>
        <w:t>‘</w:t>
      </w:r>
      <w:r w:rsidRPr="00877378">
        <w:rPr>
          <w:rFonts w:cs="Times New Roman"/>
        </w:rPr>
        <w:t>Informal proceedings</w:t>
      </w:r>
      <w:r w:rsidRPr="00025EE5">
        <w:rPr>
          <w:rFonts w:cs="Times New Roman"/>
        </w:rPr>
        <w:t>’</w:t>
      </w:r>
      <w:r w:rsidRPr="00877378">
        <w:rPr>
          <w:rFonts w:cs="Times New Roman"/>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(31)</w:t>
      </w:r>
      <w:r w:rsidRPr="00877378">
        <w:rPr>
          <w:rFonts w:cs="Times New Roman"/>
        </w:rPr>
        <w:tab/>
      </w:r>
      <w:r w:rsidRPr="00025EE5">
        <w:rPr>
          <w:rFonts w:cs="Times New Roman"/>
        </w:rPr>
        <w:t>‘</w:t>
      </w:r>
      <w:r w:rsidRPr="00877378">
        <w:rPr>
          <w:rFonts w:cs="Times New Roman"/>
        </w:rPr>
        <w:t>Petition</w:t>
      </w:r>
      <w:r w:rsidRPr="00025EE5">
        <w:rPr>
          <w:rFonts w:cs="Times New Roman"/>
        </w:rPr>
        <w:t>’</w:t>
      </w:r>
      <w:r w:rsidRPr="00877378">
        <w:rPr>
          <w:rFonts w:cs="Times New Roman"/>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(43)</w:t>
      </w:r>
      <w:r w:rsidRPr="00877378">
        <w:rPr>
          <w:rFonts w:cs="Times New Roman"/>
        </w:rPr>
        <w:tab/>
      </w:r>
      <w:r w:rsidRPr="00025EE5">
        <w:rPr>
          <w:rFonts w:cs="Times New Roman"/>
        </w:rPr>
        <w:t>‘</w:t>
      </w:r>
      <w:r w:rsidRPr="00877378">
        <w:rPr>
          <w:rFonts w:cs="Times New Roman"/>
        </w:rPr>
        <w:t>Testacy proceeding</w:t>
      </w:r>
      <w:r w:rsidRPr="00025EE5">
        <w:rPr>
          <w:rFonts w:cs="Times New Roman"/>
        </w:rPr>
        <w:t>’</w:t>
      </w:r>
      <w:r w:rsidRPr="00877378">
        <w:rPr>
          <w:rFonts w:cs="Times New Roman"/>
        </w:rPr>
        <w:t xml:space="preserve"> means a formal proceeding to establish a will or determine intestacy.”</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Rules govern proceedings</w:t>
      </w:r>
    </w:p>
    <w:p w:rsidR="00F9305F" w:rsidRPr="00B35C1C"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w:t>
      </w:r>
      <w:r w:rsidRPr="00877378">
        <w:rPr>
          <w:rFonts w:cs="Times New Roman"/>
        </w:rPr>
        <w:tab/>
        <w:t>Section 62</w:t>
      </w:r>
      <w:r>
        <w:rPr>
          <w:rFonts w:cs="Times New Roman"/>
        </w:rPr>
        <w:noBreakHyphen/>
      </w:r>
      <w:r w:rsidRPr="00877378">
        <w:rPr>
          <w:rFonts w:cs="Times New Roman"/>
        </w:rPr>
        <w:t>1</w:t>
      </w:r>
      <w:r>
        <w:rPr>
          <w:rFonts w:cs="Times New Roman"/>
        </w:rPr>
        <w:noBreakHyphen/>
      </w:r>
      <w:r w:rsidRPr="00877378">
        <w:rPr>
          <w:rFonts w:cs="Times New Roman"/>
        </w:rPr>
        <w:t>304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1</w:t>
      </w:r>
      <w:r>
        <w:rPr>
          <w:rFonts w:cs="Times New Roman"/>
        </w:rPr>
        <w:noBreakHyphen/>
      </w:r>
      <w:r w:rsidRPr="00877378">
        <w:rPr>
          <w:rFonts w:cs="Times New Roman"/>
        </w:rPr>
        <w:t>304.</w:t>
      </w:r>
      <w:r w:rsidRPr="00877378">
        <w:rPr>
          <w:rFonts w:cs="Times New Roman"/>
        </w:rPr>
        <w:tab/>
        <w:t xml:space="preserve"> The South Carolina Rules of Civil Procedure (SCRCP) adopted for the circuit court and other rules of procedure in this title govern formal proceedings pursuant to this title.  A formal proceeding is a </w:t>
      </w:r>
      <w:r w:rsidRPr="00025EE5">
        <w:rPr>
          <w:rFonts w:cs="Times New Roman"/>
        </w:rPr>
        <w:t>‘</w:t>
      </w:r>
      <w:r w:rsidRPr="00877378">
        <w:rPr>
          <w:rFonts w:cs="Times New Roman"/>
        </w:rPr>
        <w:t>civil action</w:t>
      </w:r>
      <w:r w:rsidRPr="00025EE5">
        <w:rPr>
          <w:rFonts w:cs="Times New Roman"/>
        </w:rPr>
        <w:t>’</w:t>
      </w:r>
      <w:r w:rsidRPr="00877378">
        <w:rPr>
          <w:rFonts w:cs="Times New Roman"/>
        </w:rPr>
        <w:t xml:space="preserve"> as defined in Rule 2, SCRCP, and must be commenced as provided in Rule 3, SCRCP.”</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Notice provisions</w:t>
      </w:r>
    </w:p>
    <w:p w:rsidR="00F9305F" w:rsidRPr="00B35C1C"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3.</w:t>
      </w:r>
      <w:r w:rsidRPr="00877378">
        <w:rPr>
          <w:rFonts w:cs="Times New Roman"/>
        </w:rPr>
        <w:tab/>
        <w:t>Section 62</w:t>
      </w:r>
      <w:r>
        <w:rPr>
          <w:rFonts w:cs="Times New Roman"/>
        </w:rPr>
        <w:noBreakHyphen/>
      </w:r>
      <w:r w:rsidRPr="00877378">
        <w:rPr>
          <w:rFonts w:cs="Times New Roman"/>
        </w:rPr>
        <w:t>1</w:t>
      </w:r>
      <w:r>
        <w:rPr>
          <w:rFonts w:cs="Times New Roman"/>
        </w:rPr>
        <w:noBreakHyphen/>
      </w:r>
      <w:r w:rsidRPr="00877378">
        <w:rPr>
          <w:rFonts w:cs="Times New Roman"/>
        </w:rPr>
        <w:t>401 of the 1976 Code is amended by adding at the end: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“(d)</w:t>
      </w:r>
      <w:r w:rsidRPr="00877378">
        <w:rPr>
          <w:rFonts w:cs="Times New Roman"/>
        </w:rPr>
        <w:tab/>
        <w:t xml:space="preserve">Notwithstanding a provision to the contrary, the notice provisions in this section do not, and are not intended to, constitute a summons that is required for a petition.” </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Applicability</w:t>
      </w:r>
    </w:p>
    <w:p w:rsidR="00F9305F" w:rsidRPr="00B35C1C"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w:t>
      </w:r>
      <w:r w:rsidRPr="00877378">
        <w:rPr>
          <w:rFonts w:cs="Times New Roman"/>
        </w:rPr>
        <w:tab/>
        <w:t>Section 62</w:t>
      </w:r>
      <w:r>
        <w:rPr>
          <w:rFonts w:cs="Times New Roman"/>
        </w:rPr>
        <w:noBreakHyphen/>
      </w:r>
      <w:r w:rsidRPr="00877378">
        <w:rPr>
          <w:rFonts w:cs="Times New Roman"/>
        </w:rPr>
        <w:t>1</w:t>
      </w:r>
      <w:r>
        <w:rPr>
          <w:rFonts w:cs="Times New Roman"/>
        </w:rPr>
        <w:noBreakHyphen/>
      </w:r>
      <w:r w:rsidRPr="00877378">
        <w:rPr>
          <w:rFonts w:cs="Times New Roman"/>
        </w:rPr>
        <w:t>403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“Section 62</w:t>
      </w:r>
      <w:r>
        <w:rPr>
          <w:rFonts w:cs="Times New Roman"/>
        </w:rPr>
        <w:noBreakHyphen/>
      </w:r>
      <w:r w:rsidRPr="00877378">
        <w:rPr>
          <w:rFonts w:cs="Times New Roman"/>
        </w:rPr>
        <w:t>1</w:t>
      </w:r>
      <w:r>
        <w:rPr>
          <w:rFonts w:cs="Times New Roman"/>
        </w:rPr>
        <w:noBreakHyphen/>
      </w:r>
      <w:r w:rsidRPr="00877378">
        <w:rPr>
          <w:rFonts w:cs="Times New Roman"/>
        </w:rPr>
        <w:t>403.</w:t>
      </w:r>
      <w:r w:rsidRPr="00877378">
        <w:rPr>
          <w:rFonts w:cs="Times New Roman"/>
        </w:rPr>
        <w:tab/>
        <w:t xml:space="preserve"> </w:t>
      </w:r>
      <w:r w:rsidRPr="00877378">
        <w:rPr>
          <w:rFonts w:cs="Times New Roman"/>
          <w:szCs w:val="24"/>
        </w:rPr>
        <w:t xml:space="preserve">In formal proceedings involving trusts or estates of decedents, minors, protected persons, or incapacitated persons and in judicially supervised settlements the following apply: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(1)</w:t>
      </w:r>
      <w:r w:rsidRPr="00877378">
        <w:rPr>
          <w:rFonts w:cs="Times New Roman"/>
          <w:szCs w:val="24"/>
        </w:rPr>
        <w:tab/>
        <w:t xml:space="preserve">Interests to be affected must be described in pleadings that give reasonable information to owners by name or class by reference to the instrument creating the interests or in other appropriate manner.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(2)</w:t>
      </w:r>
      <w:r w:rsidRPr="00877378">
        <w:rPr>
          <w:rFonts w:cs="Times New Roman"/>
          <w:szCs w:val="24"/>
        </w:rPr>
        <w:tab/>
        <w:t xml:space="preserve">Persons are bound by orders binding others in the following cases: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(i)</w:t>
      </w:r>
      <w:r w:rsidRPr="00877378">
        <w:rPr>
          <w:rFonts w:cs="Times New Roman"/>
          <w:szCs w:val="24"/>
        </w:rPr>
        <w:tab/>
      </w:r>
      <w:r w:rsidRPr="00877378">
        <w:rPr>
          <w:rFonts w:cs="Times New Roman"/>
          <w:szCs w:val="24"/>
        </w:rPr>
        <w:tab/>
        <w:t xml:space="preserve">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(ii)</w:t>
      </w:r>
      <w:r w:rsidRPr="00877378">
        <w:rPr>
          <w:rFonts w:cs="Times New Roman"/>
          <w:szCs w:val="24"/>
        </w:rPr>
        <w:tab/>
        <w:t>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Pr="00025EE5">
        <w:rPr>
          <w:rFonts w:cs="Times New Roman"/>
          <w:szCs w:val="24"/>
        </w:rPr>
        <w:t>’</w:t>
      </w:r>
      <w:r w:rsidRPr="00877378">
        <w:rPr>
          <w:rFonts w:cs="Times New Roman"/>
          <w:szCs w:val="24"/>
        </w:rPr>
        <w:t xml:space="preserve">s estate in actions or proceedings by or against the estate.  If there is no conflict of interest and no conservator or guardian has been appointed, a person may represent his minor or unborn issue.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(iii)</w:t>
      </w:r>
      <w:r w:rsidRPr="00877378">
        <w:rPr>
          <w:rFonts w:cs="Times New Roman"/>
          <w:szCs w:val="24"/>
        </w:rPr>
        <w:tab/>
        <w:t xml:space="preserve">A minor or unborn or unascertained person who is not otherwise represented is bound by an order to the extent his interest is adequately represented by another party having a substantially identical interest in the proceeding.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(3)</w:t>
      </w:r>
      <w:r w:rsidRPr="00877378">
        <w:rPr>
          <w:rFonts w:cs="Times New Roman"/>
          <w:szCs w:val="24"/>
        </w:rPr>
        <w:tab/>
        <w:t xml:space="preserve"> Service of summons, petition, and notice is required as follows: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(i)</w:t>
      </w:r>
      <w:r w:rsidRPr="00877378">
        <w:rPr>
          <w:rFonts w:cs="Times New Roman"/>
          <w:szCs w:val="24"/>
        </w:rPr>
        <w:tab/>
      </w:r>
      <w:r w:rsidRPr="00877378">
        <w:rPr>
          <w:rFonts w:cs="Times New Roman"/>
          <w:szCs w:val="24"/>
        </w:rPr>
        <w:tab/>
        <w:t xml:space="preserve"> Service of summons, petition, and notice must be given to every interested person or to one who can bind an interested person as described in (2)(i) or (2)(ii) above.  Service of summons and petition upon, as well as notice, may be given both to a person and to another who may bind him.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(ii)</w:t>
      </w:r>
      <w:r w:rsidRPr="00877378">
        <w:rPr>
          <w:rFonts w:cs="Times New Roman"/>
          <w:szCs w:val="24"/>
        </w:rPr>
        <w:tab/>
        <w:t xml:space="preserve"> Service upon and notice is given to unborn or unascertained persons who are not represented under (2)(i) or (2)(ii) above by giving notice to all known persons whose interests in the proceedings are substantially identical to those of the unborn or unascertained persons.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(4)</w:t>
      </w:r>
      <w:r w:rsidRPr="00877378">
        <w:rPr>
          <w:rFonts w:cs="Times New Roman"/>
          <w:szCs w:val="24"/>
        </w:rPr>
        <w:tab/>
        <w:t>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Surviving spouse may elect</w:t>
      </w:r>
    </w:p>
    <w:p w:rsidR="00F9305F" w:rsidRPr="00B35C1C"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5.</w:t>
      </w:r>
      <w:r w:rsidRPr="00877378">
        <w:rPr>
          <w:rFonts w:cs="Times New Roman"/>
          <w:szCs w:val="24"/>
        </w:rPr>
        <w:tab/>
        <w:t>Section 62</w:t>
      </w:r>
      <w:r>
        <w:rPr>
          <w:rFonts w:cs="Times New Roman"/>
          <w:szCs w:val="24"/>
        </w:rPr>
        <w:noBreakHyphen/>
      </w:r>
      <w:r w:rsidRPr="00877378">
        <w:rPr>
          <w:rFonts w:cs="Times New Roman"/>
          <w:szCs w:val="24"/>
        </w:rPr>
        <w:t>2</w:t>
      </w:r>
      <w:r>
        <w:rPr>
          <w:rFonts w:cs="Times New Roman"/>
          <w:szCs w:val="24"/>
        </w:rPr>
        <w:noBreakHyphen/>
      </w:r>
      <w:r w:rsidRPr="00877378">
        <w:rPr>
          <w:rFonts w:cs="Times New Roman"/>
          <w:szCs w:val="24"/>
        </w:rPr>
        <w:t>205(a)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“(a)</w:t>
      </w:r>
      <w:r w:rsidRPr="00877378">
        <w:rPr>
          <w:rFonts w:cs="Times New Roman"/>
          <w:szCs w:val="24"/>
        </w:rPr>
        <w:tab/>
      </w:r>
      <w:r w:rsidRPr="00877378">
        <w:rPr>
          <w:rFonts w:cs="Times New Roman"/>
        </w:rPr>
        <w:t>The surviving spouse may elect to take his elective share in the probate estate by filing in the court and serving upon the personal representative, if any, a summons and petition for the elective share within eight months after the date of death or within six months after the probate of the decedent</w:t>
      </w:r>
      <w:r w:rsidRPr="00025EE5">
        <w:rPr>
          <w:rFonts w:cs="Times New Roman"/>
        </w:rPr>
        <w:t>’</w:t>
      </w:r>
      <w:r w:rsidRPr="00877378">
        <w:rPr>
          <w:rFonts w:cs="Times New Roman"/>
        </w:rPr>
        <w:t>s will, whichever limitation last expires.”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Selections</w:t>
      </w:r>
    </w:p>
    <w:p w:rsidR="00F9305F" w:rsidRPr="00B35C1C"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6.</w:t>
      </w:r>
      <w:r w:rsidRPr="00877378">
        <w:rPr>
          <w:rFonts w:cs="Times New Roman"/>
        </w:rPr>
        <w:tab/>
        <w:t>Section 62</w:t>
      </w:r>
      <w:r>
        <w:rPr>
          <w:rFonts w:cs="Times New Roman"/>
        </w:rPr>
        <w:noBreakHyphen/>
      </w:r>
      <w:r w:rsidRPr="00877378">
        <w:rPr>
          <w:rFonts w:cs="Times New Roman"/>
        </w:rPr>
        <w:t>2</w:t>
      </w:r>
      <w:r>
        <w:rPr>
          <w:rFonts w:cs="Times New Roman"/>
        </w:rPr>
        <w:noBreakHyphen/>
      </w:r>
      <w:r w:rsidRPr="00877378">
        <w:rPr>
          <w:rFonts w:cs="Times New Roman"/>
        </w:rPr>
        <w:t>402(a)</w:t>
      </w:r>
      <w:r>
        <w:rPr>
          <w:rFonts w:cs="Times New Roman"/>
        </w:rPr>
        <w:t xml:space="preserve"> o</w:t>
      </w:r>
      <w:r w:rsidRPr="00877378">
        <w:rPr>
          <w:rFonts w:cs="Times New Roman"/>
        </w:rPr>
        <w:t>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“(a)</w:t>
      </w:r>
      <w:r w:rsidRPr="00877378">
        <w:rPr>
          <w:rFonts w:cs="Times New Roman"/>
        </w:rPr>
        <w:tab/>
        <w:t>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Appointment</w:t>
      </w:r>
    </w:p>
    <w:p w:rsidR="00F9305F" w:rsidRPr="00B35C1C"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7.</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203(d)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“(d)</w:t>
      </w:r>
      <w:r w:rsidRPr="00877378">
        <w:rPr>
          <w:rFonts w:cs="Times New Roman"/>
        </w:rPr>
        <w:tab/>
        <w:t>Appointment of one who does not have priority may be made in formal or informal proceedings.  Before appointing one without priority, the court must determine that those having priority, although given notice of the proceedings, have failed to request appointment or to nominate another for appointment, and that administration is necessary.”</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Formal testacy proceeding</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8.</w:t>
      </w:r>
      <w:r w:rsidRPr="00877378">
        <w:rPr>
          <w:rFonts w:cs="Times New Roman"/>
        </w:rPr>
        <w:tab/>
        <w:t>The first undesignated paragraph in Section 62</w:t>
      </w:r>
      <w:r>
        <w:rPr>
          <w:rFonts w:cs="Times New Roman"/>
        </w:rPr>
        <w:noBreakHyphen/>
      </w:r>
      <w:r w:rsidRPr="00877378">
        <w:rPr>
          <w:rFonts w:cs="Times New Roman"/>
        </w:rPr>
        <w:t>3</w:t>
      </w:r>
      <w:r>
        <w:rPr>
          <w:rFonts w:cs="Times New Roman"/>
        </w:rPr>
        <w:noBreakHyphen/>
      </w:r>
      <w:r w:rsidRPr="00877378">
        <w:rPr>
          <w:rFonts w:cs="Times New Roman"/>
        </w:rPr>
        <w:t>401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 xml:space="preserve">“A formal testacy proceeding is litigation to determine whether a decedent left a valid will.  A formal testacy proceeding must be commenced by an interested person filing and serving a summons </w:t>
      </w:r>
      <w:r>
        <w:rPr>
          <w:rFonts w:cs="Times New Roman"/>
        </w:rPr>
        <w:t xml:space="preserve">and </w:t>
      </w:r>
      <w:r w:rsidRPr="00877378">
        <w:rPr>
          <w:rFonts w:cs="Times New Roman"/>
        </w:rPr>
        <w:t>a petition as described in Section 62</w:t>
      </w:r>
      <w:r>
        <w:rPr>
          <w:rFonts w:cs="Times New Roman"/>
        </w:rPr>
        <w:noBreakHyphen/>
      </w:r>
      <w:r w:rsidRPr="00877378">
        <w:rPr>
          <w:rFonts w:cs="Times New Roman"/>
        </w:rPr>
        <w:t>3</w:t>
      </w:r>
      <w:r>
        <w:rPr>
          <w:rFonts w:cs="Times New Roman"/>
        </w:rPr>
        <w:noBreakHyphen/>
      </w:r>
      <w:r w:rsidRPr="00877378">
        <w:rPr>
          <w:rFonts w:cs="Times New Roman"/>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Pr>
          <w:rFonts w:cs="Times New Roman"/>
        </w:rPr>
        <w:noBreakHyphen/>
      </w:r>
      <w:r w:rsidRPr="00877378">
        <w:rPr>
          <w:rFonts w:cs="Times New Roman"/>
        </w:rPr>
        <w:t>3</w:t>
      </w:r>
      <w:r>
        <w:rPr>
          <w:rFonts w:cs="Times New Roman"/>
        </w:rPr>
        <w:noBreakHyphen/>
      </w:r>
      <w:r w:rsidRPr="00877378">
        <w:rPr>
          <w:rFonts w:cs="Times New Roman"/>
        </w:rPr>
        <w:t>402(b) for an order that the decedent died intestate.”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and place of hearing fixed by court</w:t>
      </w:r>
    </w:p>
    <w:p w:rsidR="00F9305F" w:rsidRPr="00BB3F06" w:rsidRDefault="00F9305F" w:rsidP="00F930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9.</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403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403.</w:t>
      </w:r>
      <w:r w:rsidRPr="00877378">
        <w:rPr>
          <w:rFonts w:cs="Times New Roman"/>
        </w:rPr>
        <w:tab/>
      </w:r>
      <w:r w:rsidRPr="00877378">
        <w:rPr>
          <w:rFonts w:cs="Times New Roman"/>
        </w:rPr>
        <w:tab/>
      </w:r>
      <w:r w:rsidRPr="00877378">
        <w:rPr>
          <w:rFonts w:cs="Times New Roman"/>
          <w:szCs w:val="24"/>
        </w:rPr>
        <w:t>(a)</w:t>
      </w:r>
      <w:r w:rsidRPr="00877378">
        <w:rPr>
          <w:rFonts w:cs="Times New Roman"/>
          <w:szCs w:val="24"/>
        </w:rPr>
        <w:tab/>
        <w:t>Upon commencement of a formal testacy proceeding or at any time after that, the court shall fix a time and place of hearing.  Notice must be given in the manner prescribed by Section 62</w:t>
      </w:r>
      <w:r>
        <w:rPr>
          <w:rFonts w:cs="Times New Roman"/>
          <w:szCs w:val="24"/>
        </w:rPr>
        <w:noBreakHyphen/>
      </w:r>
      <w:r w:rsidRPr="00877378">
        <w:rPr>
          <w:rFonts w:cs="Times New Roman"/>
          <w:szCs w:val="24"/>
        </w:rPr>
        <w:t>1</w:t>
      </w:r>
      <w:r>
        <w:rPr>
          <w:rFonts w:cs="Times New Roman"/>
          <w:szCs w:val="24"/>
        </w:rPr>
        <w:noBreakHyphen/>
      </w:r>
      <w:r w:rsidRPr="00877378">
        <w:rPr>
          <w:rFonts w:cs="Times New Roman"/>
          <w:szCs w:val="24"/>
        </w:rPr>
        <w:t>401 by the petitioner to the persons herein enumerated and to any additional person who has filed a demand for notice under Section 62</w:t>
      </w:r>
      <w:r>
        <w:rPr>
          <w:rFonts w:cs="Times New Roman"/>
          <w:szCs w:val="24"/>
        </w:rPr>
        <w:noBreakHyphen/>
      </w:r>
      <w:r w:rsidRPr="00877378">
        <w:rPr>
          <w:rFonts w:cs="Times New Roman"/>
          <w:szCs w:val="24"/>
        </w:rPr>
        <w:t>3</w:t>
      </w:r>
      <w:r>
        <w:rPr>
          <w:rFonts w:cs="Times New Roman"/>
          <w:szCs w:val="24"/>
        </w:rPr>
        <w:noBreakHyphen/>
      </w:r>
      <w:r w:rsidRPr="00877378">
        <w:rPr>
          <w:rFonts w:cs="Times New Roman"/>
          <w:szCs w:val="24"/>
        </w:rPr>
        <w:t xml:space="preserve">204.  The following persons must be properly served with summons and petition: the surviving spouse, children, </w:t>
      </w:r>
      <w:r>
        <w:rPr>
          <w:rFonts w:cs="Times New Roman"/>
          <w:szCs w:val="24"/>
        </w:rPr>
        <w:t>and other heirs of the decedent</w:t>
      </w:r>
      <w:r w:rsidRPr="00877378">
        <w:rPr>
          <w:rFonts w:cs="Times New Roman"/>
          <w:szCs w:val="24"/>
        </w:rPr>
        <w:t xml:space="preserve">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 xml:space="preserve">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(1)</w:t>
      </w:r>
      <w:r w:rsidRPr="00877378">
        <w:rPr>
          <w:rFonts w:cs="Times New Roman"/>
          <w:szCs w:val="24"/>
        </w:rPr>
        <w:tab/>
        <w:t xml:space="preserve">by inserting in one or more suitable periodicals a notice requesting information from any person having knowledge of the whereabouts of the alleged decedent;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(2)</w:t>
      </w:r>
      <w:r w:rsidRPr="00877378">
        <w:rPr>
          <w:rFonts w:cs="Times New Roman"/>
          <w:szCs w:val="24"/>
        </w:rPr>
        <w:tab/>
        <w:t xml:space="preserve">by notifying law enforcement officials and public welfare agencies in appropriate locations of the disappearance of the alleged decedent;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(3)</w:t>
      </w:r>
      <w:r w:rsidRPr="00877378">
        <w:rPr>
          <w:rFonts w:cs="Times New Roman"/>
          <w:szCs w:val="24"/>
        </w:rPr>
        <w:tab/>
        <w:t xml:space="preserve">by engaging the services of an investigator.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The costs of any search so directed shall be paid by the petitioner if there is no administration or by the estate of the decedent in case there is administration.”</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Proof of service of summons and petition</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10.</w:t>
      </w:r>
      <w:r w:rsidRPr="00877378">
        <w:rPr>
          <w:rFonts w:cs="Times New Roman"/>
          <w:szCs w:val="24"/>
        </w:rPr>
        <w:tab/>
        <w:t>Section 62</w:t>
      </w:r>
      <w:r>
        <w:rPr>
          <w:rFonts w:cs="Times New Roman"/>
          <w:szCs w:val="24"/>
        </w:rPr>
        <w:noBreakHyphen/>
      </w:r>
      <w:r w:rsidRPr="00877378">
        <w:rPr>
          <w:rFonts w:cs="Times New Roman"/>
          <w:szCs w:val="24"/>
        </w:rPr>
        <w:t>3</w:t>
      </w:r>
      <w:r>
        <w:rPr>
          <w:rFonts w:cs="Times New Roman"/>
          <w:szCs w:val="24"/>
        </w:rPr>
        <w:noBreakHyphen/>
      </w:r>
      <w:r w:rsidRPr="00877378">
        <w:rPr>
          <w:rFonts w:cs="Times New Roman"/>
          <w:szCs w:val="24"/>
        </w:rPr>
        <w:t>409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“Section 62</w:t>
      </w:r>
      <w:r>
        <w:rPr>
          <w:rFonts w:cs="Times New Roman"/>
          <w:szCs w:val="24"/>
        </w:rPr>
        <w:noBreakHyphen/>
      </w:r>
      <w:r w:rsidRPr="00877378">
        <w:rPr>
          <w:rFonts w:cs="Times New Roman"/>
          <w:szCs w:val="24"/>
        </w:rPr>
        <w:t>3</w:t>
      </w:r>
      <w:r>
        <w:rPr>
          <w:rFonts w:cs="Times New Roman"/>
          <w:szCs w:val="24"/>
        </w:rPr>
        <w:noBreakHyphen/>
      </w:r>
      <w:r w:rsidRPr="00877378">
        <w:rPr>
          <w:rFonts w:cs="Times New Roman"/>
          <w:szCs w:val="24"/>
        </w:rPr>
        <w:t>409.</w:t>
      </w:r>
      <w:r w:rsidRPr="00877378">
        <w:rPr>
          <w:rFonts w:cs="Times New Roman"/>
          <w:szCs w:val="24"/>
        </w:rPr>
        <w:tab/>
        <w:t xml:space="preserve"> </w:t>
      </w:r>
      <w:r w:rsidRPr="00877378">
        <w:rPr>
          <w:rFonts w:cs="Times New Roman"/>
        </w:rPr>
        <w:t>Upon proof of service of the summons and petition, and after any hearing and notice that may be necessary, if the court finds that the testator is dead, venue is proper, and that the proceeding was commenced within the limitation prescribed by Section 62</w:t>
      </w:r>
      <w:r>
        <w:rPr>
          <w:rFonts w:cs="Times New Roman"/>
        </w:rPr>
        <w:noBreakHyphen/>
      </w:r>
      <w:r w:rsidRPr="00877378">
        <w:rPr>
          <w:rFonts w:cs="Times New Roman"/>
        </w:rPr>
        <w:t>3</w:t>
      </w:r>
      <w:r>
        <w:rPr>
          <w:rFonts w:cs="Times New Roman"/>
        </w:rPr>
        <w:noBreakHyphen/>
      </w:r>
      <w:r w:rsidRPr="00877378">
        <w:rPr>
          <w:rFonts w:cs="Times New Roman"/>
        </w:rPr>
        <w:t>108, it shall determine the decedent</w:t>
      </w:r>
      <w:r w:rsidRPr="00025EE5">
        <w:rPr>
          <w:rFonts w:cs="Times New Roman"/>
        </w:rPr>
        <w:t>’</w:t>
      </w:r>
      <w:r w:rsidRPr="00877378">
        <w:rPr>
          <w:rFonts w:cs="Times New Roman"/>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Pr>
          <w:rFonts w:cs="Times New Roman"/>
        </w:rPr>
        <w:noBreakHyphen/>
      </w:r>
      <w:r w:rsidRPr="00877378">
        <w:rPr>
          <w:rFonts w:cs="Times New Roman"/>
        </w:rPr>
        <w:t>3</w:t>
      </w:r>
      <w:r>
        <w:rPr>
          <w:rFonts w:cs="Times New Roman"/>
        </w:rPr>
        <w:noBreakHyphen/>
      </w:r>
      <w:r w:rsidRPr="00877378">
        <w:rPr>
          <w:rFonts w:cs="Times New Roman"/>
        </w:rPr>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has become effective under the law of the other place.”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Service of summons and petition</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11.</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414(b)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“(b)</w:t>
      </w:r>
      <w:r w:rsidRPr="00877378">
        <w:rPr>
          <w:rFonts w:cs="Times New Roman"/>
        </w:rPr>
        <w:tab/>
        <w:t>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Pr>
          <w:rFonts w:cs="Times New Roman"/>
        </w:rPr>
        <w:noBreakHyphen/>
      </w:r>
      <w:r w:rsidRPr="00877378">
        <w:rPr>
          <w:rFonts w:cs="Times New Roman"/>
        </w:rPr>
        <w:t>3</w:t>
      </w:r>
      <w:r>
        <w:rPr>
          <w:rFonts w:cs="Times New Roman"/>
        </w:rPr>
        <w:noBreakHyphen/>
      </w:r>
      <w:r w:rsidRPr="00877378">
        <w:rPr>
          <w:rFonts w:cs="Times New Roman"/>
        </w:rPr>
        <w:t>203, make a proper appointment, and, if appropriate, terminate any prior appointment found to have been improper as provided in cases of removal under Section 62</w:t>
      </w:r>
      <w:r>
        <w:rPr>
          <w:rFonts w:cs="Times New Roman"/>
        </w:rPr>
        <w:noBreakHyphen/>
      </w:r>
      <w:r w:rsidRPr="00877378">
        <w:rPr>
          <w:rFonts w:cs="Times New Roman"/>
        </w:rPr>
        <w:t>3</w:t>
      </w:r>
      <w:r>
        <w:rPr>
          <w:rFonts w:cs="Times New Roman"/>
        </w:rPr>
        <w:noBreakHyphen/>
      </w:r>
      <w:r w:rsidRPr="00877378">
        <w:rPr>
          <w:rFonts w:cs="Times New Roman"/>
        </w:rPr>
        <w:t>611.”</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Petition for administration</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12.</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502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502.</w:t>
      </w:r>
      <w:r w:rsidRPr="00877378">
        <w:rPr>
          <w:rFonts w:cs="Times New Roman"/>
        </w:rPr>
        <w:tab/>
        <w:t>A petition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may be filed by any interested person or by a personal representative at any time, a prayer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may be joined with a petition in a testacy or appointment proceeding, or the court may order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on its own motion.  If the testacy of the decedent and the priority and qualification of any personal representative have not been adjudicated previously, the petition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even though the request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may be denied.  After service of the summons and petition and upon notice to interested persons, the court shall order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of a decedent</w:t>
      </w:r>
      <w:r w:rsidRPr="00025EE5">
        <w:rPr>
          <w:rFonts w:cs="Times New Roman"/>
        </w:rPr>
        <w:t>’</w:t>
      </w:r>
      <w:r w:rsidRPr="00877378">
        <w:rPr>
          <w:rFonts w:cs="Times New Roman"/>
        </w:rPr>
        <w:t>s estate: (1) if the decedent</w:t>
      </w:r>
      <w:r w:rsidRPr="00025EE5">
        <w:rPr>
          <w:rFonts w:cs="Times New Roman"/>
        </w:rPr>
        <w:t>’</w:t>
      </w:r>
      <w:r w:rsidRPr="00877378">
        <w:rPr>
          <w:rFonts w:cs="Times New Roman"/>
        </w:rPr>
        <w:t>s will directs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it shall be ordered unless the court finds that circumstances bearing on the need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have changed since the execution of the will and that there is no necessity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(2) if the decedent</w:t>
      </w:r>
      <w:r w:rsidRPr="00025EE5">
        <w:rPr>
          <w:rFonts w:cs="Times New Roman"/>
        </w:rPr>
        <w:t>’</w:t>
      </w:r>
      <w:r w:rsidRPr="00877378">
        <w:rPr>
          <w:rFonts w:cs="Times New Roman"/>
        </w:rPr>
        <w:t>s will directs no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then administration shall be ordered only upon a finding that it is necessary for protection of persons interested in the estate; or (3) in other cases if the court finds that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is necessary under the circumstances.”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Personal representative not to exercise power</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13.</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503(c) of the 1976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“(c)</w:t>
      </w:r>
      <w:r w:rsidRPr="00877378">
        <w:rPr>
          <w:rFonts w:cs="Times New Roman"/>
        </w:rPr>
        <w:tab/>
        <w:t>After service of the summons and petition upon the personal representative and notice of the filing of a petition for administration under Part 5 [Sections 62</w:t>
      </w:r>
      <w:r>
        <w:rPr>
          <w:rFonts w:cs="Times New Roman"/>
        </w:rPr>
        <w:noBreakHyphen/>
      </w:r>
      <w:r w:rsidRPr="00877378">
        <w:rPr>
          <w:rFonts w:cs="Times New Roman"/>
        </w:rPr>
        <w:t>3</w:t>
      </w:r>
      <w:r>
        <w:rPr>
          <w:rFonts w:cs="Times New Roman"/>
        </w:rPr>
        <w:noBreakHyphen/>
      </w:r>
      <w:r w:rsidRPr="00877378">
        <w:rPr>
          <w:rFonts w:cs="Times New Roman"/>
        </w:rPr>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Bond</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14.</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604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604.</w:t>
      </w:r>
      <w:r w:rsidRPr="00877378">
        <w:rPr>
          <w:rFonts w:cs="Times New Roman"/>
        </w:rPr>
        <w:tab/>
        <w:t xml:space="preserve"> 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Pr>
          <w:rFonts w:cs="Times New Roman"/>
        </w:rPr>
        <w:noBreakHyphen/>
      </w:r>
      <w:r w:rsidRPr="00877378">
        <w:rPr>
          <w:rFonts w:cs="Times New Roman"/>
        </w:rPr>
        <w:t>6</w:t>
      </w:r>
      <w:r>
        <w:rPr>
          <w:rFonts w:cs="Times New Roman"/>
        </w:rPr>
        <w:noBreakHyphen/>
      </w:r>
      <w:r w:rsidRPr="00877378">
        <w:rPr>
          <w:rFonts w:cs="Times New Roman"/>
        </w:rPr>
        <w:t>101) in a manner that prevents their unauthorized disposition.  Upon application by the personal representative or another interested person or upon the court</w:t>
      </w:r>
      <w:r w:rsidRPr="00025EE5">
        <w:rPr>
          <w:rFonts w:cs="Times New Roman"/>
        </w:rPr>
        <w:t>’</w:t>
      </w:r>
      <w:r w:rsidRPr="00877378">
        <w:rPr>
          <w:rFonts w:cs="Times New Roman"/>
        </w:rPr>
        <w:t>s own motion, the court may increase or reduce the amount of the bond, release sureties, dispense with security or securities, or permit the substitution of another bond with the same or different sureties.”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Court may restrain personal representative</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15.</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607(a)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“(a)</w:t>
      </w:r>
      <w:r w:rsidRPr="00877378">
        <w:rPr>
          <w:rFonts w:cs="Times New Roman"/>
        </w:rPr>
        <w:tab/>
        <w:t xml:space="preserve"> Upon application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Person may petition for removal of personal representative</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16.</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611(a)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“(a)</w:t>
      </w:r>
      <w:r w:rsidRPr="00877378">
        <w:rPr>
          <w:rFonts w:cs="Times New Roman"/>
        </w:rPr>
        <w:tab/>
        <w:t>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Pr>
          <w:rFonts w:cs="Times New Roman"/>
        </w:rPr>
        <w:noBreakHyphen/>
      </w:r>
      <w:r w:rsidRPr="00877378">
        <w:rPr>
          <w:rFonts w:cs="Times New Roman"/>
        </w:rPr>
        <w:t>3</w:t>
      </w:r>
      <w:r>
        <w:rPr>
          <w:rFonts w:cs="Times New Roman"/>
        </w:rPr>
        <w:noBreakHyphen/>
      </w:r>
      <w:r w:rsidRPr="00877378">
        <w:rPr>
          <w:rFonts w:cs="Times New Roman"/>
        </w:rPr>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Claims</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17.</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806(b)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“(b)</w:t>
      </w:r>
      <w:r w:rsidRPr="00877378">
        <w:rPr>
          <w:rFonts w:cs="Times New Roman"/>
        </w:rPr>
        <w:tab/>
        <w:t>Upon service of the summons and petition of the personal representative or of a claimant in a proceeding for the purpose, the court may allow in whole or in part any claim or claims presented to the personal representative or filed with the court in due time and not barred by subsection (a) of this section.  Notice of hearing in this proceeding shall be given to the claimant, the personal representative, and those other persons interested in the estate as the court may direct by order entered at the time the proceeding is commenced.”</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Personal representative may petition court to make partition</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18.</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911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911.</w:t>
      </w:r>
      <w:r w:rsidRPr="00877378">
        <w:rPr>
          <w:rFonts w:cs="Times New Roman"/>
        </w:rPr>
        <w:tab/>
        <w:t xml:space="preserve"> When two or more heirs or devisees are entitled to distribution of undivided interests in any personal or real property of the estate, the personal representative or one or more of the heirs or devisees may petition the court prior to the closing of the estate, to make partition.  After service of summons and petition and after notice to the interested heirs or devisees, the court shall partition the property in kind if it can be fairly and equitably partitioned in kind.  If not subject to fair and equitable partition in kind, the court shall direct the personal representative to sell the property and distribute the proceeds.”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Personal representative must file with court</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19.</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1001(a), (c), and (d)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“(a)</w:t>
      </w:r>
      <w:r w:rsidRPr="00877378">
        <w:rPr>
          <w:rFonts w:cs="Times New Roman"/>
        </w:rPr>
        <w:tab/>
      </w:r>
      <w:r w:rsidRPr="00877378">
        <w:rPr>
          <w:rFonts w:cs="Times New Roman"/>
          <w:szCs w:val="24"/>
        </w:rPr>
        <w:t xml:space="preserve">Within one year after the date of the first publication of notice to creditors (or if a state or federal estate tax return was filed, within ninety days after the receipt of a state or federal estate tax closing letter, whichever is later), a personal representative must file with the court: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(1)</w:t>
      </w:r>
      <w:r w:rsidRPr="00877378">
        <w:rPr>
          <w:rFonts w:cs="Times New Roman"/>
          <w:szCs w:val="24"/>
        </w:rPr>
        <w:tab/>
        <w:t xml:space="preserve">a full account in writing of his administration;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(2)</w:t>
      </w:r>
      <w:r w:rsidRPr="00877378">
        <w:rPr>
          <w:rFonts w:cs="Times New Roman"/>
          <w:szCs w:val="24"/>
        </w:rPr>
        <w:tab/>
        <w:t xml:space="preserve">a proposal for distribution of assets not yet distributed;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(3)</w:t>
      </w:r>
      <w:r w:rsidRPr="00877378">
        <w:rPr>
          <w:rFonts w:cs="Times New Roman"/>
          <w:szCs w:val="24"/>
        </w:rPr>
        <w:tab/>
        <w:t xml:space="preserve"> an application for settlement of the estate to consider the final account or approve an accounting distribution and adjudicate the final settlement and distribution of the estate;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(4)</w:t>
      </w:r>
      <w:r w:rsidRPr="00877378">
        <w:rPr>
          <w:rFonts w:cs="Times New Roman"/>
          <w:szCs w:val="24"/>
        </w:rPr>
        <w:tab/>
        <w:t>proof that a notice of right to demand hearing and copies of the account, the proposal for distribution, and the application for settlement of the estate have been sent to all interested persons including all creditors or other claimants of whom the personal representative is aware whose claims are neither paid nor barred.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(c)</w:t>
      </w:r>
      <w:r w:rsidRPr="00877378">
        <w:rPr>
          <w:rFonts w:cs="Times New Roman"/>
          <w:szCs w:val="24"/>
        </w:rPr>
        <w:tab/>
        <w:t>After thirty days from the filing by the personal representative of proof that a notice of right to demand hearing has been sent to all persons entitled to such notice under subsection (a),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any interested person files with the court a written demand for hearing within thirty days after the personal representative files proof that a notice of right to demand hearing has been sent to all persons entitled to such notice under subsection (a), the court may enter its order or orders only after notice to all interested persons in accordance with Section 62</w:t>
      </w:r>
      <w:r>
        <w:rPr>
          <w:rFonts w:cs="Times New Roman"/>
          <w:szCs w:val="24"/>
        </w:rPr>
        <w:noBreakHyphen/>
      </w:r>
      <w:r w:rsidRPr="00877378">
        <w:rPr>
          <w:rFonts w:cs="Times New Roman"/>
          <w:szCs w:val="24"/>
        </w:rPr>
        <w:t>1</w:t>
      </w:r>
      <w:r>
        <w:rPr>
          <w:rFonts w:cs="Times New Roman"/>
          <w:szCs w:val="24"/>
        </w:rPr>
        <w:noBreakHyphen/>
      </w:r>
      <w:r w:rsidRPr="00877378">
        <w:rPr>
          <w:rFonts w:cs="Times New Roman"/>
          <w:szCs w:val="24"/>
        </w:rPr>
        <w:t xml:space="preserve">401 and hearing.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(d)</w:t>
      </w:r>
      <w:r w:rsidRPr="00877378">
        <w:rPr>
          <w:rFonts w:cs="Times New Roman"/>
          <w:szCs w:val="24"/>
        </w:rPr>
        <w:tab/>
        <w:t>If one or more heirs or devisees were omitted as parties in, or were not given notice of, a previous formal testacy proceeding, the court, on proper petition for an order of complete settlement of the estate under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any will previously admitted to probate, or of the fact that the decedent left no valid will if the prior proceedings determined this fact.”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New appointment</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20.</w:t>
      </w:r>
      <w:r w:rsidRPr="00877378">
        <w:rPr>
          <w:rFonts w:cs="Times New Roman"/>
          <w:szCs w:val="24"/>
        </w:rPr>
        <w:tab/>
        <w:t>Section 62</w:t>
      </w:r>
      <w:r>
        <w:rPr>
          <w:rFonts w:cs="Times New Roman"/>
          <w:szCs w:val="24"/>
        </w:rPr>
        <w:noBreakHyphen/>
      </w:r>
      <w:r w:rsidRPr="00877378">
        <w:rPr>
          <w:rFonts w:cs="Times New Roman"/>
          <w:szCs w:val="24"/>
        </w:rPr>
        <w:t>3</w:t>
      </w:r>
      <w:r>
        <w:rPr>
          <w:rFonts w:cs="Times New Roman"/>
          <w:szCs w:val="24"/>
        </w:rPr>
        <w:noBreakHyphen/>
      </w:r>
      <w:r w:rsidRPr="00877378">
        <w:rPr>
          <w:rFonts w:cs="Times New Roman"/>
          <w:szCs w:val="24"/>
        </w:rPr>
        <w:t>1008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“Section 62</w:t>
      </w:r>
      <w:r>
        <w:rPr>
          <w:rFonts w:cs="Times New Roman"/>
          <w:szCs w:val="24"/>
        </w:rPr>
        <w:noBreakHyphen/>
      </w:r>
      <w:r w:rsidRPr="00877378">
        <w:rPr>
          <w:rFonts w:cs="Times New Roman"/>
          <w:szCs w:val="24"/>
        </w:rPr>
        <w:t>3</w:t>
      </w:r>
      <w:r>
        <w:rPr>
          <w:rFonts w:cs="Times New Roman"/>
          <w:szCs w:val="24"/>
        </w:rPr>
        <w:noBreakHyphen/>
      </w:r>
      <w:r w:rsidRPr="00877378">
        <w:rPr>
          <w:rFonts w:cs="Times New Roman"/>
          <w:szCs w:val="24"/>
        </w:rPr>
        <w:t>1008.</w:t>
      </w:r>
      <w:r w:rsidRPr="00877378">
        <w:rPr>
          <w:rFonts w:cs="Times New Roman"/>
          <w:szCs w:val="24"/>
        </w:rPr>
        <w:tab/>
      </w:r>
      <w:r w:rsidRPr="00877378">
        <w:rPr>
          <w:rFonts w:cs="Times New Roman"/>
        </w:rPr>
        <w:t xml:space="preserve">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w:t>
      </w:r>
      <w:r>
        <w:rPr>
          <w:rFonts w:cs="Times New Roman"/>
        </w:rPr>
        <w:t>c</w:t>
      </w:r>
      <w:r w:rsidRPr="00877378">
        <w:rPr>
          <w:rFonts w:cs="Times New Roman"/>
        </w:rPr>
        <w:t>ode apply as appropriate; but no claim previously barred may be asserted in the subsequent administration.”</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Compromise of controversy is binding</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21.</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1101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1101.</w:t>
      </w:r>
      <w:r w:rsidRPr="00877378">
        <w:rPr>
          <w:rFonts w:cs="Times New Roman"/>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Pr>
          <w:rFonts w:cs="Times New Roman"/>
        </w:rPr>
        <w:noBreakHyphen/>
      </w:r>
      <w:r w:rsidRPr="00877378">
        <w:rPr>
          <w:rFonts w:cs="Times New Roman"/>
        </w:rPr>
        <w:t>5</w:t>
      </w:r>
      <w:r>
        <w:rPr>
          <w:rFonts w:cs="Times New Roman"/>
        </w:rPr>
        <w:noBreakHyphen/>
      </w:r>
      <w:r w:rsidRPr="00877378">
        <w:rPr>
          <w:rFonts w:cs="Times New Roman"/>
        </w:rPr>
        <w:t>433.”</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Court may approve agreement, conditions</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22.</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1102(3)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“(3)</w:t>
      </w:r>
      <w:r w:rsidRPr="00877378">
        <w:rPr>
          <w:rFonts w:cs="Times New Roman"/>
        </w:rPr>
        <w:tab/>
        <w:t xml:space="preserve">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to answer</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23.</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1309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1309.</w:t>
      </w:r>
      <w:r w:rsidRPr="00877378">
        <w:rPr>
          <w:rFonts w:cs="Times New Roman"/>
        </w:rPr>
        <w:tab/>
        <w:t xml:space="preserve">The time to answer or otherwise respond by motion to the summons and petition is at least thirty days from the date of service.  Should the personal representative (if not the petitioner) or any of the heirs or devisees, or other parties, if any, desire to answer or otherwise respond by motion it must be in writing and the court shall in regular order, as in the case of other litigated cases, proceed to determine the issues made by petition, subsequent pleadings, and motions and if the court decides that the real estate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court shall pay over to the personal representative the net proceeds of such sale.  The personal representative shall administer such proceeds in like manner as proceeds of personal property coming into his hands.  Nothing in this </w:t>
      </w:r>
      <w:r>
        <w:rPr>
          <w:rFonts w:cs="Times New Roman"/>
        </w:rPr>
        <w:t>p</w:t>
      </w:r>
      <w:r w:rsidRPr="00877378">
        <w:rPr>
          <w:rFonts w:cs="Times New Roman"/>
        </w:rPr>
        <w:t>art may be construed to abridge homestead exemptions.”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Guardianship proceeding</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24.</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101(5)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“(5)</w:t>
      </w:r>
      <w:r w:rsidRPr="00877378">
        <w:rPr>
          <w:rFonts w:cs="Times New Roman"/>
        </w:rPr>
        <w:tab/>
        <w:t xml:space="preserve">A </w:t>
      </w:r>
      <w:r w:rsidRPr="00025EE5">
        <w:rPr>
          <w:rFonts w:cs="Times New Roman"/>
        </w:rPr>
        <w:t>‘</w:t>
      </w:r>
      <w:r w:rsidRPr="00877378">
        <w:rPr>
          <w:rFonts w:cs="Times New Roman"/>
        </w:rPr>
        <w:t>guardianship proceeding</w:t>
      </w:r>
      <w:r w:rsidRPr="00025EE5">
        <w:rPr>
          <w:rFonts w:cs="Times New Roman"/>
        </w:rPr>
        <w:t>’</w:t>
      </w:r>
      <w:r w:rsidRPr="00877378">
        <w:rPr>
          <w:rFonts w:cs="Times New Roman"/>
        </w:rPr>
        <w:t xml:space="preserve"> is a formal proceeding under the provisions of Part 3 of Article 5 (Section 62</w:t>
      </w:r>
      <w:r>
        <w:rPr>
          <w:rFonts w:cs="Times New Roman"/>
        </w:rPr>
        <w:noBreakHyphen/>
      </w:r>
      <w:r w:rsidRPr="00877378">
        <w:rPr>
          <w:rFonts w:cs="Times New Roman"/>
        </w:rPr>
        <w:t>5</w:t>
      </w:r>
      <w:r>
        <w:rPr>
          <w:rFonts w:cs="Times New Roman"/>
        </w:rPr>
        <w:noBreakHyphen/>
      </w:r>
      <w:r w:rsidRPr="00877378">
        <w:rPr>
          <w:rFonts w:cs="Times New Roman"/>
        </w:rPr>
        <w:t>301, et seq.) to determine if a person is an incapacitated person, or to appoint a guardian for an incapacitated person.”</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Petition by or for incapacitated person</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25.</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303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303.</w:t>
      </w:r>
      <w:r w:rsidRPr="00877378">
        <w:rPr>
          <w:rFonts w:cs="Times New Roman"/>
        </w:rPr>
        <w:tab/>
      </w:r>
      <w:r w:rsidRPr="00877378">
        <w:rPr>
          <w:rFonts w:cs="Times New Roman"/>
        </w:rPr>
        <w:tab/>
      </w:r>
      <w:r w:rsidRPr="00877378">
        <w:rPr>
          <w:rFonts w:cs="Times New Roman"/>
          <w:szCs w:val="24"/>
        </w:rPr>
        <w:t>(a)</w:t>
      </w:r>
      <w:r w:rsidRPr="00877378">
        <w:rPr>
          <w:rFonts w:cs="Times New Roman"/>
          <w:szCs w:val="24"/>
        </w:rPr>
        <w:tab/>
        <w:t xml:space="preserve">The incapacitated person or a person interested in his welfare may petition for a finding of incapacity and appointment of a guardian.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Pr>
          <w:rFonts w:cs="Times New Roman"/>
          <w:szCs w:val="24"/>
        </w:rPr>
        <w:noBreakHyphen/>
      </w:r>
      <w:r w:rsidRPr="00877378">
        <w:rPr>
          <w:rFonts w:cs="Times New Roman"/>
          <w:szCs w:val="24"/>
        </w:rPr>
        <w:t>examine witnesses, including the court</w:t>
      </w:r>
      <w:r>
        <w:rPr>
          <w:rFonts w:cs="Times New Roman"/>
          <w:szCs w:val="24"/>
        </w:rPr>
        <w:noBreakHyphen/>
      </w:r>
      <w:r w:rsidRPr="00877378">
        <w:rPr>
          <w:rFonts w:cs="Times New Roman"/>
          <w:szCs w:val="24"/>
        </w:rPr>
        <w:t>appointed examiners.  The issue may be determined at a closed hearing if the person alleged to be incapacitated or his counsel so requests.”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Guardian submits personally to jurisdiction of court</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26.</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305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305.</w:t>
      </w:r>
      <w:r w:rsidRPr="00877378">
        <w:rPr>
          <w:rFonts w:cs="Times New Roman"/>
          <w:szCs w:val="24"/>
        </w:rPr>
        <w:tab/>
        <w:t xml:space="preserve"> </w:t>
      </w:r>
      <w:r w:rsidRPr="00877378">
        <w:rPr>
          <w:rFonts w:cs="Times New Roman"/>
        </w:rPr>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Court may remove guardian, conditions</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27.</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307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307.</w:t>
      </w:r>
      <w:r w:rsidRPr="00877378">
        <w:rPr>
          <w:rFonts w:cs="Times New Roman"/>
        </w:rPr>
        <w:tab/>
      </w:r>
      <w:r w:rsidRPr="00877378">
        <w:rPr>
          <w:rFonts w:cs="Times New Roman"/>
        </w:rPr>
        <w:tab/>
      </w:r>
      <w:r w:rsidRPr="00877378">
        <w:rPr>
          <w:rFonts w:cs="Times New Roman"/>
          <w:szCs w:val="24"/>
        </w:rPr>
        <w:t>(a)</w:t>
      </w:r>
      <w:r w:rsidRPr="00877378">
        <w:rPr>
          <w:rFonts w:cs="Times New Roman"/>
          <w:szCs w:val="24"/>
        </w:rPr>
        <w:tab/>
        <w:t xml:space="preserve">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 xml:space="preserve">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(c)</w:t>
      </w:r>
      <w:r w:rsidRPr="00877378">
        <w:rPr>
          <w:rFonts w:cs="Times New Roman"/>
          <w:szCs w:val="24"/>
        </w:rPr>
        <w:tab/>
        <w:t>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Pr="00025EE5">
        <w:rPr>
          <w:rFonts w:cs="Times New Roman"/>
          <w:szCs w:val="24"/>
        </w:rPr>
        <w:t>’</w:t>
      </w:r>
      <w:r w:rsidRPr="00877378">
        <w:rPr>
          <w:rFonts w:cs="Times New Roman"/>
          <w:szCs w:val="24"/>
        </w:rPr>
        <w:t>s incapacity or a hearing following the procedures set forth in 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303.”</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Proceeding properly commenced, conditions</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28.</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309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309.</w:t>
      </w:r>
      <w:r w:rsidRPr="00877378">
        <w:rPr>
          <w:rFonts w:cs="Times New Roman"/>
          <w:szCs w:val="24"/>
        </w:rPr>
        <w:tab/>
      </w:r>
      <w:r w:rsidRPr="00877378">
        <w:rPr>
          <w:rFonts w:cs="Times New Roman"/>
          <w:szCs w:val="24"/>
        </w:rPr>
        <w:tab/>
        <w:t>(A)</w:t>
      </w:r>
      <w:r w:rsidRPr="00877378">
        <w:rPr>
          <w:rFonts w:cs="Times New Roman"/>
          <w:szCs w:val="24"/>
        </w:rPr>
        <w:tab/>
        <w:t xml:space="preserve">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(1)</w:t>
      </w:r>
      <w:r w:rsidRPr="00877378">
        <w:rPr>
          <w:rFonts w:cs="Times New Roman"/>
          <w:szCs w:val="24"/>
        </w:rPr>
        <w:tab/>
        <w:t xml:space="preserve">the ward or the person alleged to be incapacitated and his spouse, parents, and adult children;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(2)</w:t>
      </w:r>
      <w:r w:rsidRPr="00877378">
        <w:rPr>
          <w:rFonts w:cs="Times New Roman"/>
          <w:szCs w:val="24"/>
        </w:rPr>
        <w:tab/>
        <w:t>a person who is serving as his guardian, conservator, or attorney in fact under a durable power of attorney pursuant to 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 xml:space="preserve">501 or who has his care and custody;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(3)</w:t>
      </w:r>
      <w:r w:rsidRPr="00877378">
        <w:rPr>
          <w:rFonts w:cs="Times New Roman"/>
          <w:szCs w:val="24"/>
        </w:rPr>
        <w:tab/>
        <w:t xml:space="preserve">if no other person is notified under item (1), at least one of his closest adult relatives, if one can be found.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Notice of hearing must be given as provided in Section 62</w:t>
      </w:r>
      <w:r>
        <w:rPr>
          <w:rFonts w:cs="Times New Roman"/>
          <w:szCs w:val="24"/>
        </w:rPr>
        <w:noBreakHyphen/>
      </w:r>
      <w:r w:rsidRPr="00877378">
        <w:rPr>
          <w:rFonts w:cs="Times New Roman"/>
          <w:szCs w:val="24"/>
        </w:rPr>
        <w:t>1</w:t>
      </w:r>
      <w:r>
        <w:rPr>
          <w:rFonts w:cs="Times New Roman"/>
          <w:szCs w:val="24"/>
        </w:rPr>
        <w:noBreakHyphen/>
      </w:r>
      <w:r w:rsidRPr="00877378">
        <w:rPr>
          <w:rFonts w:cs="Times New Roman"/>
          <w:szCs w:val="24"/>
        </w:rPr>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Emergency preliminary findings by court</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29.</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310(A)</w:t>
      </w:r>
      <w:r>
        <w:rPr>
          <w:rFonts w:cs="Times New Roman"/>
          <w:szCs w:val="24"/>
        </w:rPr>
        <w:noBreakHyphen/>
      </w:r>
      <w:r w:rsidRPr="00877378">
        <w:rPr>
          <w:rFonts w:cs="Times New Roman"/>
          <w:szCs w:val="24"/>
        </w:rPr>
        <w:t>(D)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“(A)</w:t>
      </w:r>
      <w:r w:rsidRPr="00877378">
        <w:rPr>
          <w:rFonts w:cs="Times New Roman"/>
          <w:szCs w:val="24"/>
        </w:rPr>
        <w:tab/>
        <w:t xml:space="preserve">If the court makes emergency preliminary findings that: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(1)</w:t>
      </w:r>
      <w:r w:rsidRPr="00877378">
        <w:rPr>
          <w:rFonts w:cs="Times New Roman"/>
          <w:szCs w:val="24"/>
        </w:rPr>
        <w:tab/>
        <w:t xml:space="preserve">a physician has certified to the court, orally or in writing, that the person is incapacitated;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(2)</w:t>
      </w:r>
      <w:r w:rsidRPr="00877378">
        <w:rPr>
          <w:rFonts w:cs="Times New Roman"/>
          <w:szCs w:val="24"/>
        </w:rPr>
        <w:tab/>
        <w:t xml:space="preserve">no guardian has been appointed previously;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(3)</w:t>
      </w:r>
      <w:r w:rsidRPr="00877378">
        <w:rPr>
          <w:rFonts w:cs="Times New Roman"/>
          <w:szCs w:val="24"/>
        </w:rPr>
        <w:tab/>
        <w:t>the welfare of the incapacitated person requires immediate action; then the court, with or without petition or notice, may appoint a temporary guardian for a specified period not to exceed six months in accordance with the priorities set out in 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 xml:space="preserve">311.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 xml:space="preserve">If the court makes emergency preliminary findings that: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(1)</w:t>
      </w:r>
      <w:r w:rsidRPr="00877378">
        <w:rPr>
          <w:rFonts w:cs="Times New Roman"/>
          <w:szCs w:val="24"/>
        </w:rPr>
        <w:tab/>
        <w:t xml:space="preserve">the appointed guardian or temporary guardian is not effectively performing his duties;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(2)</w:t>
      </w:r>
      <w:r w:rsidRPr="00877378">
        <w:rPr>
          <w:rFonts w:cs="Times New Roman"/>
          <w:szCs w:val="24"/>
        </w:rPr>
        <w:tab/>
        <w:t>the welfare of the allegedly incapacitated person requires immediate action, then the court may appoint, with or without petition or notice, a temporary guardian for a specified period not to exceed six months in accordance with the priorities set out in 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 xml:space="preserve">311.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(C)(1)</w:t>
      </w:r>
      <w:r w:rsidRPr="00877378">
        <w:rPr>
          <w:rFonts w:cs="Times New Roman"/>
          <w:szCs w:val="24"/>
        </w:rPr>
        <w:tab/>
        <w:t xml:space="preserve"> The court may itself exercise the power of temporary guardian, with or without petition or notice, if the court makes emergency preliminary findings that</w:t>
      </w:r>
      <w:r>
        <w:rPr>
          <w:rFonts w:cs="Times New Roman"/>
          <w:szCs w:val="24"/>
        </w:rPr>
        <w:t xml:space="preserve"> </w:t>
      </w:r>
      <w:r w:rsidRPr="00877378">
        <w:rPr>
          <w:rFonts w:cs="Times New Roman"/>
          <w:szCs w:val="24"/>
        </w:rPr>
        <w:t xml:space="preserve">either no person appears to have authority to act on behalf of the incapacitated person or </w:t>
      </w:r>
      <w:r w:rsidRPr="00877378">
        <w:rPr>
          <w:rFonts w:cs="Times New Roman"/>
          <w:szCs w:val="24"/>
        </w:rPr>
        <w:tab/>
        <w:t>more than one person is authorized to make health care decisions for the incapacitated person, and these authorized persons disagree on whether certain care must be provided and: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r>
      <w:r>
        <w:rPr>
          <w:rFonts w:cs="Times New Roman"/>
          <w:szCs w:val="24"/>
        </w:rPr>
        <w:tab/>
      </w:r>
      <w:r w:rsidRPr="00877378">
        <w:rPr>
          <w:rFonts w:cs="Times New Roman"/>
          <w:szCs w:val="24"/>
        </w:rPr>
        <w:t>(a)</w:t>
      </w:r>
      <w:r w:rsidRPr="00877378">
        <w:rPr>
          <w:rFonts w:cs="Times New Roman"/>
          <w:szCs w:val="24"/>
        </w:rPr>
        <w:tab/>
        <w:t xml:space="preserve">the person has been adjudicated as being incapacitated, or a physician has certified to the court, orally or in writing, that the person is incapacitated;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r>
      <w:r>
        <w:rPr>
          <w:rFonts w:cs="Times New Roman"/>
          <w:szCs w:val="24"/>
        </w:rPr>
        <w:tab/>
      </w:r>
      <w:r w:rsidRPr="00877378">
        <w:rPr>
          <w:rFonts w:cs="Times New Roman"/>
          <w:szCs w:val="24"/>
        </w:rPr>
        <w:t>(b)</w:t>
      </w:r>
      <w:r w:rsidRPr="00877378">
        <w:rPr>
          <w:rFonts w:cs="Times New Roman"/>
          <w:szCs w:val="24"/>
        </w:rPr>
        <w:tab/>
        <w:t>an emergency exists.</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t>(2)</w:t>
      </w:r>
      <w:r w:rsidRPr="00877378">
        <w:rPr>
          <w:rFonts w:cs="Times New Roman"/>
          <w:szCs w:val="24"/>
        </w:rPr>
        <w:tab/>
        <w:t xml:space="preserve">For health care purposes, </w:t>
      </w:r>
      <w:r w:rsidRPr="00025EE5">
        <w:rPr>
          <w:rFonts w:cs="Times New Roman"/>
          <w:szCs w:val="24"/>
        </w:rPr>
        <w:t>‘</w:t>
      </w:r>
      <w:r w:rsidRPr="00877378">
        <w:rPr>
          <w:rFonts w:cs="Times New Roman"/>
          <w:szCs w:val="24"/>
        </w:rPr>
        <w:t>emergency</w:t>
      </w:r>
      <w:r w:rsidRPr="00025EE5">
        <w:rPr>
          <w:rFonts w:cs="Times New Roman"/>
          <w:szCs w:val="24"/>
        </w:rPr>
        <w:t>’</w:t>
      </w:r>
      <w:r w:rsidRPr="00877378">
        <w:rPr>
          <w:rFonts w:cs="Times New Roman"/>
          <w:szCs w:val="24"/>
        </w:rPr>
        <w:t xml:space="preserve"> means that a delay caused by (i) further attempts to locate a person authorized to make health care decisions or (ii) proceedings for appointment of a guardian would present a serious threat to the life, health, or bodily integrity of the incapacitated person.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(D)</w:t>
      </w:r>
      <w:r w:rsidRPr="00877378">
        <w:rPr>
          <w:rFonts w:cs="Times New Roman"/>
          <w:szCs w:val="24"/>
        </w:rPr>
        <w:tab/>
        <w:t>If a temporary guardian is appointed without petition or notice under this section, a hearing to review the appointment must be held after petition and notice and within thirty days after the appointment of the temporary guardian.”</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Appointment of conservator</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30.</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401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401.</w:t>
      </w:r>
      <w:r w:rsidRPr="00877378">
        <w:rPr>
          <w:rFonts w:cs="Times New Roman"/>
          <w:szCs w:val="24"/>
        </w:rPr>
        <w:tab/>
        <w:t xml:space="preserve"> After service of the summons and petition and notice of hearing in accordance with the provisions of this part, the court may appoint a conservator or make other protective order for cause as follows: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(1)</w:t>
      </w:r>
      <w:r w:rsidRPr="00877378">
        <w:rPr>
          <w:rFonts w:cs="Times New Roman"/>
          <w:szCs w:val="24"/>
        </w:rPr>
        <w:tab/>
        <w:t xml:space="preserve">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(2)</w:t>
      </w:r>
      <w:r w:rsidRPr="00877378">
        <w:rPr>
          <w:rFonts w:cs="Times New Roman"/>
          <w:szCs w:val="24"/>
        </w:rPr>
        <w:tab/>
        <w:t>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Powers of probate court after certain actions</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31.</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402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402.</w:t>
      </w:r>
      <w:r w:rsidRPr="00877378">
        <w:rPr>
          <w:rFonts w:cs="Times New Roman"/>
          <w:szCs w:val="24"/>
        </w:rPr>
        <w:tab/>
        <w:t xml:space="preserve"> After the service of the summons and petition in a proceeding seeking the appointment of a conservator or other protective order and until termination of the proceeding, the probate court in which the summons and petition are filed has: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(1)</w:t>
      </w:r>
      <w:r w:rsidRPr="00877378">
        <w:rPr>
          <w:rFonts w:cs="Times New Roman"/>
          <w:szCs w:val="24"/>
        </w:rPr>
        <w:tab/>
        <w:t xml:space="preserve">exclusive jurisdiction to determine the need for a conservator or other protective order until the proceedings are terminated;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(2)</w:t>
      </w:r>
      <w:r w:rsidRPr="00877378">
        <w:rPr>
          <w:rFonts w:cs="Times New Roman"/>
          <w:szCs w:val="24"/>
        </w:rPr>
        <w:tab/>
        <w:t xml:space="preserve">exclusive jurisdiction to determine how the estate of the protected person which is subject to the laws of this State must be managed, expended, or distributed to or for the use of the protected person or any of his dependents;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(3)</w:t>
      </w:r>
      <w:r w:rsidRPr="00877378">
        <w:rPr>
          <w:rFonts w:cs="Times New Roman"/>
          <w:szCs w:val="24"/>
        </w:rPr>
        <w:tab/>
        <w:t>concurrent jurisdiction to determine the validity of claims for or against the person or estate of the protected person except as limited by 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433.”</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Person to be protected must be served personally</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32.</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405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405.</w:t>
      </w:r>
      <w:r w:rsidRPr="00877378">
        <w:rPr>
          <w:rFonts w:cs="Times New Roman"/>
          <w:szCs w:val="24"/>
        </w:rPr>
        <w:tab/>
        <w:t xml:space="preserve"> (a)</w:t>
      </w:r>
      <w:r w:rsidRPr="00877378">
        <w:rPr>
          <w:rFonts w:cs="Times New Roman"/>
          <w:szCs w:val="24"/>
        </w:rPr>
        <w:tab/>
        <w:t xml:space="preserve">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Notice of hearing on a petition for appointment of a conservator or other initial protective order, and of any subsequent hearing, must be given to the person to be protected, to any person who has filed a request for notice under Section 62</w:t>
      </w:r>
      <w:r>
        <w:rPr>
          <w:rFonts w:cs="Times New Roman"/>
          <w:szCs w:val="24"/>
        </w:rPr>
        <w:noBreakHyphen/>
      </w:r>
      <w:r w:rsidRPr="00877378">
        <w:rPr>
          <w:rFonts w:cs="Times New Roman"/>
          <w:szCs w:val="24"/>
        </w:rPr>
        <w:t>5</w:t>
      </w:r>
      <w:r>
        <w:rPr>
          <w:rFonts w:cs="Times New Roman"/>
          <w:szCs w:val="24"/>
        </w:rPr>
        <w:noBreakHyphen/>
        <w:t>406</w:t>
      </w:r>
      <w:r w:rsidRPr="00877378">
        <w:rPr>
          <w:rFonts w:cs="Times New Roman"/>
          <w:szCs w:val="24"/>
        </w:rPr>
        <w:t>, to interested persons, and to other persons as the court may direct.  Notice must be given in accordance with Section 62</w:t>
      </w:r>
      <w:r>
        <w:rPr>
          <w:rFonts w:cs="Times New Roman"/>
          <w:szCs w:val="24"/>
        </w:rPr>
        <w:noBreakHyphen/>
      </w:r>
      <w:r w:rsidRPr="00877378">
        <w:rPr>
          <w:rFonts w:cs="Times New Roman"/>
          <w:szCs w:val="24"/>
        </w:rPr>
        <w:t>1</w:t>
      </w:r>
      <w:r>
        <w:rPr>
          <w:rFonts w:cs="Times New Roman"/>
          <w:szCs w:val="24"/>
        </w:rPr>
        <w:noBreakHyphen/>
      </w:r>
      <w:r w:rsidRPr="00877378">
        <w:rPr>
          <w:rFonts w:cs="Times New Roman"/>
          <w:szCs w:val="24"/>
        </w:rPr>
        <w:t>401.  Waiver of notice of hearing by the person to be protected is not effective unless he attends the hearing or waiver of notice is given by his attorney.”</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Hearing date</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33.</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407(a) and (b)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“(a)</w:t>
      </w:r>
      <w:r w:rsidRPr="00877378">
        <w:rPr>
          <w:rFonts w:cs="Times New Roman"/>
          <w:szCs w:val="24"/>
        </w:rPr>
        <w:tab/>
        <w:t xml:space="preserve">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Bond required</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34.</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411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411.</w:t>
      </w:r>
      <w:r w:rsidRPr="00877378">
        <w:rPr>
          <w:rFonts w:cs="Times New Roman"/>
          <w:szCs w:val="24"/>
        </w:rPr>
        <w:tab/>
        <w:t xml:space="preserve"> </w:t>
      </w:r>
      <w:r>
        <w:rPr>
          <w:rFonts w:cs="Times New Roman"/>
        </w:rPr>
        <w:t>The court</w:t>
      </w:r>
      <w:r w:rsidRPr="00877378">
        <w:rPr>
          <w:rFonts w:cs="Times New Roman"/>
        </w:rPr>
        <w: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Pr>
          <w:rFonts w:cs="Times New Roman"/>
        </w:rPr>
        <w:noBreakHyphen/>
      </w:r>
      <w:r w:rsidRPr="00877378">
        <w:rPr>
          <w:rFonts w:cs="Times New Roman"/>
        </w:rPr>
        <w:t>6</w:t>
      </w:r>
      <w:r>
        <w:rPr>
          <w:rFonts w:cs="Times New Roman"/>
        </w:rPr>
        <w:noBreakHyphen/>
      </w:r>
      <w:r w:rsidRPr="00877378">
        <w:rPr>
          <w:rFonts w:cs="Times New Roman"/>
        </w:rPr>
        <w:t>101, in a manner that prevents their unauthorized disposition.  Upon application of the conservator or another interested person, or upon the court</w:t>
      </w:r>
      <w:r w:rsidRPr="00025EE5">
        <w:rPr>
          <w:rFonts w:cs="Times New Roman"/>
        </w:rPr>
        <w:t>’</w:t>
      </w:r>
      <w:r w:rsidRPr="00877378">
        <w:rPr>
          <w:rFonts w:cs="Times New Roman"/>
        </w:rPr>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Proceeding may be initiated against surety</w:t>
      </w:r>
    </w:p>
    <w:p w:rsidR="00F9305F" w:rsidRPr="00BB3F06"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35.</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412(a)(3)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“(3)</w:t>
      </w:r>
      <w:r w:rsidRPr="00877378">
        <w:rPr>
          <w:rFonts w:cs="Times New Roman"/>
        </w:rPr>
        <w:tab/>
        <w:t xml:space="preserve"> After service of a summons and petition by a successor conservator or any interested person, or upon the court</w:t>
      </w:r>
      <w:r w:rsidRPr="00025EE5">
        <w:rPr>
          <w:rFonts w:cs="Times New Roman"/>
        </w:rPr>
        <w:t>’</w:t>
      </w:r>
      <w:r w:rsidRPr="00877378">
        <w:rPr>
          <w:rFonts w:cs="Times New Roman"/>
        </w:rPr>
        <w:t>s own motion, a proceeding may be initiated against a surety for breach of the obligation of the bond of the conservator;”</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Person may file a request for an order</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36.</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416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416.</w:t>
      </w:r>
      <w:r w:rsidRPr="00877378">
        <w:rPr>
          <w:rFonts w:cs="Times New Roman"/>
        </w:rPr>
        <w:tab/>
        <w:t xml:space="preserve"> </w:t>
      </w:r>
      <w:r w:rsidRPr="00877378">
        <w:rPr>
          <w:rFonts w:cs="Times New Roman"/>
          <w:szCs w:val="24"/>
        </w:rPr>
        <w:t>(a)</w:t>
      </w:r>
      <w:r w:rsidRPr="00877378">
        <w:rPr>
          <w:rFonts w:cs="Times New Roman"/>
          <w:szCs w:val="24"/>
        </w:rPr>
        <w:tab/>
        <w:t xml:space="preserve">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 xml:space="preserve"> Upon appl</w:t>
      </w:r>
      <w:r>
        <w:rPr>
          <w:rFonts w:cs="Times New Roman"/>
          <w:szCs w:val="24"/>
        </w:rPr>
        <w:t>ication to the appointing court</w:t>
      </w:r>
      <w:r w:rsidRPr="00877378">
        <w:rPr>
          <w:rFonts w:cs="Times New Roman"/>
          <w:szCs w:val="24"/>
        </w:rPr>
        <w:t>, a conservator may request instructions concerning his fiduciary responsibility.  A denial of the application by the court is not an adjudication and does not preclude a formal proceeding.</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(c)</w:t>
      </w:r>
      <w:r w:rsidRPr="00877378">
        <w:rPr>
          <w:rFonts w:cs="Times New Roman"/>
          <w:szCs w:val="24"/>
        </w:rPr>
        <w:tab/>
        <w:t xml:space="preserve"> After notice and hearing as the court may direct, the court may give appropriate instructions or make any appropriate order.”</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Conservator shall account to the court</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37.</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419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419.</w:t>
      </w:r>
      <w:r w:rsidRPr="00877378">
        <w:rPr>
          <w:rFonts w:cs="Times New Roman"/>
          <w:szCs w:val="24"/>
        </w:rPr>
        <w:tab/>
        <w:t xml:space="preserve"> </w:t>
      </w:r>
      <w:r w:rsidRPr="00877378">
        <w:rPr>
          <w:rFonts w:cs="Times New Roman"/>
        </w:rPr>
        <w:t>Every conservator shall account to the court for his administration of the trust annually and upon his resignation or removal, and at other times as the court may direct.  On termination of the protected person</w:t>
      </w:r>
      <w:r w:rsidRPr="00025EE5">
        <w:rPr>
          <w:rFonts w:cs="Times New Roman"/>
        </w:rPr>
        <w:t>’</w:t>
      </w:r>
      <w:r w:rsidRPr="00877378">
        <w:rPr>
          <w:rFonts w:cs="Times New Roman"/>
        </w:rPr>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Just claims to be paid</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38.</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428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428.</w:t>
      </w:r>
      <w:r w:rsidRPr="00877378">
        <w:rPr>
          <w:rFonts w:cs="Times New Roman"/>
        </w:rPr>
        <w:tab/>
        <w:t xml:space="preserve"> </w:t>
      </w:r>
      <w:r w:rsidRPr="00877378">
        <w:rPr>
          <w:rFonts w:cs="Times New Roman"/>
          <w:szCs w:val="24"/>
        </w:rPr>
        <w:t>(a)(1)</w:t>
      </w:r>
      <w:r w:rsidRPr="00877378">
        <w:rPr>
          <w:rFonts w:cs="Times New Roman"/>
          <w:szCs w:val="24"/>
        </w:rPr>
        <w:tab/>
        <w:t xml:space="preserve">A conservator must pay from the estate all just claims against the estate and against the protected person arising before or after the conservatorship upon their presentation and allowance.  A claim may be presented by either of the following methods: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r>
      <w:r w:rsidRPr="00877378">
        <w:rPr>
          <w:rFonts w:cs="Times New Roman"/>
          <w:szCs w:val="24"/>
        </w:rPr>
        <w:tab/>
      </w:r>
      <w:r>
        <w:rPr>
          <w:rFonts w:cs="Times New Roman"/>
          <w:szCs w:val="24"/>
        </w:rPr>
        <w:t xml:space="preserve"> </w:t>
      </w:r>
      <w:r w:rsidRPr="00877378">
        <w:rPr>
          <w:rFonts w:cs="Times New Roman"/>
          <w:szCs w:val="24"/>
        </w:rPr>
        <w:t>(i)</w:t>
      </w:r>
      <w:r w:rsidRPr="00877378">
        <w:rPr>
          <w:rFonts w:cs="Times New Roman"/>
          <w:szCs w:val="24"/>
        </w:rPr>
        <w:tab/>
        <w:t xml:space="preserve">the claimant may deliver or mail to the conservator a written statement of the claim indicating its basis, the name and address of the claimant, and the amount claimed;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sidRPr="00877378">
        <w:rPr>
          <w:rFonts w:cs="Times New Roman"/>
          <w:szCs w:val="24"/>
        </w:rPr>
        <w:tab/>
      </w:r>
      <w:r w:rsidRPr="00877378">
        <w:rPr>
          <w:rFonts w:cs="Times New Roman"/>
          <w:szCs w:val="24"/>
        </w:rPr>
        <w:tab/>
        <w:t>(ii)</w:t>
      </w:r>
      <w:r w:rsidRPr="00877378">
        <w:rPr>
          <w:rFonts w:cs="Times New Roman"/>
          <w:szCs w:val="24"/>
        </w:rPr>
        <w:tab/>
        <w:t xml:space="preserve">the claimant may file a written statement of the claim, in the form prescribed by rule, with the clerk of court and deliver or mail a copy of the statement to the conservator.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r>
      <w:r>
        <w:rPr>
          <w:rFonts w:cs="Times New Roman"/>
          <w:szCs w:val="24"/>
        </w:rPr>
        <w:tab/>
      </w:r>
      <w:r w:rsidRPr="00877378">
        <w:rPr>
          <w:rFonts w:cs="Times New Roman"/>
          <w:szCs w:val="24"/>
        </w:rPr>
        <w:t>(2)</w:t>
      </w:r>
      <w:r w:rsidRPr="00877378">
        <w:rPr>
          <w:rFonts w:cs="Times New Roman"/>
          <w:szCs w:val="24"/>
        </w:rPr>
        <w:tab/>
        <w:t xml:space="preserve">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(b)</w:t>
      </w:r>
      <w:r w:rsidRPr="00877378">
        <w:rPr>
          <w:rFonts w:cs="Times New Roman"/>
          <w:szCs w:val="24"/>
        </w:rPr>
        <w:tab/>
        <w:t xml:space="preserve">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ab/>
        <w:t>(c)</w:t>
      </w:r>
      <w:r w:rsidRPr="00877378">
        <w:rPr>
          <w:rFonts w:cs="Times New Roman"/>
          <w:szCs w:val="24"/>
        </w:rPr>
        <w:tab/>
        <w:t>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Protected person, other persons may request to terminate conservatorship</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877378">
        <w:rPr>
          <w:rFonts w:cs="Times New Roman"/>
          <w:szCs w:val="24"/>
        </w:rPr>
        <w:t>SECTION</w:t>
      </w:r>
      <w:r w:rsidRPr="00877378">
        <w:rPr>
          <w:rFonts w:cs="Times New Roman"/>
          <w:szCs w:val="24"/>
        </w:rPr>
        <w:tab/>
        <w:t>39.</w:t>
      </w: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430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szCs w:val="24"/>
        </w:rPr>
        <w:tab/>
        <w:t>“Section 62</w:t>
      </w:r>
      <w:r>
        <w:rPr>
          <w:rFonts w:cs="Times New Roman"/>
          <w:szCs w:val="24"/>
        </w:rPr>
        <w:noBreakHyphen/>
      </w:r>
      <w:r w:rsidRPr="00877378">
        <w:rPr>
          <w:rFonts w:cs="Times New Roman"/>
          <w:szCs w:val="24"/>
        </w:rPr>
        <w:t>5</w:t>
      </w:r>
      <w:r>
        <w:rPr>
          <w:rFonts w:cs="Times New Roman"/>
          <w:szCs w:val="24"/>
        </w:rPr>
        <w:noBreakHyphen/>
      </w:r>
      <w:r w:rsidRPr="00877378">
        <w:rPr>
          <w:rFonts w:cs="Times New Roman"/>
          <w:szCs w:val="24"/>
        </w:rPr>
        <w:t>430.</w:t>
      </w:r>
      <w:r w:rsidRPr="00877378">
        <w:rPr>
          <w:rFonts w:cs="Times New Roman"/>
          <w:szCs w:val="24"/>
        </w:rPr>
        <w:tab/>
        <w:t xml:space="preserve"> (A)</w:t>
      </w:r>
      <w:r w:rsidRPr="00877378">
        <w:rPr>
          <w:rFonts w:cs="Times New Roman"/>
          <w:szCs w:val="24"/>
        </w:rPr>
        <w:tab/>
      </w:r>
      <w:r w:rsidRPr="00877378">
        <w:rPr>
          <w:rFonts w:cs="Times New Roman"/>
        </w:rPr>
        <w:t>The protected person, the conservator,</w:t>
      </w:r>
      <w:r>
        <w:rPr>
          <w:rFonts w:cs="Times New Roman"/>
        </w:rPr>
        <w:t xml:space="preserve"> or any other interested person</w:t>
      </w:r>
      <w:r w:rsidRPr="00877378">
        <w:rPr>
          <w:rFonts w:cs="Times New Roman"/>
        </w:rPr>
        <w:t>,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(B)</w:t>
      </w:r>
      <w:r w:rsidRPr="00877378">
        <w:rPr>
          <w:rFonts w:cs="Times New Roman"/>
        </w:rPr>
        <w:tab/>
        <w:t>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Successor attorneys</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40.</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501(B)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“(B)</w:t>
      </w:r>
      <w:r w:rsidRPr="00877378">
        <w:rPr>
          <w:rFonts w:cs="Times New Roman"/>
        </w:rPr>
        <w:tab/>
        <w:t>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Health care provider, etc., has duty to follow directives</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41.</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504(H)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“(H)</w:t>
      </w:r>
      <w:r w:rsidRPr="00877378">
        <w:rPr>
          <w:rFonts w:cs="Times New Roman"/>
        </w:rPr>
        <w:tab/>
        <w:t>A health care provider or nursing care provider having knowledge of the principal</w:t>
      </w:r>
      <w:r w:rsidRPr="00025EE5">
        <w:rPr>
          <w:rFonts w:cs="Times New Roman"/>
        </w:rPr>
        <w:t>’</w:t>
      </w:r>
      <w:r w:rsidRPr="00877378">
        <w:rPr>
          <w:rFonts w:cs="Times New Roman"/>
        </w:rPr>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Priority of appointment</w:t>
      </w:r>
    </w:p>
    <w:p w:rsidR="00F9305F" w:rsidRPr="00740E4F"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42.</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604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604.</w:t>
      </w:r>
      <w:r w:rsidRPr="00877378">
        <w:rPr>
          <w:rFonts w:cs="Times New Roman"/>
        </w:rPr>
        <w:tab/>
        <w:t xml:space="preserve"> 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Pr="00025EE5">
        <w:rPr>
          <w:rFonts w:cs="Times New Roman"/>
        </w:rPr>
        <w:t>’</w:t>
      </w:r>
      <w:r w:rsidRPr="00877378">
        <w:rPr>
          <w:rFonts w:cs="Times New Roman"/>
        </w:rPr>
        <w:t xml:space="preserve"> Administration to the last known address of such person indicating the necessity of such filing, a summons and petition for such appointment may be filed in any court of competent jurisdiction by or on behalf of any responsible person residing in this State.”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Notice of filing and service of summons and petition for appointment of guardian</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43.</w:t>
      </w: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608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5</w:t>
      </w:r>
      <w:r>
        <w:rPr>
          <w:rFonts w:cs="Times New Roman"/>
        </w:rPr>
        <w:noBreakHyphen/>
      </w:r>
      <w:r w:rsidRPr="00877378">
        <w:rPr>
          <w:rFonts w:cs="Times New Roman"/>
        </w:rPr>
        <w:t>608.</w:t>
      </w:r>
      <w:r w:rsidRPr="00877378">
        <w:rPr>
          <w:rFonts w:cs="Times New Roman"/>
        </w:rPr>
        <w:tab/>
        <w:t xml:space="preserve"> Upon the filing and service of summons and petition for the appointment of a guardian, under the provisions of this part the court shall cause such notice to be given as is provided by law.”</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Standards of care</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44.</w:t>
      </w:r>
      <w:r w:rsidRPr="00877378">
        <w:rPr>
          <w:rFonts w:cs="Times New Roman"/>
        </w:rPr>
        <w:tab/>
        <w:t>Section 62</w:t>
      </w:r>
      <w:r>
        <w:rPr>
          <w:rFonts w:cs="Times New Roman"/>
        </w:rPr>
        <w:noBreakHyphen/>
      </w:r>
      <w:r w:rsidRPr="00877378">
        <w:rPr>
          <w:rFonts w:cs="Times New Roman"/>
        </w:rPr>
        <w:t>3</w:t>
      </w:r>
      <w:r>
        <w:rPr>
          <w:rFonts w:cs="Times New Roman"/>
        </w:rPr>
        <w:noBreakHyphen/>
      </w:r>
      <w:r w:rsidRPr="00877378">
        <w:rPr>
          <w:rFonts w:cs="Times New Roman"/>
        </w:rPr>
        <w:t>703(a)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“(a)</w:t>
      </w:r>
      <w:r w:rsidRPr="00877378">
        <w:rPr>
          <w:rFonts w:cs="Times New Roman"/>
        </w:rPr>
        <w:tab/>
        <w:t>A personal representative is a fiduciary who shall observe the standards of care applicable to trustees as described by Section 62</w:t>
      </w:r>
      <w:r>
        <w:rPr>
          <w:rFonts w:cs="Times New Roman"/>
        </w:rPr>
        <w:noBreakHyphen/>
      </w:r>
      <w:r w:rsidRPr="00877378">
        <w:rPr>
          <w:rFonts w:cs="Times New Roman"/>
        </w:rPr>
        <w:t>7</w:t>
      </w:r>
      <w:r>
        <w:rPr>
          <w:rFonts w:cs="Times New Roman"/>
        </w:rPr>
        <w:noBreakHyphen/>
      </w:r>
      <w:r w:rsidRPr="00877378">
        <w:rPr>
          <w:rFonts w:cs="Times New Roman"/>
        </w:rPr>
        <w:t xml:space="preserve">804.  A personal representative has a duty to settle and distribute the estate of the decedent in accordance with the terms of a probated and effective will and this </w:t>
      </w:r>
      <w:r>
        <w:rPr>
          <w:rFonts w:cs="Times New Roman"/>
        </w:rPr>
        <w:t>c</w:t>
      </w:r>
      <w:r w:rsidRPr="00877378">
        <w:rPr>
          <w:rFonts w:cs="Times New Roman"/>
        </w:rPr>
        <w:t xml:space="preserve">ode, and as expeditiously and efficiently as is consistent with the best interests of the estate.  He shall use the authority conferred upon him by this </w:t>
      </w:r>
      <w:r>
        <w:rPr>
          <w:rFonts w:cs="Times New Roman"/>
        </w:rPr>
        <w:t>c</w:t>
      </w:r>
      <w:r w:rsidRPr="00877378">
        <w:rPr>
          <w:rFonts w:cs="Times New Roman"/>
        </w:rPr>
        <w:t>ode, the terms of the will, and any order in proceedings to which he is party for the best interests of successors to the estate.”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Exceptions</w:t>
      </w:r>
    </w:p>
    <w:p w:rsidR="00F9305F" w:rsidRPr="00740E4F"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45.</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105(b)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cs="Times New Roman"/>
        </w:rPr>
        <w:tab/>
        <w:t>“(b)</w:t>
      </w:r>
      <w:r w:rsidRPr="00877378">
        <w:rPr>
          <w:rFonts w:cs="Times New Roman"/>
        </w:rPr>
        <w:tab/>
      </w:r>
      <w:r w:rsidRPr="00877378">
        <w:rPr>
          <w:rFonts w:eastAsiaTheme="minorEastAsia" w:cs="Times New Roman"/>
          <w:szCs w:val="24"/>
        </w:rPr>
        <w:t xml:space="preserve">The terms of a trust prevail over any provision of this article except: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w:t>
      </w:r>
      <w:r w:rsidRPr="00877378">
        <w:rPr>
          <w:rFonts w:eastAsiaTheme="minorEastAsia" w:cs="Times New Roman"/>
          <w:szCs w:val="24"/>
        </w:rPr>
        <w:tab/>
        <w:t xml:space="preserve">the requirements for creating a trust;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(2)</w:t>
      </w:r>
      <w:r w:rsidRPr="00877378">
        <w:rPr>
          <w:rFonts w:eastAsiaTheme="minorEastAsia" w:cs="Times New Roman"/>
          <w:szCs w:val="24"/>
        </w:rPr>
        <w:tab/>
        <w:t xml:space="preserve">the duty of a trustee to act in good faith and in accordance with the purposes of the trust;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(3)</w:t>
      </w:r>
      <w:r w:rsidRPr="00877378">
        <w:rPr>
          <w:rFonts w:eastAsiaTheme="minorEastAsia" w:cs="Times New Roman"/>
          <w:szCs w:val="24"/>
        </w:rPr>
        <w:tab/>
        <w:t xml:space="preserve">the requirement that a trust and its terms be for the benefit of its beneficiaries, and that the trust have a purpose that is lawful and possible to achieve;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(4)</w:t>
      </w:r>
      <w:r w:rsidRPr="00877378">
        <w:rPr>
          <w:rFonts w:eastAsiaTheme="minorEastAsia" w:cs="Times New Roman"/>
          <w:szCs w:val="24"/>
        </w:rPr>
        <w:tab/>
        <w:t>the power of the court to modify or terminate a trust under Sections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410 through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 xml:space="preserve">416;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(5)</w:t>
      </w:r>
      <w:r w:rsidRPr="00877378">
        <w:rPr>
          <w:rFonts w:eastAsiaTheme="minorEastAsia" w:cs="Times New Roman"/>
          <w:szCs w:val="24"/>
        </w:rPr>
        <w:tab/>
        <w:t xml:space="preserve">the effect of a spendthrift provision and the rights of certain creditors and assignees to reach a trust as provided in Part 5;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(6)</w:t>
      </w:r>
      <w:r w:rsidRPr="00877378">
        <w:rPr>
          <w:rFonts w:eastAsiaTheme="minorEastAsia" w:cs="Times New Roman"/>
          <w:szCs w:val="24"/>
        </w:rPr>
        <w:tab/>
        <w:t>the limitations on the ability of a settlor</w:t>
      </w:r>
      <w:r w:rsidRPr="00025EE5">
        <w:rPr>
          <w:rFonts w:eastAsiaTheme="minorEastAsia" w:cs="Times New Roman"/>
          <w:szCs w:val="24"/>
        </w:rPr>
        <w:t>’</w:t>
      </w:r>
      <w:r w:rsidRPr="00877378">
        <w:rPr>
          <w:rFonts w:eastAsiaTheme="minorEastAsia" w:cs="Times New Roman"/>
          <w:szCs w:val="24"/>
        </w:rPr>
        <w:t>s agent under a power of attorney to revoke, amend, or make distributions from a revocable trust pursuant to 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602(e);</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(7)</w:t>
      </w:r>
      <w:r w:rsidRPr="00877378">
        <w:rPr>
          <w:rFonts w:eastAsiaTheme="minorEastAsia" w:cs="Times New Roman"/>
          <w:szCs w:val="24"/>
        </w:rPr>
        <w:tab/>
        <w:t>the power of the court under 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708(b) to adjust a trustee</w:t>
      </w:r>
      <w:r w:rsidRPr="00025EE5">
        <w:rPr>
          <w:rFonts w:eastAsiaTheme="minorEastAsia" w:cs="Times New Roman"/>
          <w:szCs w:val="24"/>
        </w:rPr>
        <w:t>’</w:t>
      </w:r>
      <w:r w:rsidRPr="00877378">
        <w:rPr>
          <w:rFonts w:eastAsiaTheme="minorEastAsia" w:cs="Times New Roman"/>
          <w:szCs w:val="24"/>
        </w:rPr>
        <w:t xml:space="preserve">s compensation specified in the terms of the trust which is unreasonably low or high;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(8)</w:t>
      </w:r>
      <w:r w:rsidRPr="00877378">
        <w:rPr>
          <w:rFonts w:eastAsiaTheme="minorEastAsia" w:cs="Times New Roman"/>
          <w:szCs w:val="24"/>
        </w:rPr>
        <w:tab/>
        <w:t>the effect of an exculpatory term under 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 xml:space="preserve">1008;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(9)</w:t>
      </w:r>
      <w:r w:rsidRPr="00877378">
        <w:rPr>
          <w:rFonts w:eastAsiaTheme="minorEastAsia" w:cs="Times New Roman"/>
          <w:szCs w:val="24"/>
        </w:rPr>
        <w:tab/>
        <w:t>the rights under Sections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1010 through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 xml:space="preserve">1013 of a person other than a trustee or beneficiary;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 xml:space="preserve">(10) </w:t>
      </w:r>
      <w:r w:rsidRPr="00877378">
        <w:rPr>
          <w:rFonts w:eastAsiaTheme="minorEastAsia" w:cs="Times New Roman"/>
          <w:szCs w:val="24"/>
        </w:rPr>
        <w:tab/>
        <w:t>periods of limitation for commen</w:t>
      </w:r>
      <w:r>
        <w:rPr>
          <w:rFonts w:eastAsiaTheme="minorEastAsia" w:cs="Times New Roman"/>
          <w:szCs w:val="24"/>
        </w:rPr>
        <w:t xml:space="preserve">cing a judicial proceeding;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(11)</w:t>
      </w:r>
      <w:r w:rsidRPr="00877378">
        <w:rPr>
          <w:rFonts w:eastAsiaTheme="minorEastAsia" w:cs="Times New Roman"/>
          <w:szCs w:val="24"/>
        </w:rPr>
        <w:tab/>
        <w:t xml:space="preserve">the power of the court to take such action and exercise such jurisdiction as may be necessary in the interests of justice;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(12)</w:t>
      </w:r>
      <w:r w:rsidRPr="00877378">
        <w:rPr>
          <w:rFonts w:eastAsiaTheme="minorEastAsia" w:cs="Times New Roman"/>
          <w:szCs w:val="24"/>
        </w:rPr>
        <w:tab/>
        <w:t>the subject</w:t>
      </w:r>
      <w:r>
        <w:rPr>
          <w:rFonts w:eastAsiaTheme="minorEastAsia" w:cs="Times New Roman"/>
          <w:szCs w:val="24"/>
        </w:rPr>
        <w:t xml:space="preserve"> </w:t>
      </w:r>
      <w:r w:rsidRPr="00877378">
        <w:rPr>
          <w:rFonts w:eastAsiaTheme="minorEastAsia" w:cs="Times New Roman"/>
          <w:szCs w:val="24"/>
        </w:rPr>
        <w:t>matter jurisdiction of the court and venue for commencing a proceeding as provided in Sections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201 and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204.”</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Probate court to have exclusive jurisdiction</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46.</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201(a)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“(a)</w:t>
      </w:r>
      <w:r w:rsidRPr="00877378">
        <w:rPr>
          <w:rFonts w:eastAsiaTheme="minorEastAsia" w:cs="Times New Roman"/>
          <w:szCs w:val="24"/>
        </w:rPr>
        <w:tab/>
        <w:t>Subject to the provisions of Section 62</w:t>
      </w:r>
      <w:r>
        <w:rPr>
          <w:rFonts w:eastAsiaTheme="minorEastAsia" w:cs="Times New Roman"/>
          <w:szCs w:val="24"/>
        </w:rPr>
        <w:noBreakHyphen/>
      </w:r>
      <w:r w:rsidRPr="00877378">
        <w:rPr>
          <w:rFonts w:eastAsiaTheme="minorEastAsia" w:cs="Times New Roman"/>
          <w:szCs w:val="24"/>
        </w:rPr>
        <w:t>1</w:t>
      </w:r>
      <w:r>
        <w:rPr>
          <w:rFonts w:eastAsiaTheme="minorEastAsia" w:cs="Times New Roman"/>
          <w:szCs w:val="24"/>
        </w:rPr>
        <w:noBreakHyphen/>
      </w:r>
      <w:r w:rsidRPr="00877378">
        <w:rPr>
          <w:rFonts w:eastAsiaTheme="minorEastAsia" w:cs="Times New Roman"/>
          <w:szCs w:val="24"/>
        </w:rPr>
        <w:t xml:space="preserve">302(d), the probate court has exclusive jurisdiction of proceedings initiated by interested parties concerning the internal affairs of trusts.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w:t>
      </w:r>
      <w:r w:rsidRPr="00877378">
        <w:rPr>
          <w:rFonts w:eastAsiaTheme="minorEastAsia" w:cs="Times New Roman"/>
          <w:szCs w:val="24"/>
        </w:rPr>
        <w:tab/>
        <w:t xml:space="preserve">ascertain beneficiaries, determine a question arising in the administration or distribution of a trust including questions of construction of trust instruments, instruct trustees, and determine the existence or nonexistence of any immunity, power, privilege, duty, or right;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(2)</w:t>
      </w:r>
      <w:r w:rsidRPr="00877378">
        <w:rPr>
          <w:rFonts w:eastAsiaTheme="minorEastAsia" w:cs="Times New Roman"/>
          <w:szCs w:val="24"/>
        </w:rPr>
        <w:tab/>
        <w:t xml:space="preserve">review and settle interim or final accounts;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(3)</w:t>
      </w:r>
      <w:r w:rsidRPr="00877378">
        <w:rPr>
          <w:rFonts w:eastAsiaTheme="minorEastAsia" w:cs="Times New Roman"/>
          <w:szCs w:val="24"/>
        </w:rPr>
        <w:tab/>
        <w:t>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Pr="00025EE5">
        <w:rPr>
          <w:rFonts w:eastAsiaTheme="minorEastAsia" w:cs="Times New Roman"/>
          <w:szCs w:val="24"/>
        </w:rPr>
        <w:t>’</w:t>
      </w:r>
      <w:r w:rsidRPr="00877378">
        <w:rPr>
          <w:rFonts w:eastAsiaTheme="minorEastAsia" w:cs="Times New Roman"/>
          <w:szCs w:val="24"/>
        </w:rPr>
        <w:t xml:space="preserve">s services or if the trust directs otherwise;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(4)</w:t>
      </w:r>
      <w:r w:rsidRPr="00877378">
        <w:rPr>
          <w:rFonts w:eastAsiaTheme="minorEastAsia" w:cs="Times New Roman"/>
          <w:szCs w:val="24"/>
        </w:rPr>
        <w:tab/>
        <w:t>appoint or remove a trustee.”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Person may represent if conservator or guardian has not been appointed</w:t>
      </w:r>
    </w:p>
    <w:p w:rsidR="00F9305F" w:rsidRPr="00740E4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47.</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303(a)(6)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eastAsiaTheme="minorEastAsia" w:cs="Times New Roman"/>
          <w:szCs w:val="24"/>
        </w:rPr>
        <w:tab/>
        <w:t>“(6)</w:t>
      </w:r>
      <w:r w:rsidRPr="00877378">
        <w:rPr>
          <w:rFonts w:eastAsiaTheme="minorEastAsia" w:cs="Times New Roman"/>
          <w:szCs w:val="24"/>
        </w:rPr>
        <w:tab/>
      </w:r>
      <w:r w:rsidRPr="00877378">
        <w:rPr>
          <w:rFonts w:cs="Times New Roman"/>
        </w:rPr>
        <w:t>a person may represent and bind the person</w:t>
      </w:r>
      <w:r w:rsidRPr="00025EE5">
        <w:rPr>
          <w:rFonts w:cs="Times New Roman"/>
        </w:rPr>
        <w:t>’</w:t>
      </w:r>
      <w:r w:rsidRPr="00877378">
        <w:rPr>
          <w:rFonts w:cs="Times New Roman"/>
        </w:rPr>
        <w:t>s minor or unborn issue if a conservator or guardian for the issue has not been appointed.”</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Court may appoint guardian ad litem to represent the interest of minor</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48.</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305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305.</w:t>
      </w:r>
      <w:r w:rsidRPr="00877378">
        <w:rPr>
          <w:rFonts w:cs="Times New Roman"/>
        </w:rPr>
        <w:tab/>
        <w:t xml:space="preserve"> 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Trust may be terminated, conditions</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49.</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414(a) and (c)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“(a)</w:t>
      </w:r>
      <w:r w:rsidRPr="00877378">
        <w:rPr>
          <w:rFonts w:cs="Times New Roman"/>
        </w:rPr>
        <w:tab/>
        <w:t>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(c)</w:t>
      </w:r>
      <w:r w:rsidRPr="00877378">
        <w:rPr>
          <w:rFonts w:cs="Times New Roman"/>
        </w:rPr>
        <w:tab/>
        <w:t>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Claims</w:t>
      </w:r>
    </w:p>
    <w:p w:rsidR="00F9305F" w:rsidRPr="00075DFB" w:rsidRDefault="00F9305F" w:rsidP="00F930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50.</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505(a)(3) and (b)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cs="Times New Roman"/>
        </w:rPr>
        <w:tab/>
        <w:t>“(3)</w:t>
      </w:r>
      <w:r w:rsidRPr="00877378">
        <w:rPr>
          <w:rFonts w:cs="Times New Roman"/>
        </w:rPr>
        <w:tab/>
      </w:r>
      <w:r w:rsidRPr="00877378">
        <w:rPr>
          <w:rFonts w:eastAsiaTheme="minorEastAsia" w:cs="Times New Roman"/>
          <w:szCs w:val="24"/>
        </w:rPr>
        <w:t>After the death of a settlor, and subject to the settlor</w:t>
      </w:r>
      <w:r w:rsidRPr="00025EE5">
        <w:rPr>
          <w:rFonts w:eastAsiaTheme="minorEastAsia" w:cs="Times New Roman"/>
          <w:szCs w:val="24"/>
        </w:rPr>
        <w:t>’</w:t>
      </w:r>
      <w:r w:rsidRPr="00877378">
        <w:rPr>
          <w:rFonts w:eastAsiaTheme="minorEastAsia" w:cs="Times New Roman"/>
          <w:szCs w:val="24"/>
        </w:rPr>
        <w:t>s right to direct the source from which liabilities will be paid, and except to the extent state or federal law exempts any property of the trust from claims, costs, expenses, or allowances, the property of a trust that was revocable at the settlor</w:t>
      </w:r>
      <w:r w:rsidRPr="00025EE5">
        <w:rPr>
          <w:rFonts w:eastAsiaTheme="minorEastAsia" w:cs="Times New Roman"/>
          <w:szCs w:val="24"/>
        </w:rPr>
        <w:t>’</w:t>
      </w:r>
      <w:r w:rsidRPr="00877378">
        <w:rPr>
          <w:rFonts w:eastAsiaTheme="minorEastAsia" w:cs="Times New Roman"/>
          <w:szCs w:val="24"/>
        </w:rPr>
        <w:t>s death is subject to claims of the settlor</w:t>
      </w:r>
      <w:r w:rsidRPr="00025EE5">
        <w:rPr>
          <w:rFonts w:eastAsiaTheme="minorEastAsia" w:cs="Times New Roman"/>
          <w:szCs w:val="24"/>
        </w:rPr>
        <w:t>’</w:t>
      </w:r>
      <w:r w:rsidRPr="00877378">
        <w:rPr>
          <w:rFonts w:eastAsiaTheme="minorEastAsia" w:cs="Times New Roman"/>
          <w:szCs w:val="24"/>
        </w:rPr>
        <w:t>s creditors, costs of administration of the settlor</w:t>
      </w:r>
      <w:r w:rsidRPr="00025EE5">
        <w:rPr>
          <w:rFonts w:eastAsiaTheme="minorEastAsia" w:cs="Times New Roman"/>
          <w:szCs w:val="24"/>
        </w:rPr>
        <w:t>’</w:t>
      </w:r>
      <w:r w:rsidRPr="00877378">
        <w:rPr>
          <w:rFonts w:eastAsiaTheme="minorEastAsia" w:cs="Times New Roman"/>
          <w:szCs w:val="24"/>
        </w:rPr>
        <w:t>s estate, the expenses of the settlor</w:t>
      </w:r>
      <w:r w:rsidRPr="00025EE5">
        <w:rPr>
          <w:rFonts w:eastAsiaTheme="minorEastAsia" w:cs="Times New Roman"/>
          <w:szCs w:val="24"/>
        </w:rPr>
        <w:t>’</w:t>
      </w:r>
      <w:r w:rsidRPr="00877378">
        <w:rPr>
          <w:rFonts w:eastAsiaTheme="minorEastAsia" w:cs="Times New Roman"/>
          <w:szCs w:val="24"/>
        </w:rPr>
        <w:t>s funeral and disposal of remains, and statutory allowances to a surviving spouse and children to the extent the settlor</w:t>
      </w:r>
      <w:r w:rsidRPr="00025EE5">
        <w:rPr>
          <w:rFonts w:eastAsiaTheme="minorEastAsia" w:cs="Times New Roman"/>
          <w:szCs w:val="24"/>
        </w:rPr>
        <w:t>’</w:t>
      </w:r>
      <w:r w:rsidRPr="00877378">
        <w:rPr>
          <w:rFonts w:eastAsiaTheme="minorEastAsia" w:cs="Times New Roman"/>
          <w:szCs w:val="24"/>
        </w:rPr>
        <w:t>s probate estate is inadequate to satisfy those claims, costs, expenses, and allowan</w:t>
      </w:r>
      <w:r>
        <w:rPr>
          <w:rFonts w:eastAsiaTheme="minorEastAsia" w:cs="Times New Roman"/>
          <w:szCs w:val="24"/>
        </w:rPr>
        <w:t xml:space="preserve">ces, unless barred by </w:t>
      </w:r>
      <w:r w:rsidRPr="00877378">
        <w:rPr>
          <w:rFonts w:eastAsiaTheme="minorEastAsia" w:cs="Times New Roman"/>
          <w:szCs w:val="24"/>
        </w:rPr>
        <w:t>Section 62</w:t>
      </w:r>
      <w:r>
        <w:rPr>
          <w:rFonts w:eastAsiaTheme="minorEastAsia" w:cs="Times New Roman"/>
          <w:szCs w:val="24"/>
        </w:rPr>
        <w:noBreakHyphen/>
      </w:r>
      <w:r w:rsidRPr="00877378">
        <w:rPr>
          <w:rFonts w:eastAsiaTheme="minorEastAsia" w:cs="Times New Roman"/>
          <w:szCs w:val="24"/>
        </w:rPr>
        <w:t>3</w:t>
      </w:r>
      <w:r>
        <w:rPr>
          <w:rFonts w:eastAsiaTheme="minorEastAsia" w:cs="Times New Roman"/>
          <w:szCs w:val="24"/>
        </w:rPr>
        <w:noBreakHyphen/>
      </w:r>
      <w:r w:rsidRPr="00877378">
        <w:rPr>
          <w:rFonts w:eastAsiaTheme="minorEastAsia" w:cs="Times New Roman"/>
          <w:szCs w:val="24"/>
        </w:rPr>
        <w:t xml:space="preserve">801 et seq.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(b)</w:t>
      </w:r>
      <w:r w:rsidRPr="00877378">
        <w:rPr>
          <w:rFonts w:eastAsiaTheme="minorEastAsia" w:cs="Times New Roman"/>
          <w:szCs w:val="24"/>
        </w:rPr>
        <w:tab/>
        <w:t>For purposes of this section, a beneficiary who is a trustee of a trust, but who is not the settlor of the trust, cannot be treated in the same manner as the settlor of a revocable trust if the beneficiary</w:t>
      </w:r>
      <w:r>
        <w:rPr>
          <w:rFonts w:eastAsiaTheme="minorEastAsia" w:cs="Times New Roman"/>
          <w:szCs w:val="24"/>
        </w:rPr>
        <w:noBreakHyphen/>
      </w:r>
      <w:r w:rsidRPr="00877378">
        <w:rPr>
          <w:rFonts w:eastAsiaTheme="minorEastAsia" w:cs="Times New Roman"/>
          <w:szCs w:val="24"/>
        </w:rPr>
        <w:t>trustee</w:t>
      </w:r>
      <w:r w:rsidRPr="00025EE5">
        <w:rPr>
          <w:rFonts w:eastAsiaTheme="minorEastAsia" w:cs="Times New Roman"/>
          <w:szCs w:val="24"/>
        </w:rPr>
        <w:t>’</w:t>
      </w:r>
      <w:r w:rsidRPr="00877378">
        <w:rPr>
          <w:rFonts w:eastAsiaTheme="minorEastAsia" w:cs="Times New Roman"/>
          <w:szCs w:val="24"/>
        </w:rPr>
        <w:t>s power to make distributions to the beneficiary</w:t>
      </w:r>
      <w:r>
        <w:rPr>
          <w:rFonts w:eastAsiaTheme="minorEastAsia" w:cs="Times New Roman"/>
          <w:szCs w:val="24"/>
        </w:rPr>
        <w:noBreakHyphen/>
      </w:r>
      <w:r w:rsidRPr="00877378">
        <w:rPr>
          <w:rFonts w:eastAsiaTheme="minorEastAsia" w:cs="Times New Roman"/>
          <w:szCs w:val="24"/>
        </w:rPr>
        <w:t>trustee is limited by an ascertainable standard related to the beneficiary</w:t>
      </w:r>
      <w:r>
        <w:rPr>
          <w:rFonts w:eastAsiaTheme="minorEastAsia" w:cs="Times New Roman"/>
          <w:szCs w:val="24"/>
        </w:rPr>
        <w:noBreakHyphen/>
      </w:r>
      <w:r w:rsidRPr="00877378">
        <w:rPr>
          <w:rFonts w:eastAsiaTheme="minorEastAsia" w:cs="Times New Roman"/>
          <w:szCs w:val="24"/>
        </w:rPr>
        <w:t>trustee</w:t>
      </w:r>
      <w:r w:rsidRPr="00025EE5">
        <w:rPr>
          <w:rFonts w:eastAsiaTheme="minorEastAsia" w:cs="Times New Roman"/>
          <w:szCs w:val="24"/>
        </w:rPr>
        <w:t>’</w:t>
      </w:r>
      <w:r w:rsidRPr="00877378">
        <w:rPr>
          <w:rFonts w:eastAsiaTheme="minorEastAsia" w:cs="Times New Roman"/>
          <w:szCs w:val="24"/>
        </w:rPr>
        <w:t>s health, education, maintenance, or support.”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Contest validity of trust time</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51.</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604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604.</w:t>
      </w:r>
      <w:r w:rsidRPr="00877378">
        <w:rPr>
          <w:rFonts w:eastAsiaTheme="minorEastAsia" w:cs="Times New Roman"/>
          <w:szCs w:val="24"/>
        </w:rPr>
        <w:tab/>
        <w:t xml:space="preserve"> (a)</w:t>
      </w:r>
      <w:r w:rsidRPr="00877378">
        <w:rPr>
          <w:rFonts w:eastAsiaTheme="minorEastAsia" w:cs="Times New Roman"/>
          <w:szCs w:val="24"/>
        </w:rPr>
        <w:tab/>
        <w:t>A person must commence a judicial proceeding to contest the validity of a trust that was revocable at the settlor</w:t>
      </w:r>
      <w:r w:rsidRPr="00025EE5">
        <w:rPr>
          <w:rFonts w:eastAsiaTheme="minorEastAsia" w:cs="Times New Roman"/>
          <w:szCs w:val="24"/>
        </w:rPr>
        <w:t>’</w:t>
      </w:r>
      <w:r w:rsidRPr="00877378">
        <w:rPr>
          <w:rFonts w:eastAsiaTheme="minorEastAsia" w:cs="Times New Roman"/>
          <w:szCs w:val="24"/>
        </w:rPr>
        <w:t xml:space="preserve">s death within the earlier of: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w:t>
      </w:r>
      <w:r w:rsidRPr="00877378">
        <w:rPr>
          <w:rFonts w:eastAsiaTheme="minorEastAsia" w:cs="Times New Roman"/>
          <w:szCs w:val="24"/>
        </w:rPr>
        <w:tab/>
        <w:t>one year after the settlor</w:t>
      </w:r>
      <w:r w:rsidRPr="00025EE5">
        <w:rPr>
          <w:rFonts w:eastAsiaTheme="minorEastAsia" w:cs="Times New Roman"/>
          <w:szCs w:val="24"/>
        </w:rPr>
        <w:t>’</w:t>
      </w:r>
      <w:r w:rsidRPr="00877378">
        <w:rPr>
          <w:rFonts w:eastAsiaTheme="minorEastAsia" w:cs="Times New Roman"/>
          <w:szCs w:val="24"/>
        </w:rPr>
        <w:t xml:space="preserve">s death; or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(2)</w:t>
      </w:r>
      <w:r w:rsidRPr="00877378">
        <w:rPr>
          <w:rFonts w:eastAsiaTheme="minorEastAsia" w:cs="Times New Roman"/>
          <w:szCs w:val="24"/>
        </w:rPr>
        <w:tab/>
        <w:t>one hundred twenty days after the trustee sent the person a copy of the trust instrument and a notice informing the person of the trust</w:t>
      </w:r>
      <w:r w:rsidRPr="00025EE5">
        <w:rPr>
          <w:rFonts w:eastAsiaTheme="minorEastAsia" w:cs="Times New Roman"/>
          <w:szCs w:val="24"/>
        </w:rPr>
        <w:t>’</w:t>
      </w:r>
      <w:r w:rsidRPr="00877378">
        <w:rPr>
          <w:rFonts w:eastAsiaTheme="minorEastAsia" w:cs="Times New Roman"/>
          <w:szCs w:val="24"/>
        </w:rPr>
        <w:t>s existence, of the trustee</w:t>
      </w:r>
      <w:r w:rsidRPr="00025EE5">
        <w:rPr>
          <w:rFonts w:eastAsiaTheme="minorEastAsia" w:cs="Times New Roman"/>
          <w:szCs w:val="24"/>
        </w:rPr>
        <w:t>’</w:t>
      </w:r>
      <w:r w:rsidRPr="00877378">
        <w:rPr>
          <w:rFonts w:eastAsiaTheme="minorEastAsia" w:cs="Times New Roman"/>
          <w:szCs w:val="24"/>
        </w:rPr>
        <w:t xml:space="preserve">s name and address, and of the time allowed for commencing a proceeding.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(b)</w:t>
      </w:r>
      <w:r w:rsidRPr="00877378">
        <w:rPr>
          <w:rFonts w:eastAsiaTheme="minorEastAsia" w:cs="Times New Roman"/>
          <w:szCs w:val="24"/>
        </w:rPr>
        <w:tab/>
        <w:t>Upon the death of the settlor of a trust that was revocable at the settlor</w:t>
      </w:r>
      <w:r w:rsidRPr="00025EE5">
        <w:rPr>
          <w:rFonts w:eastAsiaTheme="minorEastAsia" w:cs="Times New Roman"/>
          <w:szCs w:val="24"/>
        </w:rPr>
        <w:t>’</w:t>
      </w:r>
      <w:r w:rsidRPr="00877378">
        <w:rPr>
          <w:rFonts w:eastAsiaTheme="minorEastAsia" w:cs="Times New Roman"/>
          <w:szCs w:val="24"/>
        </w:rPr>
        <w:t xml:space="preserve">s death, the trustee may proceed to distribute the trust property in accordance with the terms of the trust.  The trustee is not subject to liability for doing so unless: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w:t>
      </w:r>
      <w:r w:rsidRPr="00877378">
        <w:rPr>
          <w:rFonts w:eastAsiaTheme="minorEastAsia" w:cs="Times New Roman"/>
          <w:szCs w:val="24"/>
        </w:rPr>
        <w:tab/>
        <w:t xml:space="preserve">the trustee knows of a pending judicial proceeding contesting the validity of the trust; or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(2)</w:t>
      </w:r>
      <w:r w:rsidRPr="00877378">
        <w:rPr>
          <w:rFonts w:eastAsiaTheme="minorEastAsia" w:cs="Times New Roman"/>
          <w:szCs w:val="24"/>
        </w:rPr>
        <w:tab/>
        <w:t xml:space="preserve">a potential contestant has notified the trustee of a possible judicial proceeding to contest the trust and a judicial proceeding is commenced within one hundred twenty days after the contestant sent the notification.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(c)</w:t>
      </w:r>
      <w:r w:rsidRPr="00877378">
        <w:rPr>
          <w:rFonts w:eastAsiaTheme="minorEastAsia" w:cs="Times New Roman"/>
          <w:szCs w:val="24"/>
        </w:rPr>
        <w:tab/>
        <w:t>A beneficiary of a trust that is determined to have been invalid is liable to return any distribution received.”</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Reimbursement of prospective trustee</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52.</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709 of the 1976 Code is amended by adding at the end: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“(c)</w:t>
      </w:r>
      <w:r w:rsidRPr="00877378">
        <w:rPr>
          <w:rFonts w:eastAsiaTheme="minorEastAsia" w:cs="Times New Roman"/>
          <w:szCs w:val="24"/>
        </w:rPr>
        <w:tab/>
        <w:t>A prospective trustee is entitled to be reimbursed from trust property for expenses reasonably incurred by the prospective trustee pursuant to 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701(c) to protect or investigate the trust assets before deciding whether or not to accept the trusteeship.”</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Exercise of power of remaining trustees</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53.</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814(b)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eastAsiaTheme="minorEastAsia" w:cs="Times New Roman"/>
          <w:szCs w:val="24"/>
        </w:rPr>
        <w:tab/>
        <w:t>“(b)</w:t>
      </w:r>
      <w:r w:rsidRPr="00877378">
        <w:rPr>
          <w:rFonts w:eastAsiaTheme="minorEastAsia" w:cs="Times New Roman"/>
          <w:szCs w:val="24"/>
        </w:rPr>
        <w:tab/>
      </w:r>
      <w:r w:rsidRPr="00877378">
        <w:rPr>
          <w:rFonts w:cs="Times New Roman"/>
        </w:rPr>
        <w:t>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of “person”</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54.</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902(9)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ab/>
        <w:t>“(9)</w:t>
      </w:r>
      <w:r w:rsidRPr="00877378">
        <w:rPr>
          <w:rFonts w:cs="Times New Roman"/>
        </w:rPr>
        <w:tab/>
      </w:r>
      <w:r w:rsidRPr="00025EE5">
        <w:rPr>
          <w:rFonts w:cs="Times New Roman"/>
        </w:rPr>
        <w:t>‘</w:t>
      </w:r>
      <w:r w:rsidRPr="00877378">
        <w:rPr>
          <w:rFonts w:cs="Times New Roman"/>
        </w:rPr>
        <w:t>Person</w:t>
      </w:r>
      <w:r w:rsidRPr="00025EE5">
        <w:rPr>
          <w:rFonts w:cs="Times New Roman"/>
        </w:rPr>
        <w:t>’</w:t>
      </w:r>
      <w:r w:rsidRPr="00877378">
        <w:rPr>
          <w:rFonts w:cs="Times New Roman"/>
        </w:rPr>
        <w:t xml:space="preserve"> means any individual, corporation, business trust, estate, trust, partnership, limited liability company, associatio</w:t>
      </w:r>
      <w:r>
        <w:rPr>
          <w:rFonts w:cs="Times New Roman"/>
        </w:rPr>
        <w:t>n, joint venture, or government</w:t>
      </w:r>
      <w:r w:rsidRPr="00877378">
        <w:rPr>
          <w:rFonts w:cs="Times New Roman"/>
        </w:rPr>
        <w:t>, governmental subdivision, agency, or instrumentality;  or public corporation, or other legal or commercial entity.”</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Fiduciary</w:t>
      </w:r>
      <w:r w:rsidRPr="00025EE5">
        <w:rPr>
          <w:rFonts w:cs="Times New Roman"/>
        </w:rPr>
        <w:t>’</w:t>
      </w:r>
      <w:r>
        <w:rPr>
          <w:rFonts w:cs="Times New Roman"/>
          <w:b/>
        </w:rPr>
        <w:t>s responsibilities</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55.</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903(A)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cs="Times New Roman"/>
        </w:rPr>
        <w:tab/>
        <w:t>“(A)</w:t>
      </w:r>
      <w:r w:rsidRPr="00877378">
        <w:rPr>
          <w:rFonts w:cs="Times New Roman"/>
        </w:rPr>
        <w:tab/>
      </w:r>
      <w:r w:rsidRPr="00877378">
        <w:rPr>
          <w:rFonts w:eastAsiaTheme="minorEastAsia" w:cs="Times New Roman"/>
          <w:szCs w:val="24"/>
        </w:rPr>
        <w:t>In allocating receipts and disbursements to or between principal and income, and with respect to any matter within the scope of Sections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905 through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 xml:space="preserve">909, a fiduciary: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(1)</w:t>
      </w:r>
      <w:r w:rsidRPr="00877378">
        <w:rPr>
          <w:rFonts w:eastAsiaTheme="minorEastAsia" w:cs="Times New Roman"/>
          <w:szCs w:val="24"/>
        </w:rPr>
        <w:tab/>
        <w:t xml:space="preserve">shall administer a trust or estate in accordance with the terms of the trust or the will, even if there is a different provision in this part;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(2)</w:t>
      </w:r>
      <w:r w:rsidRPr="00877378">
        <w:rPr>
          <w:rFonts w:eastAsiaTheme="minorEastAsia" w:cs="Times New Roman"/>
          <w:szCs w:val="24"/>
        </w:rPr>
        <w:tab/>
        <w:t xml:space="preserve">may administer a trust or estate by the exercise of a discretionary power of administration given to the fiduciary by the terms of the trust or the will, even if the exercise of the power produces a result different from a result required or permitted by this part;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(3)</w:t>
      </w:r>
      <w:r w:rsidRPr="00877378">
        <w:rPr>
          <w:rFonts w:eastAsiaTheme="minorEastAsia" w:cs="Times New Roman"/>
          <w:szCs w:val="24"/>
        </w:rPr>
        <w:tab/>
        <w:t xml:space="preserve">shall administer a trust or estate in accordance with this part if the terms of the trust or the will do not contain a different provision or do not give the fiduciary a discretionary power of administration;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(4)</w:t>
      </w:r>
      <w:r w:rsidRPr="00877378">
        <w:rPr>
          <w:rFonts w:eastAsiaTheme="minorEastAsia" w:cs="Times New Roman"/>
          <w:szCs w:val="24"/>
        </w:rPr>
        <w:tab/>
        <w:t>shall add a receipt or charge a disbursement to principal to the extent that the terms of the trust and this part do not provide a rule for allocating the receipt or disbursement to or between principal and income.”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Terms of the trust</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56.</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904(B)(7)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eastAsiaTheme="minorEastAsia" w:cs="Times New Roman"/>
          <w:szCs w:val="24"/>
        </w:rPr>
        <w:tab/>
        <w:t>“(7)</w:t>
      </w:r>
      <w:r w:rsidRPr="00877378">
        <w:rPr>
          <w:rFonts w:eastAsiaTheme="minorEastAsia" w:cs="Times New Roman"/>
          <w:szCs w:val="24"/>
        </w:rPr>
        <w:tab/>
      </w:r>
      <w:r w:rsidRPr="00877378">
        <w:rPr>
          <w:rFonts w:cs="Times New Roman"/>
        </w:rPr>
        <w:t>terms of the trust and whether and to what extent they give the trustee the power to invade principal or accumulate income or prohibit the trustee from invading principal or accumulating income, and the extent to which the trustee has exercised a power from time to time to invade principal or accumulate income;”</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Trustee shall consider when investing and managing trust assets</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57.</w:t>
      </w:r>
      <w:r w:rsidRPr="00877378">
        <w:rPr>
          <w:rFonts w:cs="Times New Roman"/>
        </w:rPr>
        <w:tab/>
        <w:t>Section 62</w:t>
      </w:r>
      <w:r>
        <w:rPr>
          <w:rFonts w:cs="Times New Roman"/>
        </w:rPr>
        <w:noBreakHyphen/>
      </w:r>
      <w:r w:rsidRPr="00877378">
        <w:rPr>
          <w:rFonts w:cs="Times New Roman"/>
        </w:rPr>
        <w:t>7</w:t>
      </w:r>
      <w:r>
        <w:rPr>
          <w:rFonts w:cs="Times New Roman"/>
        </w:rPr>
        <w:noBreakHyphen/>
      </w:r>
      <w:r w:rsidRPr="00877378">
        <w:rPr>
          <w:rFonts w:cs="Times New Roman"/>
        </w:rPr>
        <w:t>933(C)(3) of the 1976 Code is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cs="Times New Roman"/>
        </w:rPr>
        <w:tab/>
        <w:t>“(3)</w:t>
      </w:r>
      <w:r w:rsidRPr="00877378">
        <w:rPr>
          <w:rFonts w:cs="Times New Roman"/>
        </w:rPr>
        <w:tab/>
      </w:r>
      <w:r w:rsidRPr="00877378">
        <w:rPr>
          <w:rFonts w:eastAsiaTheme="minorEastAsia" w:cs="Times New Roman"/>
          <w:szCs w:val="24"/>
        </w:rPr>
        <w:t xml:space="preserve"> Among other circumstances provided in item (1) of this subsection which a trustee shall consider in investing and managing trust assets are such of the following as are relevant to the trust or its beneficiaries: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(a)</w:t>
      </w:r>
      <w:r w:rsidRPr="00877378">
        <w:rPr>
          <w:rFonts w:eastAsiaTheme="minorEastAsia" w:cs="Times New Roman"/>
          <w:szCs w:val="24"/>
        </w:rPr>
        <w:tab/>
        <w:t xml:space="preserve">general economic conditions;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(b)</w:t>
      </w:r>
      <w:r w:rsidRPr="00877378">
        <w:rPr>
          <w:rFonts w:eastAsiaTheme="minorEastAsia" w:cs="Times New Roman"/>
          <w:szCs w:val="24"/>
        </w:rPr>
        <w:tab/>
        <w:t xml:space="preserve">the possible effect of inflation or deflation;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(c)</w:t>
      </w:r>
      <w:r w:rsidRPr="00877378">
        <w:rPr>
          <w:rFonts w:eastAsiaTheme="minorEastAsia" w:cs="Times New Roman"/>
          <w:szCs w:val="24"/>
        </w:rPr>
        <w:tab/>
        <w:t xml:space="preserve">the expected tax consequences of investment decisions or strategies;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(d)</w:t>
      </w:r>
      <w:r w:rsidRPr="00877378">
        <w:rPr>
          <w:rFonts w:eastAsiaTheme="minorEastAsia" w:cs="Times New Roman"/>
          <w:szCs w:val="24"/>
        </w:rPr>
        <w:tab/>
        <w:t xml:space="preserve">the role that each investment or course of action plays within the overall trust portfolio, including financial assets, interests in closely held enterprises, tangible and intangible personal property, and real property;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(e)</w:t>
      </w:r>
      <w:r w:rsidRPr="00877378">
        <w:rPr>
          <w:rFonts w:eastAsiaTheme="minorEastAsia" w:cs="Times New Roman"/>
          <w:szCs w:val="24"/>
        </w:rPr>
        <w:tab/>
        <w:t xml:space="preserve">the expected total return from income and the appreciation of capital;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(f)</w:t>
      </w:r>
      <w:r w:rsidRPr="00877378">
        <w:rPr>
          <w:rFonts w:eastAsiaTheme="minorEastAsia" w:cs="Times New Roman"/>
          <w:szCs w:val="24"/>
        </w:rPr>
        <w:tab/>
        <w:t xml:space="preserve">other resources of the beneficiaries;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(g)</w:t>
      </w:r>
      <w:r w:rsidRPr="00877378">
        <w:rPr>
          <w:rFonts w:eastAsiaTheme="minorEastAsia" w:cs="Times New Roman"/>
          <w:szCs w:val="24"/>
        </w:rPr>
        <w:tab/>
        <w:t xml:space="preserve">needs for liquidity, regularity of income, and preservation or appreciation of capital; and </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r>
      <w:r w:rsidRPr="00877378">
        <w:rPr>
          <w:rFonts w:eastAsiaTheme="minorEastAsia" w:cs="Times New Roman"/>
          <w:szCs w:val="24"/>
        </w:rPr>
        <w:tab/>
        <w:t>(h)</w:t>
      </w:r>
      <w:r w:rsidRPr="00877378">
        <w:rPr>
          <w:rFonts w:eastAsiaTheme="minorEastAsia" w:cs="Times New Roman"/>
          <w:szCs w:val="24"/>
        </w:rPr>
        <w:tab/>
        <w:t>an asset</w:t>
      </w:r>
      <w:r w:rsidRPr="00025EE5">
        <w:rPr>
          <w:rFonts w:eastAsiaTheme="minorEastAsia" w:cs="Times New Roman"/>
          <w:szCs w:val="24"/>
        </w:rPr>
        <w:t>’</w:t>
      </w:r>
      <w:r w:rsidRPr="00877378">
        <w:rPr>
          <w:rFonts w:eastAsiaTheme="minorEastAsia" w:cs="Times New Roman"/>
          <w:szCs w:val="24"/>
        </w:rPr>
        <w:t>s special relationship or special value to the purposes of the trust or to one or more of the beneficiaries.”</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Authority of cotrustees</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SECTION</w:t>
      </w:r>
      <w:r w:rsidRPr="00877378">
        <w:rPr>
          <w:rFonts w:eastAsiaTheme="minorEastAsia" w:cs="Times New Roman"/>
          <w:szCs w:val="24"/>
        </w:rPr>
        <w:tab/>
        <w:t>58.</w:t>
      </w:r>
      <w:r w:rsidRPr="00877378">
        <w:rPr>
          <w:rFonts w:eastAsiaTheme="minorEastAsia" w:cs="Times New Roman"/>
          <w:szCs w:val="24"/>
        </w:rPr>
        <w:tab/>
        <w:t>Section 62</w:t>
      </w:r>
      <w:r>
        <w:rPr>
          <w:rFonts w:eastAsiaTheme="minorEastAsia" w:cs="Times New Roman"/>
          <w:szCs w:val="24"/>
        </w:rPr>
        <w:noBreakHyphen/>
      </w:r>
      <w:r w:rsidRPr="00877378">
        <w:rPr>
          <w:rFonts w:eastAsiaTheme="minorEastAsia" w:cs="Times New Roman"/>
          <w:szCs w:val="24"/>
        </w:rPr>
        <w:t>7</w:t>
      </w:r>
      <w:r>
        <w:rPr>
          <w:rFonts w:eastAsiaTheme="minorEastAsia" w:cs="Times New Roman"/>
          <w:szCs w:val="24"/>
        </w:rPr>
        <w:noBreakHyphen/>
      </w:r>
      <w:r w:rsidRPr="00877378">
        <w:rPr>
          <w:rFonts w:eastAsiaTheme="minorEastAsia" w:cs="Times New Roman"/>
          <w:szCs w:val="24"/>
        </w:rPr>
        <w:t xml:space="preserve">1013(a)(6) </w:t>
      </w:r>
      <w:r>
        <w:rPr>
          <w:rFonts w:eastAsiaTheme="minorEastAsia" w:cs="Times New Roman"/>
          <w:szCs w:val="24"/>
        </w:rPr>
        <w:noBreakHyphen/>
      </w:r>
      <w:r w:rsidRPr="00877378">
        <w:rPr>
          <w:rFonts w:eastAsiaTheme="minorEastAsia" w:cs="Times New Roman"/>
          <w:szCs w:val="24"/>
        </w:rPr>
        <w:t xml:space="preserve"> (8) and (j) of the 1976 Code </w:t>
      </w:r>
      <w:r>
        <w:rPr>
          <w:rFonts w:eastAsiaTheme="minorEastAsia" w:cs="Times New Roman"/>
          <w:szCs w:val="24"/>
        </w:rPr>
        <w:t>is</w:t>
      </w:r>
      <w:r w:rsidRPr="00877378">
        <w:rPr>
          <w:rFonts w:eastAsiaTheme="minorEastAsia" w:cs="Times New Roman"/>
          <w:szCs w:val="24"/>
        </w:rPr>
        <w:t xml:space="preserve"> amended to read: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“(6)</w:t>
      </w:r>
      <w:r w:rsidRPr="00877378">
        <w:rPr>
          <w:rFonts w:eastAsiaTheme="minorEastAsia" w:cs="Times New Roman"/>
          <w:szCs w:val="24"/>
        </w:rPr>
        <w:tab/>
        <w:t>the authority of cotrustees to sign or otherwise authenticate and whether all or less than all are required in order to exercise powers of the trustee; and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ab/>
        <w:t>(7)</w:t>
      </w:r>
      <w:r w:rsidRPr="00877378">
        <w:rPr>
          <w:rFonts w:eastAsiaTheme="minorEastAsia" w:cs="Times New Roman"/>
          <w:szCs w:val="24"/>
        </w:rPr>
        <w:tab/>
        <w:t>the manner of taking title to trust property.</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szCs w:val="24"/>
        </w:rPr>
        <w:tab/>
        <w:t xml:space="preserve">(j) </w:t>
      </w:r>
      <w:r>
        <w:rPr>
          <w:rFonts w:eastAsiaTheme="minorEastAsia" w:cs="Times New Roman"/>
          <w:szCs w:val="24"/>
        </w:rPr>
        <w:tab/>
      </w:r>
      <w:r w:rsidRPr="00877378">
        <w:rPr>
          <w:rFonts w:eastAsiaTheme="minorEastAsia" w:cs="Times New Roman"/>
          <w:szCs w:val="24"/>
        </w:rPr>
        <w:t>In a transaction involving title to real property, the certificate of trust must be executed and acknowledged in a manner that permits its recordation in the Office of the Register of Deeds or Clerk of Court in the county in which the real property is located.</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eastAsiaTheme="minorEastAsia" w:cs="Times New Roman"/>
          <w:szCs w:val="24"/>
        </w:rPr>
        <w:tab/>
      </w:r>
      <w:r>
        <w:rPr>
          <w:rFonts w:eastAsiaTheme="minorEastAsia" w:cs="Times New Roman"/>
          <w:szCs w:val="24"/>
        </w:rPr>
        <w:t>(k)</w:t>
      </w:r>
      <w:r>
        <w:rPr>
          <w:rFonts w:eastAsiaTheme="minorEastAsia" w:cs="Times New Roman"/>
          <w:szCs w:val="24"/>
        </w:rPr>
        <w:tab/>
      </w:r>
      <w:r w:rsidRPr="00877378">
        <w:rPr>
          <w:rFonts w:cs="Times New Roman"/>
        </w:rPr>
        <w:t>The Certificate of Trust may be either in the form set forth below or in any other form that satisfies the above requirements.</w:t>
      </w: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Settlor:</w:t>
      </w:r>
      <w:r w:rsidRPr="00877378">
        <w:rPr>
          <w:rFonts w:eastAsiaTheme="minorEastAsia" w:cs="Times New Roman"/>
          <w:szCs w:val="24"/>
        </w:rPr>
        <w:tab/>
      </w:r>
      <w:r w:rsidRPr="00877378">
        <w:rPr>
          <w:rFonts w:eastAsiaTheme="minorEastAsia" w:cs="Times New Roman"/>
          <w:szCs w:val="24"/>
        </w:rPr>
        <w:tab/>
      </w:r>
      <w:r w:rsidRPr="00877378">
        <w:rPr>
          <w:rFonts w:eastAsiaTheme="minorEastAsia" w:cs="Times New Roman"/>
          <w:szCs w:val="24"/>
        </w:rPr>
        <w:tab/>
      </w:r>
      <w:r w:rsidRPr="00877378">
        <w:rPr>
          <w:rFonts w:eastAsiaTheme="minorEastAsia" w:cs="Times New Roman"/>
          <w:szCs w:val="24"/>
        </w:rPr>
        <w:tab/>
      </w:r>
      <w:r w:rsidRPr="00877378">
        <w:rPr>
          <w:rFonts w:eastAsiaTheme="minorEastAsia" w:cs="Times New Roman"/>
          <w:szCs w:val="24"/>
        </w:rPr>
        <w:tab/>
      </w:r>
      <w:r>
        <w:rPr>
          <w:rFonts w:eastAsiaTheme="minorEastAsia" w:cs="Times New Roman"/>
          <w:szCs w:val="24"/>
        </w:rPr>
        <w:tab/>
      </w:r>
      <w:r w:rsidRPr="00877378">
        <w:rPr>
          <w:rFonts w:eastAsiaTheme="minorEastAsia" w:cs="Times New Roman"/>
          <w:szCs w:val="24"/>
        </w:rPr>
        <w:t>______________________</w:t>
      </w:r>
      <w:r>
        <w:rPr>
          <w:rFonts w:eastAsiaTheme="minorEastAsia" w:cs="Times New Roman"/>
          <w:szCs w:val="24"/>
        </w:rPr>
        <w:t>_</w:t>
      </w:r>
      <w:r w:rsidRPr="00877378">
        <w:rPr>
          <w:rFonts w:eastAsiaTheme="minorEastAsia" w:cs="Times New Roman"/>
          <w:szCs w:val="24"/>
        </w:rPr>
        <w:t>_________</w:t>
      </w: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Name of Trust:</w:t>
      </w:r>
      <w:r>
        <w:rPr>
          <w:rFonts w:eastAsiaTheme="minorEastAsia" w:cs="Times New Roman"/>
          <w:szCs w:val="24"/>
        </w:rPr>
        <w:tab/>
      </w:r>
      <w:r>
        <w:rPr>
          <w:rFonts w:eastAsiaTheme="minorEastAsia" w:cs="Times New Roman"/>
          <w:szCs w:val="24"/>
        </w:rPr>
        <w:tab/>
      </w:r>
      <w:r w:rsidRPr="00877378">
        <w:rPr>
          <w:rFonts w:eastAsiaTheme="minorEastAsia" w:cs="Times New Roman"/>
          <w:szCs w:val="24"/>
        </w:rPr>
        <w:t>___________________________</w:t>
      </w:r>
      <w:r>
        <w:rPr>
          <w:rFonts w:eastAsiaTheme="minorEastAsia" w:cs="Times New Roman"/>
          <w:szCs w:val="24"/>
        </w:rPr>
        <w:t>_</w:t>
      </w:r>
      <w:r w:rsidRPr="00877378">
        <w:rPr>
          <w:rFonts w:eastAsiaTheme="minorEastAsia" w:cs="Times New Roman"/>
          <w:szCs w:val="24"/>
        </w:rPr>
        <w:t>____</w:t>
      </w:r>
    </w:p>
    <w:p w:rsidR="00F9305F" w:rsidRPr="00877378" w:rsidRDefault="00F9305F" w:rsidP="00F930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eastAsiaTheme="minorEastAsia" w:cs="Times New Roman"/>
          <w:szCs w:val="24"/>
        </w:rPr>
        <w:t>Date of Trust:</w:t>
      </w:r>
      <w:r>
        <w:rPr>
          <w:rFonts w:eastAsiaTheme="minorEastAsia" w:cs="Times New Roman"/>
          <w:szCs w:val="24"/>
        </w:rPr>
        <w:tab/>
      </w:r>
      <w:r>
        <w:rPr>
          <w:rFonts w:eastAsiaTheme="minorEastAsia" w:cs="Times New Roman"/>
          <w:szCs w:val="24"/>
        </w:rPr>
        <w:tab/>
      </w:r>
      <w:r>
        <w:rPr>
          <w:rFonts w:eastAsiaTheme="minorEastAsia" w:cs="Times New Roman"/>
          <w:szCs w:val="24"/>
        </w:rPr>
        <w:tab/>
      </w:r>
      <w:r w:rsidRPr="00877378">
        <w:rPr>
          <w:rFonts w:eastAsiaTheme="minorEastAsia" w:cs="Times New Roman"/>
          <w:szCs w:val="24"/>
        </w:rPr>
        <w:t>_______</w:t>
      </w:r>
      <w:r>
        <w:rPr>
          <w:rFonts w:eastAsiaTheme="minorEastAsia" w:cs="Times New Roman"/>
          <w:szCs w:val="24"/>
        </w:rPr>
        <w:t>_________________________</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szCs w:val="24"/>
        </w:rPr>
        <w:t>Current Trustee(s):</w:t>
      </w:r>
      <w:r>
        <w:rPr>
          <w:rFonts w:eastAsiaTheme="minorEastAsia" w:cs="Times New Roman"/>
          <w:szCs w:val="24"/>
        </w:rPr>
        <w:tab/>
      </w:r>
      <w:r w:rsidRPr="00877378">
        <w:rPr>
          <w:rFonts w:eastAsiaTheme="minorEastAsia" w:cs="Times New Roman"/>
          <w:szCs w:val="24"/>
        </w:rPr>
        <w:t>____________________</w:t>
      </w:r>
      <w:r>
        <w:rPr>
          <w:rFonts w:eastAsiaTheme="minorEastAsia" w:cs="Times New Roman"/>
          <w:szCs w:val="24"/>
        </w:rPr>
        <w:t>_</w:t>
      </w:r>
      <w:r w:rsidRPr="00877378">
        <w:rPr>
          <w:rFonts w:eastAsiaTheme="minorEastAsia" w:cs="Times New Roman"/>
          <w:szCs w:val="24"/>
        </w:rPr>
        <w:t>__________</w:t>
      </w:r>
      <w:r>
        <w:rPr>
          <w:rFonts w:eastAsiaTheme="minorEastAsia" w:cs="Times New Roman"/>
          <w:szCs w:val="24"/>
        </w:rPr>
        <w:t>_</w:t>
      </w: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szCs w:val="24"/>
        </w:rPr>
        <w:t>Address of Trust:</w:t>
      </w:r>
      <w:r>
        <w:rPr>
          <w:rFonts w:eastAsiaTheme="minorEastAsia" w:cs="Times New Roman"/>
          <w:szCs w:val="24"/>
        </w:rPr>
        <w:tab/>
        <w:t>__</w:t>
      </w:r>
      <w:r w:rsidRPr="00877378">
        <w:rPr>
          <w:rFonts w:eastAsiaTheme="minorEastAsia" w:cs="Times New Roman"/>
          <w:szCs w:val="24"/>
        </w:rPr>
        <w:t>_________________</w:t>
      </w:r>
      <w:r>
        <w:rPr>
          <w:rFonts w:eastAsiaTheme="minorEastAsia" w:cs="Times New Roman"/>
          <w:szCs w:val="24"/>
        </w:rPr>
        <w:t>_____________</w:t>
      </w:r>
      <w:r w:rsidRPr="00877378">
        <w:rPr>
          <w:rFonts w:eastAsiaTheme="minorEastAsia" w:cs="Times New Roman"/>
          <w:szCs w:val="24"/>
        </w:rPr>
        <w: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Provisions related to one subject</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sidRPr="00877378">
        <w:rPr>
          <w:rFonts w:cs="Times New Roman"/>
          <w:snapToGrid w:val="0"/>
        </w:rPr>
        <w:t>SECTION</w:t>
      </w:r>
      <w:r w:rsidRPr="00877378">
        <w:rPr>
          <w:rFonts w:cs="Times New Roman"/>
          <w:snapToGrid w:val="0"/>
        </w:rPr>
        <w:tab/>
        <w:t>59.</w:t>
      </w:r>
      <w:r w:rsidRPr="00877378">
        <w:rPr>
          <w:rFonts w:cs="Times New Roman"/>
          <w:snapToGrid w:val="0"/>
        </w:rPr>
        <w:tab/>
      </w:r>
      <w:r w:rsidRPr="00877378">
        <w:rPr>
          <w:rFonts w:cs="Times New Roman"/>
          <w:color w:val="000000"/>
          <w:szCs w:val="24"/>
        </w:rPr>
        <w:t xml:space="preserve">The General Assembly finds that all the provisions contained in this act relate to one subject as required by </w:t>
      </w:r>
      <w:r>
        <w:rPr>
          <w:rFonts w:cs="Times New Roman"/>
          <w:color w:val="000000"/>
          <w:szCs w:val="24"/>
        </w:rPr>
        <w:t>Section 17, Article III</w:t>
      </w:r>
      <w:r w:rsidRPr="00877378">
        <w:rPr>
          <w:rFonts w:cs="Times New Roman"/>
          <w:color w:val="000000"/>
          <w:szCs w:val="24"/>
        </w:rPr>
        <w:t xml:space="preserve"> of the South Carolina Constitution in that each provision relates directly to or in conjunction with other sections to the subject of </w:t>
      </w:r>
      <w:r>
        <w:rPr>
          <w:rFonts w:cs="Times New Roman"/>
          <w:color w:val="000000"/>
          <w:szCs w:val="24"/>
        </w:rPr>
        <w:t>probate and trust</w:t>
      </w:r>
      <w:r w:rsidRPr="00877378">
        <w:rPr>
          <w:rFonts w:cs="Times New Roman"/>
          <w:color w:val="000000"/>
          <w:szCs w:val="24"/>
        </w:rPr>
        <w:t xml:space="preserve">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r>
        <w:rPr>
          <w:rFonts w:eastAsiaTheme="minorEastAsia" w:cs="Times New Roman"/>
          <w:b/>
          <w:szCs w:val="24"/>
        </w:rPr>
        <w:t>Time effective</w:t>
      </w:r>
    </w:p>
    <w:p w:rsidR="00F9305F" w:rsidRPr="00075DFB"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cs="Times New Roman"/>
          <w:szCs w:val="24"/>
        </w:rPr>
      </w:pPr>
    </w:p>
    <w:p w:rsidR="00F9305F" w:rsidRPr="00877378" w:rsidRDefault="00F9305F"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378">
        <w:rPr>
          <w:rFonts w:cs="Times New Roman"/>
        </w:rPr>
        <w:t>SECTION</w:t>
      </w:r>
      <w:r w:rsidRPr="00877378">
        <w:rPr>
          <w:rFonts w:cs="Times New Roman"/>
        </w:rPr>
        <w:tab/>
        <w:t>60.</w:t>
      </w:r>
      <w:r w:rsidRPr="00877378">
        <w:rPr>
          <w:rFonts w:cs="Times New Roman"/>
        </w:rPr>
        <w:tab/>
        <w:t>This act takes effect upon approval by the Governor.</w:t>
      </w:r>
    </w:p>
    <w:p w:rsidR="00F9305F" w:rsidRDefault="00F9305F" w:rsidP="00F9305F">
      <w:pPr>
        <w:tabs>
          <w:tab w:val="left" w:pos="1440"/>
          <w:tab w:val="left" w:pos="1800"/>
          <w:tab w:val="left" w:pos="2880"/>
        </w:tabs>
        <w:rPr>
          <w:color w:val="000000" w:themeColor="text1"/>
        </w:rPr>
      </w:pPr>
    </w:p>
    <w:p w:rsidR="00F9305F" w:rsidRDefault="00F9305F" w:rsidP="00F9305F">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F9305F" w:rsidRDefault="00F9305F" w:rsidP="00F9305F">
      <w:pPr>
        <w:tabs>
          <w:tab w:val="left" w:pos="1440"/>
          <w:tab w:val="left" w:pos="1800"/>
          <w:tab w:val="left" w:pos="2880"/>
        </w:tabs>
        <w:rPr>
          <w:color w:val="000000" w:themeColor="text1"/>
        </w:rPr>
      </w:pPr>
    </w:p>
    <w:p w:rsidR="00F9305F" w:rsidRDefault="00F9305F" w:rsidP="00F9305F">
      <w:pPr>
        <w:tabs>
          <w:tab w:val="left" w:pos="1440"/>
          <w:tab w:val="left" w:pos="1800"/>
          <w:tab w:val="left" w:pos="2880"/>
        </w:tabs>
        <w:rPr>
          <w:color w:val="000000" w:themeColor="text1"/>
        </w:rPr>
      </w:pPr>
      <w:r>
        <w:rPr>
          <w:color w:val="000000" w:themeColor="text1"/>
        </w:rPr>
        <w:t>Approved the 7</w:t>
      </w:r>
      <w:r w:rsidRPr="0052675E">
        <w:rPr>
          <w:color w:val="000000" w:themeColor="text1"/>
          <w:vertAlign w:val="superscript"/>
        </w:rPr>
        <w:t>th</w:t>
      </w:r>
      <w:r>
        <w:rPr>
          <w:color w:val="000000" w:themeColor="text1"/>
        </w:rPr>
        <w:t xml:space="preserve"> day of June, 2010. </w:t>
      </w:r>
    </w:p>
    <w:p w:rsidR="00F9305F" w:rsidRDefault="00F9305F" w:rsidP="00F9305F">
      <w:pPr>
        <w:tabs>
          <w:tab w:val="left" w:pos="1440"/>
          <w:tab w:val="left" w:pos="1800"/>
          <w:tab w:val="left" w:pos="2880"/>
        </w:tabs>
        <w:jc w:val="center"/>
        <w:rPr>
          <w:color w:val="000000" w:themeColor="text1"/>
        </w:rPr>
      </w:pPr>
    </w:p>
    <w:p w:rsidR="00F9305F" w:rsidRDefault="00F9305F" w:rsidP="00F9305F">
      <w:pPr>
        <w:tabs>
          <w:tab w:val="left" w:pos="1440"/>
          <w:tab w:val="left" w:pos="1800"/>
          <w:tab w:val="left" w:pos="2880"/>
        </w:tabs>
        <w:jc w:val="center"/>
        <w:rPr>
          <w:color w:val="000000" w:themeColor="text1"/>
        </w:rPr>
      </w:pPr>
      <w:r>
        <w:rPr>
          <w:color w:val="000000" w:themeColor="text1"/>
        </w:rPr>
        <w:t>__________</w:t>
      </w:r>
    </w:p>
    <w:p w:rsidR="008836A5" w:rsidRPr="00920775" w:rsidRDefault="008836A5" w:rsidP="00F9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20775" w:rsidSect="0044484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F72" w:rsidRDefault="00313F72" w:rsidP="007D5FAC">
      <w:r>
        <w:separator/>
      </w:r>
    </w:p>
  </w:endnote>
  <w:endnote w:type="continuationSeparator" w:id="0">
    <w:p w:rsidR="00313F72" w:rsidRDefault="00313F7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84B" w:rsidRPr="0044484B" w:rsidRDefault="0044484B" w:rsidP="0044484B">
    <w:pPr>
      <w:pStyle w:val="Footer"/>
      <w:tabs>
        <w:tab w:val="clear" w:pos="4680"/>
        <w:tab w:val="clear" w:pos="9360"/>
        <w:tab w:val="center" w:pos="3168"/>
      </w:tabs>
      <w:spacing w:before="120"/>
    </w:pPr>
    <w:r>
      <w:tab/>
    </w:r>
    <w:r w:rsidR="006D5A57">
      <w:fldChar w:fldCharType="begin"/>
    </w:r>
    <w:r w:rsidR="00CC040A">
      <w:instrText xml:space="preserve"> PAGE  \* MERGEFORMAT </w:instrText>
    </w:r>
    <w:r w:rsidR="006D5A57">
      <w:fldChar w:fldCharType="separate"/>
    </w:r>
    <w:r w:rsidR="00F9305F">
      <w:rPr>
        <w:noProof/>
      </w:rPr>
      <w:t>30</w:t>
    </w:r>
    <w:r w:rsidR="006D5A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84B" w:rsidRDefault="00444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F72" w:rsidRDefault="00313F72" w:rsidP="007D5FAC">
      <w:r>
        <w:separator/>
      </w:r>
    </w:p>
  </w:footnote>
  <w:footnote w:type="continuationSeparator" w:id="0">
    <w:p w:rsidR="00313F72" w:rsidRDefault="00313F7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803"/>
    <w:docVar w:name="ActSecretary" w:val="Pair"/>
    <w:docVar w:name="ActSIdno" w:val="(866)  3803DW10"/>
    <w:docVar w:name="clipname" w:val="3803DW10"/>
    <w:docVar w:name="dvBillNumber" w:val="3803"/>
    <w:docVar w:name="dvBillNumberPrefix" w:val="H"/>
    <w:docVar w:name="dvOriginalBody" w:val="House"/>
    <w:docVar w:name="HOUSEACTFULLPATH" w:val="L:\COUNCIL\ACTS\3803DW10.DOCX"/>
    <w:docVar w:name="OrigHOUSEBillNo" w:val="3803"/>
    <w:docVar w:name="WhatActtype" w:val="AN ACT"/>
  </w:docVars>
  <w:rsids>
    <w:rsidRoot w:val="00945E37"/>
    <w:rsid w:val="00002DE0"/>
    <w:rsid w:val="00020349"/>
    <w:rsid w:val="00020977"/>
    <w:rsid w:val="00021B0B"/>
    <w:rsid w:val="00025EE5"/>
    <w:rsid w:val="00040C05"/>
    <w:rsid w:val="0004579B"/>
    <w:rsid w:val="00051B4F"/>
    <w:rsid w:val="00060E60"/>
    <w:rsid w:val="000673E4"/>
    <w:rsid w:val="000678F3"/>
    <w:rsid w:val="000704C0"/>
    <w:rsid w:val="0007088D"/>
    <w:rsid w:val="000731E9"/>
    <w:rsid w:val="00074565"/>
    <w:rsid w:val="00075DFB"/>
    <w:rsid w:val="00076A1A"/>
    <w:rsid w:val="00077DA3"/>
    <w:rsid w:val="00081300"/>
    <w:rsid w:val="00085C37"/>
    <w:rsid w:val="00092EE6"/>
    <w:rsid w:val="00096A9B"/>
    <w:rsid w:val="00096BDA"/>
    <w:rsid w:val="000A22B1"/>
    <w:rsid w:val="000A6151"/>
    <w:rsid w:val="000B316D"/>
    <w:rsid w:val="000B56CB"/>
    <w:rsid w:val="000D6F51"/>
    <w:rsid w:val="001030FE"/>
    <w:rsid w:val="001031AE"/>
    <w:rsid w:val="00103295"/>
    <w:rsid w:val="00103D2E"/>
    <w:rsid w:val="00104519"/>
    <w:rsid w:val="00106968"/>
    <w:rsid w:val="00114917"/>
    <w:rsid w:val="001237B9"/>
    <w:rsid w:val="00131CE5"/>
    <w:rsid w:val="001339C4"/>
    <w:rsid w:val="00135DDF"/>
    <w:rsid w:val="00136AA0"/>
    <w:rsid w:val="00141278"/>
    <w:rsid w:val="0014525A"/>
    <w:rsid w:val="001626DB"/>
    <w:rsid w:val="00170F30"/>
    <w:rsid w:val="00172771"/>
    <w:rsid w:val="001747A9"/>
    <w:rsid w:val="001750EA"/>
    <w:rsid w:val="001754BB"/>
    <w:rsid w:val="0018353C"/>
    <w:rsid w:val="0019118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E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001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3F72"/>
    <w:rsid w:val="00315C15"/>
    <w:rsid w:val="0031739F"/>
    <w:rsid w:val="003219FC"/>
    <w:rsid w:val="0032380E"/>
    <w:rsid w:val="00325D1F"/>
    <w:rsid w:val="003348FE"/>
    <w:rsid w:val="00334EAC"/>
    <w:rsid w:val="0034356D"/>
    <w:rsid w:val="00355B41"/>
    <w:rsid w:val="00360108"/>
    <w:rsid w:val="00360D70"/>
    <w:rsid w:val="00364D3F"/>
    <w:rsid w:val="00366494"/>
    <w:rsid w:val="00370DA1"/>
    <w:rsid w:val="00372564"/>
    <w:rsid w:val="00372FF8"/>
    <w:rsid w:val="0038005A"/>
    <w:rsid w:val="003842C9"/>
    <w:rsid w:val="00394DA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C9E"/>
    <w:rsid w:val="00400828"/>
    <w:rsid w:val="00412B47"/>
    <w:rsid w:val="0041311B"/>
    <w:rsid w:val="004157C4"/>
    <w:rsid w:val="0041760A"/>
    <w:rsid w:val="00417A9C"/>
    <w:rsid w:val="00423310"/>
    <w:rsid w:val="00427BCB"/>
    <w:rsid w:val="00430DA3"/>
    <w:rsid w:val="0043171F"/>
    <w:rsid w:val="00432E09"/>
    <w:rsid w:val="00435D03"/>
    <w:rsid w:val="004374A9"/>
    <w:rsid w:val="00443AE4"/>
    <w:rsid w:val="0044484B"/>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3A81"/>
    <w:rsid w:val="004B402A"/>
    <w:rsid w:val="004B41E5"/>
    <w:rsid w:val="004B464B"/>
    <w:rsid w:val="004C0A66"/>
    <w:rsid w:val="004C115D"/>
    <w:rsid w:val="004C190F"/>
    <w:rsid w:val="004D29AD"/>
    <w:rsid w:val="004D716F"/>
    <w:rsid w:val="004E275E"/>
    <w:rsid w:val="004E6A7F"/>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BC2"/>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009B"/>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5A57"/>
    <w:rsid w:val="006F22C0"/>
    <w:rsid w:val="006F290C"/>
    <w:rsid w:val="007009F2"/>
    <w:rsid w:val="00703D30"/>
    <w:rsid w:val="00704FF9"/>
    <w:rsid w:val="007052EC"/>
    <w:rsid w:val="007261EE"/>
    <w:rsid w:val="00733A16"/>
    <w:rsid w:val="00737039"/>
    <w:rsid w:val="007373C7"/>
    <w:rsid w:val="00740BEB"/>
    <w:rsid w:val="00740E4F"/>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A2D"/>
    <w:rsid w:val="007D5FAC"/>
    <w:rsid w:val="007E19E6"/>
    <w:rsid w:val="007E3A81"/>
    <w:rsid w:val="007F6631"/>
    <w:rsid w:val="007F6D46"/>
    <w:rsid w:val="007F7184"/>
    <w:rsid w:val="00800AD0"/>
    <w:rsid w:val="0081729E"/>
    <w:rsid w:val="00820914"/>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763B3"/>
    <w:rsid w:val="008836A5"/>
    <w:rsid w:val="00892AF7"/>
    <w:rsid w:val="0089468D"/>
    <w:rsid w:val="008A44F5"/>
    <w:rsid w:val="008B2051"/>
    <w:rsid w:val="008B347C"/>
    <w:rsid w:val="008B48BD"/>
    <w:rsid w:val="008C325E"/>
    <w:rsid w:val="008E03BA"/>
    <w:rsid w:val="008F0958"/>
    <w:rsid w:val="008F4CA1"/>
    <w:rsid w:val="008F510F"/>
    <w:rsid w:val="008F5F0A"/>
    <w:rsid w:val="008F7D5B"/>
    <w:rsid w:val="00900319"/>
    <w:rsid w:val="009076FA"/>
    <w:rsid w:val="00916EE8"/>
    <w:rsid w:val="00920775"/>
    <w:rsid w:val="009254E2"/>
    <w:rsid w:val="00926C29"/>
    <w:rsid w:val="00937705"/>
    <w:rsid w:val="00940A90"/>
    <w:rsid w:val="00945E37"/>
    <w:rsid w:val="00953BF7"/>
    <w:rsid w:val="009560AB"/>
    <w:rsid w:val="009631DC"/>
    <w:rsid w:val="009634D4"/>
    <w:rsid w:val="00966B42"/>
    <w:rsid w:val="00971351"/>
    <w:rsid w:val="0097332E"/>
    <w:rsid w:val="00974FD7"/>
    <w:rsid w:val="00980444"/>
    <w:rsid w:val="00982E93"/>
    <w:rsid w:val="00985A50"/>
    <w:rsid w:val="009B0FA5"/>
    <w:rsid w:val="009B6EA6"/>
    <w:rsid w:val="009D0B32"/>
    <w:rsid w:val="009D335B"/>
    <w:rsid w:val="009D75E7"/>
    <w:rsid w:val="009F231A"/>
    <w:rsid w:val="009F42DA"/>
    <w:rsid w:val="00A00B00"/>
    <w:rsid w:val="00A03978"/>
    <w:rsid w:val="00A050C0"/>
    <w:rsid w:val="00A062DB"/>
    <w:rsid w:val="00A07F7B"/>
    <w:rsid w:val="00A14F94"/>
    <w:rsid w:val="00A23CED"/>
    <w:rsid w:val="00A25E64"/>
    <w:rsid w:val="00A26387"/>
    <w:rsid w:val="00A3022E"/>
    <w:rsid w:val="00A32D49"/>
    <w:rsid w:val="00A46627"/>
    <w:rsid w:val="00A475E8"/>
    <w:rsid w:val="00A50532"/>
    <w:rsid w:val="00A61397"/>
    <w:rsid w:val="00A62F8F"/>
    <w:rsid w:val="00A64E80"/>
    <w:rsid w:val="00A73974"/>
    <w:rsid w:val="00A74007"/>
    <w:rsid w:val="00A8344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42F9"/>
    <w:rsid w:val="00B303AC"/>
    <w:rsid w:val="00B35C1C"/>
    <w:rsid w:val="00B374C4"/>
    <w:rsid w:val="00B408FD"/>
    <w:rsid w:val="00B4797F"/>
    <w:rsid w:val="00B516BA"/>
    <w:rsid w:val="00B520A2"/>
    <w:rsid w:val="00B60515"/>
    <w:rsid w:val="00B62CAB"/>
    <w:rsid w:val="00B671F0"/>
    <w:rsid w:val="00B72ED3"/>
    <w:rsid w:val="00B73571"/>
    <w:rsid w:val="00B83DA1"/>
    <w:rsid w:val="00B846E9"/>
    <w:rsid w:val="00B92CEA"/>
    <w:rsid w:val="00BB1593"/>
    <w:rsid w:val="00BB3F06"/>
    <w:rsid w:val="00BB43F6"/>
    <w:rsid w:val="00BB6EF3"/>
    <w:rsid w:val="00BC5FF9"/>
    <w:rsid w:val="00BC6307"/>
    <w:rsid w:val="00BD07B6"/>
    <w:rsid w:val="00BD1092"/>
    <w:rsid w:val="00BE36EB"/>
    <w:rsid w:val="00BE41F8"/>
    <w:rsid w:val="00BF1B60"/>
    <w:rsid w:val="00BF2034"/>
    <w:rsid w:val="00BF33CD"/>
    <w:rsid w:val="00BF352D"/>
    <w:rsid w:val="00C0158B"/>
    <w:rsid w:val="00C02F6F"/>
    <w:rsid w:val="00C03629"/>
    <w:rsid w:val="00C06FF3"/>
    <w:rsid w:val="00C1173A"/>
    <w:rsid w:val="00C126D3"/>
    <w:rsid w:val="00C15148"/>
    <w:rsid w:val="00C216F6"/>
    <w:rsid w:val="00C230AF"/>
    <w:rsid w:val="00C34674"/>
    <w:rsid w:val="00C3483A"/>
    <w:rsid w:val="00C45263"/>
    <w:rsid w:val="00C46AB4"/>
    <w:rsid w:val="00C55195"/>
    <w:rsid w:val="00C7071A"/>
    <w:rsid w:val="00C71431"/>
    <w:rsid w:val="00C748CB"/>
    <w:rsid w:val="00C74E9D"/>
    <w:rsid w:val="00C81812"/>
    <w:rsid w:val="00C837F6"/>
    <w:rsid w:val="00C92B7D"/>
    <w:rsid w:val="00C94E59"/>
    <w:rsid w:val="00C97CB8"/>
    <w:rsid w:val="00CA4CD7"/>
    <w:rsid w:val="00CB08A1"/>
    <w:rsid w:val="00CB12FE"/>
    <w:rsid w:val="00CC040A"/>
    <w:rsid w:val="00CC2825"/>
    <w:rsid w:val="00CD59AD"/>
    <w:rsid w:val="00CE13B0"/>
    <w:rsid w:val="00CE1407"/>
    <w:rsid w:val="00CE54EA"/>
    <w:rsid w:val="00CE5B85"/>
    <w:rsid w:val="00CF2629"/>
    <w:rsid w:val="00CF76C4"/>
    <w:rsid w:val="00D00681"/>
    <w:rsid w:val="00D06DCC"/>
    <w:rsid w:val="00D1180E"/>
    <w:rsid w:val="00D132DB"/>
    <w:rsid w:val="00D13C21"/>
    <w:rsid w:val="00D1606A"/>
    <w:rsid w:val="00D16DAA"/>
    <w:rsid w:val="00D17AD0"/>
    <w:rsid w:val="00D24F96"/>
    <w:rsid w:val="00D25595"/>
    <w:rsid w:val="00D31442"/>
    <w:rsid w:val="00D3443A"/>
    <w:rsid w:val="00D366FE"/>
    <w:rsid w:val="00D375C1"/>
    <w:rsid w:val="00D44E54"/>
    <w:rsid w:val="00D45624"/>
    <w:rsid w:val="00D474CA"/>
    <w:rsid w:val="00D50FB9"/>
    <w:rsid w:val="00D56467"/>
    <w:rsid w:val="00D63C04"/>
    <w:rsid w:val="00D650D0"/>
    <w:rsid w:val="00D66648"/>
    <w:rsid w:val="00D66ED0"/>
    <w:rsid w:val="00D7037F"/>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745B"/>
    <w:rsid w:val="00E33964"/>
    <w:rsid w:val="00E33DFF"/>
    <w:rsid w:val="00E3462F"/>
    <w:rsid w:val="00E36231"/>
    <w:rsid w:val="00E46C9F"/>
    <w:rsid w:val="00E500F1"/>
    <w:rsid w:val="00E5358E"/>
    <w:rsid w:val="00E60357"/>
    <w:rsid w:val="00E60866"/>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51EB"/>
    <w:rsid w:val="00F432E0"/>
    <w:rsid w:val="00F44E35"/>
    <w:rsid w:val="00F509CF"/>
    <w:rsid w:val="00F51775"/>
    <w:rsid w:val="00F54582"/>
    <w:rsid w:val="00F61884"/>
    <w:rsid w:val="00F627EF"/>
    <w:rsid w:val="00F66E0E"/>
    <w:rsid w:val="00F721C4"/>
    <w:rsid w:val="00F7296A"/>
    <w:rsid w:val="00F80C6A"/>
    <w:rsid w:val="00F86999"/>
    <w:rsid w:val="00F9305F"/>
    <w:rsid w:val="00FA04C4"/>
    <w:rsid w:val="00FA3226"/>
    <w:rsid w:val="00FA7E14"/>
    <w:rsid w:val="00FB1A6A"/>
    <w:rsid w:val="00FC15EF"/>
    <w:rsid w:val="00FC380D"/>
    <w:rsid w:val="00FD0277"/>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EB19F362-88C7-4D0E-A735-06B6AF9D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448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351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48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6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6-09.docx" TargetMode="External"/><Relationship Id="rId13" Type="http://schemas.openxmlformats.org/officeDocument/2006/relationships/hyperlink" Target="file:///h:\SJ%20Archive\2010\01-27-10.docx" TargetMode="External"/><Relationship Id="rId18" Type="http://schemas.openxmlformats.org/officeDocument/2006/relationships/hyperlink" Target="file:///h:\SJ%20Archive\2010\05-11-1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09-10\3803_20090326.docx" TargetMode="External"/><Relationship Id="rId7" Type="http://schemas.openxmlformats.org/officeDocument/2006/relationships/hyperlink" Target="file:///h:\HJ%20Archive\2009\03-26-09.docx" TargetMode="External"/><Relationship Id="rId12" Type="http://schemas.openxmlformats.org/officeDocument/2006/relationships/hyperlink" Target="file:///h:\HJ%20Archive\2010\01-27-10.docx" TargetMode="External"/><Relationship Id="rId17" Type="http://schemas.openxmlformats.org/officeDocument/2006/relationships/hyperlink" Target="file:///h:\SJ%20Archive\2010\05-06-10.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h:\HJ%20Archive\2010\05-20-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26-10.docx" TargetMode="External"/><Relationship Id="rId24" Type="http://schemas.openxmlformats.org/officeDocument/2006/relationships/hyperlink" Target="file:///p:\pprever\2009-10\3803_20100506.docx" TargetMode="External"/><Relationship Id="rId5" Type="http://schemas.openxmlformats.org/officeDocument/2006/relationships/footnotes" Target="footnotes.xml"/><Relationship Id="rId15" Type="http://schemas.openxmlformats.org/officeDocument/2006/relationships/hyperlink" Target="file:///h:\SJ%20Archive\2010\05-05-10.docx" TargetMode="External"/><Relationship Id="rId23" Type="http://schemas.openxmlformats.org/officeDocument/2006/relationships/hyperlink" Target="file:///p:\pprever\2009-10\3803_20100505.docx" TargetMode="External"/><Relationship Id="rId28" Type="http://schemas.openxmlformats.org/officeDocument/2006/relationships/theme" Target="theme/theme1.xml"/><Relationship Id="rId10" Type="http://schemas.openxmlformats.org/officeDocument/2006/relationships/hyperlink" Target="file:///h:\HJ%20Archive\2010\01-21-10.docx" TargetMode="External"/><Relationship Id="rId19" Type="http://schemas.openxmlformats.org/officeDocument/2006/relationships/hyperlink" Target="file:///h:\HJ%20Archive\2010\05-20-10.docx" TargetMode="External"/><Relationship Id="rId4" Type="http://schemas.openxmlformats.org/officeDocument/2006/relationships/webSettings" Target="webSettings.xml"/><Relationship Id="rId9" Type="http://schemas.openxmlformats.org/officeDocument/2006/relationships/hyperlink" Target="file:///h:\HJ%20Archive\2010\01-20-10.docx" TargetMode="External"/><Relationship Id="rId14" Type="http://schemas.openxmlformats.org/officeDocument/2006/relationships/hyperlink" Target="file:///h:\SJ%20Archive\2010\01-27-10.docx" TargetMode="External"/><Relationship Id="rId22" Type="http://schemas.openxmlformats.org/officeDocument/2006/relationships/hyperlink" Target="file:///p:\pprever\2009-10\3803_2010012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085F-F99A-4731-A196-197D2AB6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10555</Words>
  <Characters>54044</Characters>
  <Application>Microsoft Office Word</Application>
  <DocSecurity>0</DocSecurity>
  <Lines>1315</Lines>
  <Paragraphs>324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3803: Probate court - South Carolina Legislature Online</dc:title>
  <dc:subject/>
  <dc:creator>SharonPair</dc:creator>
  <cp:keywords/>
  <dc:description/>
  <cp:lastModifiedBy>N Cumfer</cp:lastModifiedBy>
  <cp:revision>5</cp:revision>
  <cp:lastPrinted>2010-05-26T13:53:00Z</cp:lastPrinted>
  <dcterms:created xsi:type="dcterms:W3CDTF">2010-09-30T13:27:00Z</dcterms:created>
  <dcterms:modified xsi:type="dcterms:W3CDTF">2014-11-24T16:13:00Z</dcterms:modified>
</cp:coreProperties>
</file>