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D7B" w:rsidRDefault="00D3101C">
      <w:pPr>
        <w:widowControl w:val="0"/>
        <w:jc w:val="center"/>
      </w:pPr>
      <w:bookmarkStart w:id="0" w:name="_GoBack"/>
      <w:bookmarkEnd w:id="0"/>
      <w:r>
        <w:rPr>
          <w:b/>
        </w:rPr>
        <w:t>South Carolina General Assembly</w:t>
      </w:r>
    </w:p>
    <w:p w:rsidR="00871D7B" w:rsidRDefault="00D3101C">
      <w:pPr>
        <w:widowControl w:val="0"/>
        <w:jc w:val="center"/>
      </w:pPr>
      <w:r>
        <w:t>118th Session, 2009-2010</w:t>
      </w:r>
    </w:p>
    <w:p w:rsidR="00871D7B" w:rsidRDefault="00871D7B">
      <w:pPr>
        <w:widowControl w:val="0"/>
        <w:jc w:val="left"/>
      </w:pPr>
    </w:p>
    <w:p w:rsidR="00871D7B" w:rsidRDefault="00D3101C">
      <w:pPr>
        <w:widowControl w:val="0"/>
        <w:jc w:val="left"/>
        <w:rPr>
          <w:b/>
        </w:rPr>
      </w:pPr>
      <w:r>
        <w:rPr>
          <w:b/>
        </w:rPr>
        <w:t>H. 3848</w:t>
      </w:r>
    </w:p>
    <w:p w:rsidR="00871D7B" w:rsidRDefault="00871D7B">
      <w:pPr>
        <w:widowControl w:val="0"/>
        <w:jc w:val="left"/>
        <w:rPr>
          <w:b/>
        </w:rPr>
      </w:pPr>
    </w:p>
    <w:p w:rsidR="00871D7B" w:rsidRDefault="00D3101C">
      <w:pPr>
        <w:widowControl w:val="0"/>
        <w:jc w:val="left"/>
      </w:pPr>
      <w:r>
        <w:rPr>
          <w:b/>
        </w:rPr>
        <w:t>STATUS INFORMATION</w:t>
      </w:r>
    </w:p>
    <w:p w:rsidR="00871D7B" w:rsidRDefault="00871D7B">
      <w:pPr>
        <w:widowControl w:val="0"/>
        <w:jc w:val="left"/>
      </w:pPr>
    </w:p>
    <w:p w:rsidR="00871D7B" w:rsidRDefault="00D3101C">
      <w:pPr>
        <w:widowControl w:val="0"/>
        <w:jc w:val="left"/>
      </w:pPr>
      <w:r>
        <w:t>General Bill</w:t>
      </w:r>
    </w:p>
    <w:p w:rsidR="00871D7B" w:rsidRDefault="00D3101C">
      <w:pPr>
        <w:widowControl w:val="0"/>
        <w:jc w:val="left"/>
      </w:pPr>
      <w:r>
        <w:t>Sponsors: Rep. Sellers</w:t>
      </w:r>
    </w:p>
    <w:p w:rsidR="00871D7B" w:rsidRDefault="00D3101C">
      <w:pPr>
        <w:widowControl w:val="0"/>
        <w:jc w:val="left"/>
      </w:pPr>
      <w:r>
        <w:t>Document Path: l:\council\bills\ggs\22266ab09.docx</w:t>
      </w:r>
    </w:p>
    <w:p w:rsidR="00871D7B" w:rsidRDefault="00871D7B">
      <w:pPr>
        <w:widowControl w:val="0"/>
        <w:jc w:val="left"/>
      </w:pPr>
    </w:p>
    <w:p w:rsidR="00871D7B" w:rsidRDefault="00D3101C">
      <w:pPr>
        <w:widowControl w:val="0"/>
        <w:jc w:val="left"/>
      </w:pPr>
      <w:r>
        <w:t>Introduced in the House on April 1, 2009</w:t>
      </w:r>
    </w:p>
    <w:p w:rsidR="00871D7B" w:rsidRDefault="00D3101C">
      <w:pPr>
        <w:widowControl w:val="0"/>
        <w:jc w:val="left"/>
      </w:pPr>
      <w:r>
        <w:t xml:space="preserve">Currently residing in the House Committee on </w:t>
      </w:r>
      <w:r>
        <w:rPr>
          <w:b/>
        </w:rPr>
        <w:t>Judiciary</w:t>
      </w:r>
    </w:p>
    <w:p w:rsidR="00871D7B" w:rsidRDefault="00871D7B">
      <w:pPr>
        <w:widowControl w:val="0"/>
        <w:jc w:val="left"/>
      </w:pPr>
    </w:p>
    <w:p w:rsidR="00871D7B" w:rsidRDefault="00D3101C">
      <w:pPr>
        <w:widowControl w:val="0"/>
        <w:jc w:val="left"/>
      </w:pPr>
      <w:r>
        <w:t>Summary: Foreclosure database</w:t>
      </w:r>
    </w:p>
    <w:p w:rsidR="00871D7B" w:rsidRDefault="00871D7B">
      <w:pPr>
        <w:widowControl w:val="0"/>
        <w:jc w:val="left"/>
      </w:pPr>
    </w:p>
    <w:p w:rsidR="00871D7B" w:rsidRDefault="00871D7B">
      <w:pPr>
        <w:widowControl w:val="0"/>
        <w:jc w:val="left"/>
      </w:pPr>
    </w:p>
    <w:p w:rsidR="00871D7B" w:rsidRDefault="00D3101C">
      <w:pPr>
        <w:widowControl w:val="0"/>
        <w:tabs>
          <w:tab w:val="center" w:pos="590"/>
          <w:tab w:val="center" w:pos="1440"/>
          <w:tab w:val="left" w:pos="1872"/>
          <w:tab w:val="left" w:pos="9187"/>
        </w:tabs>
        <w:jc w:val="left"/>
      </w:pPr>
      <w:r>
        <w:rPr>
          <w:b/>
        </w:rPr>
        <w:t>HISTORY OF LEGISLATIVE ACTIONS</w:t>
      </w:r>
    </w:p>
    <w:p w:rsidR="00871D7B" w:rsidRDefault="00871D7B">
      <w:pPr>
        <w:widowControl w:val="0"/>
        <w:tabs>
          <w:tab w:val="center" w:pos="590"/>
          <w:tab w:val="center" w:pos="1440"/>
          <w:tab w:val="left" w:pos="1872"/>
          <w:tab w:val="left" w:pos="9187"/>
        </w:tabs>
        <w:jc w:val="left"/>
      </w:pPr>
    </w:p>
    <w:p w:rsidR="00871D7B" w:rsidRDefault="00D3101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1D7B" w:rsidRDefault="00D3101C">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D67928">
          <w:rPr>
            <w:rStyle w:val="Hyperlink"/>
          </w:rPr>
          <w:t>HJ</w:t>
        </w:r>
      </w:hyperlink>
      <w:r>
        <w:noBreakHyphen/>
        <w:t>70</w:t>
      </w:r>
    </w:p>
    <w:p w:rsidR="00871D7B" w:rsidRDefault="00D3101C">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D67928">
          <w:rPr>
            <w:rStyle w:val="Hyperlink"/>
          </w:rPr>
          <w:t>HJ</w:t>
        </w:r>
      </w:hyperlink>
      <w:r>
        <w:noBreakHyphen/>
        <w:t>70</w:t>
      </w:r>
    </w:p>
    <w:p w:rsidR="00871D7B" w:rsidRDefault="00871D7B">
      <w:pPr>
        <w:widowControl w:val="0"/>
        <w:tabs>
          <w:tab w:val="right" w:pos="1008"/>
          <w:tab w:val="left" w:pos="1152"/>
          <w:tab w:val="left" w:pos="1872"/>
          <w:tab w:val="left" w:pos="9187"/>
        </w:tabs>
        <w:ind w:left="2088" w:hanging="2088"/>
        <w:jc w:val="left"/>
      </w:pPr>
    </w:p>
    <w:p w:rsidR="00871D7B" w:rsidRDefault="00871D7B">
      <w:pPr>
        <w:widowControl w:val="0"/>
        <w:tabs>
          <w:tab w:val="right" w:pos="1008"/>
          <w:tab w:val="left" w:pos="1152"/>
          <w:tab w:val="left" w:pos="1872"/>
          <w:tab w:val="left" w:pos="9187"/>
        </w:tabs>
        <w:ind w:left="2088" w:hanging="2088"/>
        <w:jc w:val="left"/>
      </w:pPr>
    </w:p>
    <w:p w:rsidR="00871D7B" w:rsidRDefault="00D3101C">
      <w:pPr>
        <w:widowControl w:val="0"/>
        <w:jc w:val="left"/>
      </w:pPr>
      <w:r>
        <w:rPr>
          <w:b/>
        </w:rPr>
        <w:t>VERSIONS OF THIS BILL</w:t>
      </w:r>
    </w:p>
    <w:p w:rsidR="00871D7B" w:rsidRDefault="00871D7B">
      <w:pPr>
        <w:widowControl w:val="0"/>
        <w:jc w:val="left"/>
      </w:pPr>
    </w:p>
    <w:p w:rsidR="00871D7B" w:rsidRDefault="003E32A2">
      <w:pPr>
        <w:widowControl w:val="0"/>
        <w:jc w:val="left"/>
      </w:pPr>
      <w:hyperlink r:id="rId9" w:history="1">
        <w:r w:rsidR="00D3101C">
          <w:rPr>
            <w:rStyle w:val="Hyperlink"/>
          </w:rPr>
          <w:t>4/1/2009</w:t>
        </w:r>
      </w:hyperlink>
    </w:p>
    <w:p w:rsidR="00871D7B" w:rsidRDefault="00871D7B"/>
    <w:p w:rsidR="00871D7B" w:rsidRDefault="00871D7B">
      <w:pPr>
        <w:sectPr w:rsidR="00871D7B">
          <w:pgSz w:w="12240" w:h="15840" w:code="1"/>
          <w:pgMar w:top="1080" w:right="1440" w:bottom="1080" w:left="1440" w:header="720" w:footer="720" w:gutter="0"/>
          <w:cols w:space="720"/>
          <w:noEndnote/>
          <w:docGrid w:linePitch="360"/>
        </w:sectPr>
      </w:pPr>
    </w:p>
    <w:p w:rsidR="00871D7B" w:rsidRDefault="00871D7B">
      <w:pPr>
        <w:pStyle w:val="BillDots"/>
      </w:pPr>
    </w:p>
    <w:p w:rsidR="00871D7B" w:rsidRDefault="00871D7B">
      <w:pPr>
        <w:pStyle w:val="Numbersforbill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 SO AS TO CREATE THE SOUTH CAROLINA FORECLOSURE DATABASE IN THE OFFICE OF THE SECRETARY OF STATE BY DECEMBER 31, 2009; TO PROVIDE INFORMATION THAT MUST BE CONTAINED IN THE DATABASE AND REPORTING REQUIREMENTS FOR THE INFORMATION; TO PROVIDE LIABILITY MAY NOT ACCRUE TO THE PARTY FORECLOSING THE MORTGAGE OR ITS ATTORNEY FOR CERTAIN ERRORS IN THE PROVISION OF INFORMATION TO THE DATABASE; TO PROVIDE OMISSION OF INFORMATION REQUIRED BY THIS SECTION DOES NOT INVALIDATE A FORECLOSURE; AND TO PROVIDE THE SECRETARY OF STATE MAY PROMULGATE RULES AND REGULATIONS NECESSARY TO IMPLEMENT THE DATABASE.</w:t>
      </w: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7, Chapter 3, Title 29 of the 1976 Code is amended by adding:</w:t>
      </w: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w:t>
      </w:r>
      <w:r>
        <w:rPr>
          <w:rFonts w:eastAsiaTheme="minorHAnsi"/>
          <w:color w:val="000000" w:themeColor="text1"/>
          <w:szCs w:val="22"/>
          <w:u w:color="000000" w:themeColor="text1"/>
        </w:rPr>
        <w:tab/>
        <w:t>(A)(1)(a)</w:t>
      </w:r>
      <w:r>
        <w:rPr>
          <w:rFonts w:eastAsiaTheme="minorHAnsi"/>
          <w:color w:val="000000" w:themeColor="text1"/>
          <w:szCs w:val="22"/>
          <w:u w:color="000000" w:themeColor="text1"/>
        </w:rPr>
        <w:tab/>
        <w:t>There is created the ‘South Carolina Foreclosure Database’ in the Office of the Secretary of State, which by December 31, 2009, must implement and maintain an electronic database system for the submission, collection, entry, retrieval, management, and assessment of statewide foreclosure data described in this subsection.</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notice of lis pendens or deed related to the sale of property pursuant to foreclosure under this chapter must include, to </w:t>
      </w:r>
      <w:r>
        <w:rPr>
          <w:rFonts w:eastAsiaTheme="minorHAnsi"/>
          <w:color w:val="000000" w:themeColor="text1"/>
          <w:szCs w:val="22"/>
          <w:u w:color="000000" w:themeColor="text1"/>
        </w:rPr>
        <w:lastRenderedPageBreak/>
        <w:t>the best of the knowledge of the party foreclosing the mortgage, certain foreclosure data, including the:</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physical street address, city, state, and zip code of the mortgaged premises;</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name and mailing address of the transaction agent or mortgagor; and</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tax map identification number of the mortgage premises.</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clerk of court or register of deeds with whom a document in subitem (b) of this item is filed daily must enter this foreclosure data in the database once the database is operational.</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Liability may not accrue to the party foreclosing the mortgage or its attorney for de minimis, good faith, or commercially reasonable errors in information required by this subsection. The omission of this information does not invalidate foreclosure of the mortgage.</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Secretary of State may promulgate rules and regulations necessary to implement this section.”</w:t>
      </w:r>
    </w:p>
    <w:p w:rsidR="00871D7B" w:rsidRDefault="0087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1D7B" w:rsidRDefault="00D3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1D7B" w:rsidRDefault="00871D7B">
      <w:pPr>
        <w:suppressAutoHyphens/>
      </w:pPr>
    </w:p>
    <w:sectPr w:rsidR="00871D7B" w:rsidSect="00871D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D7B" w:rsidRDefault="00D3101C">
      <w:r>
        <w:separator/>
      </w:r>
    </w:p>
  </w:endnote>
  <w:endnote w:type="continuationSeparator" w:id="0">
    <w:p w:rsidR="00871D7B" w:rsidRDefault="00D3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202B61-AFC9-4FE0-9FE8-30FC233FAD70}"/>
    <w:embedBold r:id="rId2" w:fontKey="{DD9FFCF2-7D10-4525-BACB-F5F73F35DE3C}"/>
  </w:font>
  <w:font w:name="Calibri">
    <w:panose1 w:val="020F0502020204030204"/>
    <w:charset w:val="00"/>
    <w:family w:val="swiss"/>
    <w:pitch w:val="variable"/>
    <w:sig w:usb0="E10002FF" w:usb1="4000ACFF" w:usb2="00000009" w:usb3="00000000" w:csb0="0000019F" w:csb1="00000000"/>
    <w:embedRegular r:id="rId3" w:fontKey="{F26C0A45-5B15-444A-9532-05F362A6A063}"/>
  </w:font>
  <w:font w:name="Tahoma">
    <w:panose1 w:val="020B0604030504040204"/>
    <w:charset w:val="00"/>
    <w:family w:val="swiss"/>
    <w:pitch w:val="variable"/>
    <w:sig w:usb0="21002A87" w:usb1="80000000" w:usb2="00000008" w:usb3="00000000" w:csb0="000101FF" w:csb1="00000000"/>
    <w:embedRegular r:id="rId4" w:fontKey="{6243ADC7-6711-486D-949B-EB51F61F664B}"/>
  </w:font>
  <w:font w:name="Cambria">
    <w:panose1 w:val="02040503050406030204"/>
    <w:charset w:val="00"/>
    <w:family w:val="roman"/>
    <w:pitch w:val="variable"/>
    <w:sig w:usb0="E00002FF" w:usb1="400004FF" w:usb2="00000000" w:usb3="00000000" w:csb0="0000019F" w:csb1="00000000"/>
    <w:embedRegular r:id="rId5" w:fontKey="{5FBF5201-885A-49D2-BD59-D2F4A9168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D7B" w:rsidRDefault="00D3101C">
    <w:pPr>
      <w:pStyle w:val="Footer"/>
      <w:tabs>
        <w:tab w:val="clear" w:pos="4680"/>
        <w:tab w:val="clear" w:pos="9360"/>
        <w:tab w:val="center" w:pos="2995"/>
      </w:tabs>
      <w:spacing w:before="120"/>
    </w:pPr>
    <w:r>
      <w:t>[3848]</w:t>
    </w:r>
    <w:r>
      <w:tab/>
    </w:r>
    <w:r w:rsidR="003E32A2">
      <w:fldChar w:fldCharType="begin"/>
    </w:r>
    <w:r w:rsidR="003E32A2">
      <w:instrText xml:space="preserve"> PAGE  \* MERGEFORMAT </w:instrText>
    </w:r>
    <w:r w:rsidR="003E32A2">
      <w:fldChar w:fldCharType="separate"/>
    </w:r>
    <w:r w:rsidR="003E32A2">
      <w:rPr>
        <w:noProof/>
      </w:rPr>
      <w:t>1</w:t>
    </w:r>
    <w:r w:rsidR="003E32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D7B" w:rsidRDefault="00D3101C">
      <w:r>
        <w:separator/>
      </w:r>
    </w:p>
  </w:footnote>
  <w:footnote w:type="continuationSeparator" w:id="0">
    <w:p w:rsidR="00871D7B" w:rsidRDefault="00D310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6AB09"/>
    <w:docVar w:name="CoverBillType" w:val="b"/>
    <w:docVar w:name="docpath" w:val="L:\Council\bills\GGS\22266AB09.DOCX"/>
    <w:docVar w:name="dvBillNumber" w:val="3848"/>
    <w:docVar w:name="dvBillNumberPrefix" w:val="H. "/>
    <w:docVar w:name="dvOriginalBody" w:val="House"/>
    <w:docVar w:name="dvSteno" w:val="GGS"/>
    <w:docVar w:name="NameofBody" w:val="h"/>
    <w:docVar w:name="vgroup2" w:val="Council"/>
  </w:docVars>
  <w:rsids>
    <w:rsidRoot w:val="00871D7B"/>
    <w:rsid w:val="00274DF9"/>
    <w:rsid w:val="003E32A2"/>
    <w:rsid w:val="007A41AE"/>
    <w:rsid w:val="00871D7B"/>
    <w:rsid w:val="00A30EF6"/>
    <w:rsid w:val="00D3101C"/>
    <w:rsid w:val="00D6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FA0D0A-FC7C-46DD-8C50-ECFECE50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D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1D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D7B"/>
    <w:rPr>
      <w:rFonts w:eastAsia="Times New Roman" w:cs="Times New Roman"/>
      <w:b/>
      <w:sz w:val="30"/>
      <w:szCs w:val="20"/>
    </w:rPr>
  </w:style>
  <w:style w:type="paragraph" w:styleId="Header">
    <w:name w:val="header"/>
    <w:basedOn w:val="Normal"/>
    <w:link w:val="HeaderChar"/>
    <w:uiPriority w:val="99"/>
    <w:semiHidden/>
    <w:unhideWhenUsed/>
    <w:rsid w:val="00871D7B"/>
    <w:pPr>
      <w:tabs>
        <w:tab w:val="center" w:pos="4320"/>
        <w:tab w:val="right" w:pos="8640"/>
      </w:tabs>
    </w:pPr>
  </w:style>
  <w:style w:type="character" w:customStyle="1" w:styleId="HeaderChar">
    <w:name w:val="Header Char"/>
    <w:basedOn w:val="DefaultParagraphFont"/>
    <w:link w:val="Header"/>
    <w:uiPriority w:val="99"/>
    <w:semiHidden/>
    <w:rsid w:val="00871D7B"/>
    <w:rPr>
      <w:rFonts w:eastAsia="Times New Roman" w:cs="Times New Roman"/>
      <w:szCs w:val="20"/>
    </w:rPr>
  </w:style>
  <w:style w:type="paragraph" w:styleId="Footer">
    <w:name w:val="footer"/>
    <w:basedOn w:val="Normal"/>
    <w:link w:val="FooterChar"/>
    <w:uiPriority w:val="99"/>
    <w:unhideWhenUsed/>
    <w:rsid w:val="00871D7B"/>
    <w:pPr>
      <w:tabs>
        <w:tab w:val="center" w:pos="4680"/>
        <w:tab w:val="right" w:pos="9360"/>
      </w:tabs>
    </w:pPr>
  </w:style>
  <w:style w:type="character" w:customStyle="1" w:styleId="FooterChar">
    <w:name w:val="Footer Char"/>
    <w:basedOn w:val="DefaultParagraphFont"/>
    <w:link w:val="Footer"/>
    <w:uiPriority w:val="99"/>
    <w:rsid w:val="00871D7B"/>
    <w:rPr>
      <w:rFonts w:eastAsia="Times New Roman" w:cs="Times New Roman"/>
      <w:szCs w:val="20"/>
    </w:rPr>
  </w:style>
  <w:style w:type="character" w:styleId="PageNumber">
    <w:name w:val="page number"/>
    <w:basedOn w:val="DefaultParagraphFont"/>
    <w:uiPriority w:val="99"/>
    <w:semiHidden/>
    <w:unhideWhenUsed/>
    <w:rsid w:val="00871D7B"/>
  </w:style>
  <w:style w:type="character" w:styleId="LineNumber">
    <w:name w:val="line number"/>
    <w:basedOn w:val="DefaultParagraphFont"/>
    <w:uiPriority w:val="99"/>
    <w:semiHidden/>
    <w:unhideWhenUsed/>
    <w:rsid w:val="00871D7B"/>
  </w:style>
  <w:style w:type="paragraph" w:customStyle="1" w:styleId="BillDots">
    <w:name w:val="Bill Dots"/>
    <w:basedOn w:val="Normal"/>
    <w:qFormat/>
    <w:rsid w:val="00871D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1D7B"/>
    <w:pPr>
      <w:tabs>
        <w:tab w:val="right" w:pos="5904"/>
      </w:tabs>
    </w:pPr>
  </w:style>
  <w:style w:type="paragraph" w:styleId="BalloonText">
    <w:name w:val="Balloon Text"/>
    <w:basedOn w:val="Normal"/>
    <w:link w:val="BalloonTextChar"/>
    <w:uiPriority w:val="99"/>
    <w:semiHidden/>
    <w:unhideWhenUsed/>
    <w:rsid w:val="00871D7B"/>
    <w:rPr>
      <w:rFonts w:ascii="Tahoma" w:hAnsi="Tahoma" w:cs="Tahoma"/>
      <w:sz w:val="16"/>
      <w:szCs w:val="16"/>
    </w:rPr>
  </w:style>
  <w:style w:type="character" w:customStyle="1" w:styleId="BalloonTextChar">
    <w:name w:val="Balloon Text Char"/>
    <w:basedOn w:val="DefaultParagraphFont"/>
    <w:link w:val="BalloonText"/>
    <w:uiPriority w:val="99"/>
    <w:semiHidden/>
    <w:rsid w:val="00871D7B"/>
    <w:rPr>
      <w:rFonts w:ascii="Tahoma" w:eastAsia="Times New Roman" w:hAnsi="Tahoma" w:cs="Tahoma"/>
      <w:sz w:val="16"/>
      <w:szCs w:val="16"/>
    </w:rPr>
  </w:style>
  <w:style w:type="character" w:styleId="Hyperlink">
    <w:name w:val="Hyperlink"/>
    <w:basedOn w:val="DefaultParagraphFont"/>
    <w:uiPriority w:val="99"/>
    <w:unhideWhenUsed/>
    <w:rsid w:val="00871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8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A6B9F-BBC0-4BF1-8718-61D7D111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436</Words>
  <Characters>2357</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3848: Foreclosure database - South Carolina Legislature Online</dc:title>
  <dc:subject/>
  <dc:creator>GGS</dc:creator>
  <cp:keywords/>
  <dc:description/>
  <cp:lastModifiedBy>N Cumfer</cp:lastModifiedBy>
  <cp:revision>8</cp:revision>
  <cp:lastPrinted>2009-02-25T20:36:00Z</cp:lastPrinted>
  <dcterms:created xsi:type="dcterms:W3CDTF">2009-04-01T16:05:00Z</dcterms:created>
  <dcterms:modified xsi:type="dcterms:W3CDTF">2014-11-24T16:13:00Z</dcterms:modified>
</cp:coreProperties>
</file>