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1D4" w:rsidRDefault="00A832C6">
      <w:pPr>
        <w:widowControl w:val="0"/>
        <w:jc w:val="center"/>
      </w:pPr>
      <w:bookmarkStart w:id="0" w:name="_GoBack"/>
      <w:bookmarkEnd w:id="0"/>
      <w:r>
        <w:rPr>
          <w:b/>
        </w:rPr>
        <w:t>South Carolina General Assembly</w:t>
      </w:r>
    </w:p>
    <w:p w:rsidR="006131D4" w:rsidRDefault="00A832C6">
      <w:pPr>
        <w:widowControl w:val="0"/>
        <w:jc w:val="center"/>
      </w:pPr>
      <w:r>
        <w:t>118th Session, 2009-2010</w:t>
      </w:r>
    </w:p>
    <w:p w:rsidR="006131D4" w:rsidRDefault="006131D4">
      <w:pPr>
        <w:widowControl w:val="0"/>
        <w:jc w:val="left"/>
      </w:pPr>
    </w:p>
    <w:p w:rsidR="006131D4" w:rsidRDefault="00A832C6">
      <w:pPr>
        <w:widowControl w:val="0"/>
        <w:jc w:val="left"/>
        <w:rPr>
          <w:b/>
        </w:rPr>
      </w:pPr>
      <w:r>
        <w:rPr>
          <w:b/>
        </w:rPr>
        <w:t>S. 395</w:t>
      </w:r>
    </w:p>
    <w:p w:rsidR="006131D4" w:rsidRDefault="006131D4">
      <w:pPr>
        <w:widowControl w:val="0"/>
        <w:jc w:val="left"/>
        <w:rPr>
          <w:b/>
        </w:rPr>
      </w:pPr>
    </w:p>
    <w:p w:rsidR="006131D4" w:rsidRDefault="00A832C6">
      <w:pPr>
        <w:widowControl w:val="0"/>
        <w:jc w:val="left"/>
      </w:pPr>
      <w:r>
        <w:rPr>
          <w:b/>
        </w:rPr>
        <w:t>STATUS INFORMATION</w:t>
      </w:r>
    </w:p>
    <w:p w:rsidR="006131D4" w:rsidRDefault="006131D4">
      <w:pPr>
        <w:widowControl w:val="0"/>
        <w:jc w:val="left"/>
      </w:pPr>
    </w:p>
    <w:p w:rsidR="006131D4" w:rsidRDefault="00A832C6">
      <w:pPr>
        <w:widowControl w:val="0"/>
        <w:jc w:val="left"/>
      </w:pPr>
      <w:r>
        <w:t>General Bill</w:t>
      </w:r>
    </w:p>
    <w:p w:rsidR="006131D4" w:rsidRDefault="00A832C6">
      <w:pPr>
        <w:widowControl w:val="0"/>
        <w:jc w:val="left"/>
      </w:pPr>
      <w:r>
        <w:t>Sponsors: Senator Davis</w:t>
      </w:r>
    </w:p>
    <w:p w:rsidR="006131D4" w:rsidRDefault="00A832C6">
      <w:pPr>
        <w:widowControl w:val="0"/>
        <w:jc w:val="left"/>
      </w:pPr>
      <w:r>
        <w:t>Document Path: l:\council\bills\nbd\11203bh09.docx</w:t>
      </w:r>
    </w:p>
    <w:p w:rsidR="006131D4" w:rsidRDefault="00302BEA">
      <w:pPr>
        <w:widowControl w:val="0"/>
        <w:jc w:val="left"/>
      </w:pPr>
      <w:r>
        <w:t>Companion/Similar bill(s): 175, 3181, 3724, 4247</w:t>
      </w:r>
    </w:p>
    <w:p w:rsidR="006131D4" w:rsidRDefault="006131D4">
      <w:pPr>
        <w:widowControl w:val="0"/>
        <w:jc w:val="left"/>
      </w:pPr>
    </w:p>
    <w:p w:rsidR="006131D4" w:rsidRDefault="00A832C6">
      <w:pPr>
        <w:widowControl w:val="0"/>
        <w:jc w:val="left"/>
      </w:pPr>
      <w:r>
        <w:t>Introduced in the Senate on February 10, 2009</w:t>
      </w:r>
    </w:p>
    <w:p w:rsidR="006131D4" w:rsidRDefault="00A832C6">
      <w:pPr>
        <w:widowControl w:val="0"/>
        <w:jc w:val="left"/>
      </w:pPr>
      <w:r>
        <w:t xml:space="preserve">Currently residing in the Senate Committee on </w:t>
      </w:r>
      <w:r>
        <w:rPr>
          <w:b/>
        </w:rPr>
        <w:t>Finance</w:t>
      </w:r>
    </w:p>
    <w:p w:rsidR="006131D4" w:rsidRDefault="006131D4">
      <w:pPr>
        <w:widowControl w:val="0"/>
        <w:jc w:val="left"/>
      </w:pPr>
    </w:p>
    <w:p w:rsidR="006131D4" w:rsidRDefault="00A832C6">
      <w:pPr>
        <w:widowControl w:val="0"/>
        <w:jc w:val="left"/>
      </w:pPr>
      <w:r>
        <w:t>Summary: Education Finance Act</w:t>
      </w:r>
    </w:p>
    <w:p w:rsidR="006131D4" w:rsidRDefault="006131D4">
      <w:pPr>
        <w:widowControl w:val="0"/>
        <w:jc w:val="left"/>
      </w:pPr>
    </w:p>
    <w:p w:rsidR="006131D4" w:rsidRDefault="006131D4">
      <w:pPr>
        <w:widowControl w:val="0"/>
        <w:jc w:val="left"/>
      </w:pPr>
    </w:p>
    <w:p w:rsidR="006131D4" w:rsidRDefault="00A832C6">
      <w:pPr>
        <w:widowControl w:val="0"/>
        <w:tabs>
          <w:tab w:val="center" w:pos="590"/>
          <w:tab w:val="center" w:pos="1440"/>
          <w:tab w:val="left" w:pos="1872"/>
          <w:tab w:val="left" w:pos="9187"/>
        </w:tabs>
        <w:jc w:val="left"/>
      </w:pPr>
      <w:r>
        <w:rPr>
          <w:b/>
        </w:rPr>
        <w:t>HISTORY OF LEGISLATIVE ACTIONS</w:t>
      </w:r>
    </w:p>
    <w:p w:rsidR="006131D4" w:rsidRDefault="006131D4">
      <w:pPr>
        <w:widowControl w:val="0"/>
        <w:tabs>
          <w:tab w:val="center" w:pos="590"/>
          <w:tab w:val="center" w:pos="1440"/>
          <w:tab w:val="left" w:pos="1872"/>
          <w:tab w:val="left" w:pos="9187"/>
        </w:tabs>
        <w:jc w:val="left"/>
      </w:pPr>
    </w:p>
    <w:p w:rsidR="006131D4" w:rsidRDefault="00A832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131D4" w:rsidRDefault="00A832C6">
      <w:pPr>
        <w:widowControl w:val="0"/>
        <w:tabs>
          <w:tab w:val="right" w:pos="1008"/>
          <w:tab w:val="left" w:pos="1152"/>
          <w:tab w:val="left" w:pos="1872"/>
          <w:tab w:val="left" w:pos="9187"/>
        </w:tabs>
        <w:ind w:left="2088" w:hanging="2088"/>
        <w:jc w:val="left"/>
      </w:pPr>
      <w:r>
        <w:tab/>
        <w:t>2/10/2009</w:t>
      </w:r>
      <w:r>
        <w:tab/>
        <w:t>Senate</w:t>
      </w:r>
      <w:r>
        <w:tab/>
        <w:t xml:space="preserve">Introduced and read first time </w:t>
      </w:r>
      <w:hyperlink r:id="rId7" w:history="1">
        <w:r w:rsidRPr="002406EA">
          <w:rPr>
            <w:rStyle w:val="Hyperlink"/>
          </w:rPr>
          <w:t>SJ</w:t>
        </w:r>
      </w:hyperlink>
      <w:r>
        <w:noBreakHyphen/>
        <w:t>6</w:t>
      </w:r>
    </w:p>
    <w:p w:rsidR="006131D4" w:rsidRDefault="00A832C6">
      <w:pPr>
        <w:widowControl w:val="0"/>
        <w:tabs>
          <w:tab w:val="right" w:pos="1008"/>
          <w:tab w:val="left" w:pos="1152"/>
          <w:tab w:val="left" w:pos="1872"/>
          <w:tab w:val="left" w:pos="9187"/>
        </w:tabs>
        <w:ind w:left="2088" w:hanging="2088"/>
        <w:jc w:val="left"/>
      </w:pPr>
      <w:r>
        <w:tab/>
        <w:t>2/10/2009</w:t>
      </w:r>
      <w:r>
        <w:tab/>
        <w:t>Senate</w:t>
      </w:r>
      <w:r>
        <w:tab/>
        <w:t xml:space="preserve">Referred to Committee on </w:t>
      </w:r>
      <w:r>
        <w:rPr>
          <w:b/>
        </w:rPr>
        <w:t>Finance</w:t>
      </w:r>
      <w:r>
        <w:t xml:space="preserve"> </w:t>
      </w:r>
      <w:hyperlink r:id="rId8" w:history="1">
        <w:r w:rsidRPr="002406EA">
          <w:rPr>
            <w:rStyle w:val="Hyperlink"/>
          </w:rPr>
          <w:t>SJ</w:t>
        </w:r>
      </w:hyperlink>
      <w:r>
        <w:noBreakHyphen/>
        <w:t>6</w:t>
      </w:r>
    </w:p>
    <w:p w:rsidR="006131D4" w:rsidRDefault="006131D4">
      <w:pPr>
        <w:widowControl w:val="0"/>
        <w:tabs>
          <w:tab w:val="right" w:pos="1008"/>
          <w:tab w:val="left" w:pos="1152"/>
          <w:tab w:val="left" w:pos="1872"/>
          <w:tab w:val="left" w:pos="9187"/>
        </w:tabs>
        <w:ind w:left="2088" w:hanging="2088"/>
        <w:jc w:val="left"/>
      </w:pPr>
    </w:p>
    <w:p w:rsidR="006131D4" w:rsidRDefault="006131D4">
      <w:pPr>
        <w:widowControl w:val="0"/>
        <w:tabs>
          <w:tab w:val="right" w:pos="1008"/>
          <w:tab w:val="left" w:pos="1152"/>
          <w:tab w:val="left" w:pos="1872"/>
          <w:tab w:val="left" w:pos="9187"/>
        </w:tabs>
        <w:ind w:left="2088" w:hanging="2088"/>
        <w:jc w:val="left"/>
      </w:pPr>
    </w:p>
    <w:p w:rsidR="006131D4" w:rsidRDefault="00A832C6">
      <w:pPr>
        <w:widowControl w:val="0"/>
        <w:jc w:val="left"/>
      </w:pPr>
      <w:r>
        <w:rPr>
          <w:b/>
        </w:rPr>
        <w:t>VERSIONS OF THIS BILL</w:t>
      </w:r>
    </w:p>
    <w:p w:rsidR="006131D4" w:rsidRDefault="006131D4">
      <w:pPr>
        <w:widowControl w:val="0"/>
        <w:jc w:val="left"/>
      </w:pPr>
    </w:p>
    <w:p w:rsidR="006131D4" w:rsidRDefault="0093686E">
      <w:pPr>
        <w:widowControl w:val="0"/>
        <w:jc w:val="left"/>
      </w:pPr>
      <w:hyperlink r:id="rId9" w:history="1">
        <w:r w:rsidR="00A832C6">
          <w:rPr>
            <w:rStyle w:val="Hyperlink"/>
          </w:rPr>
          <w:t>2/10/2009</w:t>
        </w:r>
      </w:hyperlink>
    </w:p>
    <w:p w:rsidR="006131D4" w:rsidRDefault="006131D4"/>
    <w:p w:rsidR="006131D4" w:rsidRDefault="006131D4">
      <w:pPr>
        <w:sectPr w:rsidR="006131D4">
          <w:pgSz w:w="12240" w:h="15840" w:code="1"/>
          <w:pgMar w:top="1080" w:right="1440" w:bottom="1080" w:left="1440" w:header="720" w:footer="720" w:gutter="0"/>
          <w:cols w:space="720"/>
          <w:noEndnote/>
          <w:docGrid w:linePitch="360"/>
        </w:sectPr>
      </w:pPr>
    </w:p>
    <w:p w:rsidR="006131D4" w:rsidRDefault="006131D4">
      <w:pPr>
        <w:pStyle w:val="BillDot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 DISTRICTS BASED ON THE FULL AMOUNT OF WEIGHTED STUDENT COST DETERMINED UNDER THIS CHAPTER; BY ADDING ARTICLE 7 TO CHAPTER 69, TITLE 59 SO AS TO PROVIDE THAT ALLOCATIONS MADE TO SCHOOL DISTRICTS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20</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The weightings shall provide additional revenues for students with special needs in order to provide additional educational services to ensure that the students achieve at high academic levels.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local school district, within twelve months, must remit to the general fund of the State any additional funds received from the State Department of Education due to the utilization of the value of the facility asserted in the taxpayer’s appeal.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give 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shall be adjusted to incorporate the inflated cost of providing </w:t>
      </w:r>
      <w:r>
        <w:rPr>
          <w:strike/>
        </w:rPr>
        <w:t>the Defined Minimum Program</w:t>
      </w:r>
      <w:r>
        <w:t xml:space="preserve"> </w:t>
      </w:r>
      <w:r>
        <w:rPr>
          <w:u w:val="single"/>
        </w:rPr>
        <w:t>educational services</w:t>
      </w:r>
      <w: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Development and Academic Assistance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t xml:space="preserve"> </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t xml:space="preserve"> </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t xml:space="preserve"> </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 xml:space="preserve"> </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rPr>
        <w:t xml:space="preserve"> </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rPr>
        <w:t xml:space="preserve"> </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w:t>
      </w:r>
      <w:r>
        <w:rPr>
          <w:rFonts w:eastAsia="MS Mincho"/>
          <w:u w:val="single"/>
        </w:rPr>
        <w:noBreakHyphen/>
      </w:r>
      <w:r>
        <w:rPr>
          <w:rFonts w:eastAsia="MS Mincho"/>
        </w:rPr>
        <w:t xml:space="preserve"> and short</w:t>
      </w:r>
      <w:r>
        <w:rPr>
          <w:rFonts w:eastAsia="MS Mincho"/>
        </w:rPr>
        <w:noBreakHyphen/>
        <w:t xml:space="preserve">range goals, objectives, strategies, and time lines need to be included.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new approaches to what and how students learn by changing schooling in ways that provide a creative, flexible, and 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professional development opportunities for both teachers and administrators on the standards in the core academic 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(10)</w:t>
      </w:r>
      <w:r>
        <w:rPr>
          <w:rFonts w:eastAsia="MS Mincho"/>
        </w:rPr>
        <w:t xml:space="preserve"> </w:t>
      </w:r>
      <w:r>
        <w:rPr>
          <w:rFonts w:eastAsia="MS Mincho"/>
          <w:u w:val="single"/>
        </w:rPr>
        <w:t>(F)</w:t>
      </w:r>
      <w:r>
        <w:rPr>
          <w:rFonts w:eastAsia="MS Mincho"/>
        </w:rPr>
        <w:tab/>
        <w:t>A twelve</w:t>
      </w:r>
      <w:r>
        <w:rPr>
          <w:rFonts w:eastAsia="MS Mincho"/>
        </w:rPr>
        <w:noBreakHyphen/>
        <w:t>member Education Finance Review Committee must be established to advise the General Assembly and review its implementation of this chapter.  The committee must be made up of three representatives from each of the following committees of the General Assembly</w:t>
      </w:r>
      <w:r>
        <w:rPr>
          <w:rFonts w:eastAsia="MS Mincho"/>
        </w:rPr>
        <w:noBreakHyphen/>
        <w:t xml:space="preserve"> </w:t>
      </w:r>
      <w:r>
        <w:rPr>
          <w:rFonts w:eastAsia="MS Mincho"/>
          <w:u w:val="single"/>
        </w:rPr>
        <w:t>:</w:t>
      </w:r>
      <w:r>
        <w:rPr>
          <w:rFonts w:eastAsia="MS Mincho"/>
        </w:rPr>
        <w:t xml:space="preserve">  Senate Education, Senate Finance, House Education and Public Works, and House Ways and Means</w:t>
      </w:r>
      <w:r>
        <w:rPr>
          <w:rFonts w:eastAsia="MS Mincho"/>
          <w:strike/>
        </w:rPr>
        <w:t xml:space="preserve"> </w:t>
      </w:r>
      <w:r>
        <w:rPr>
          <w:rFonts w:eastAsia="MS Mincho"/>
          <w:strike/>
        </w:rPr>
        <w:noBreakHyphen/>
      </w:r>
      <w:r>
        <w:rPr>
          <w:rFonts w:eastAsia="MS Mincho"/>
        </w:rPr>
        <w:t xml:space="preserve"> </w:t>
      </w:r>
      <w:r>
        <w:rPr>
          <w:rFonts w:eastAsia="MS Mincho"/>
          <w:u w:val="single"/>
        </w:rPr>
        <w:t>,</w:t>
      </w:r>
      <w:r>
        <w:rPr>
          <w:rFonts w:eastAsia="MS Mincho"/>
        </w:rPr>
        <w:t xml:space="preserve"> appointed by each respective chairman.  The committee shall seek the advice of professional educators and all other interested persons when formulating its recommendations.  </w:t>
      </w:r>
      <w:r>
        <w:rPr>
          <w:rFonts w:eastAsia="MS Mincho"/>
          <w:strike/>
        </w:rPr>
        <w:t>This</w:t>
      </w:r>
      <w:r>
        <w:rPr>
          <w:rFonts w:eastAsia="MS Mincho"/>
        </w:rPr>
        <w:t xml:space="preserve"> </w:t>
      </w:r>
      <w:r>
        <w:rPr>
          <w:rFonts w:eastAsia="MS Mincho"/>
          <w:u w:val="single"/>
        </w:rPr>
        <w:t>The committee’s</w:t>
      </w:r>
      <w:r>
        <w:rPr>
          <w:rFonts w:eastAsia="MS Mincho"/>
        </w:rPr>
        <w:t xml:space="preserve"> advice and review may include, but not be limited to: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the cost of the defined minimum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provisions included in the defined minimum program;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(1)</w:t>
      </w:r>
      <w:r>
        <w:rPr>
          <w:rFonts w:eastAsia="MS Mincho"/>
        </w:rPr>
        <w:tab/>
        <w:t>the pupil classification weights in Section 59</w:t>
      </w:r>
      <w:r>
        <w:rPr>
          <w:rFonts w:eastAsia="MS Mincho"/>
        </w:rPr>
        <w:noBreakHyphen/>
        <w:t>20</w:t>
      </w:r>
      <w:r>
        <w:rPr>
          <w:rFonts w:eastAsia="MS Mincho"/>
        </w:rPr>
        <w:noBreakHyphen/>
        <w:t xml:space="preserve">40;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(d)</w:t>
      </w:r>
      <w:r>
        <w:rPr>
          <w:rFonts w:eastAsia="MS Mincho"/>
        </w:rPr>
        <w:tab/>
      </w:r>
      <w:r>
        <w:rPr>
          <w:rFonts w:eastAsia="MS Mincho"/>
          <w:strike/>
        </w:rPr>
        <w:t xml:space="preserve">the formula for computing required local effort; </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(2)</w:t>
      </w:r>
      <w:r>
        <w:rPr>
          <w:rFonts w:eastAsia="MS Mincho"/>
        </w:rPr>
        <w:tab/>
        <w:t xml:space="preserve">the ongoing evaluation of the education program needs of the school districts.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Notwithstanding any other provisions of law, any school district which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 the General Assembly in the annual general appropriations act with general fund revenues must appropriate sufficient revenues to provide allocations to school districts under this chapter based on the full amount of the weighted student cost as determined under this chapter.</w:t>
      </w:r>
      <w:r>
        <w:rPr>
          <w:rFonts w:eastAsia="MS Mincho"/>
        </w:rPr>
        <w:t>”</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Notwithstanding any other provision of law, beginning July 1, 2008,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rsidR="006131D4" w:rsidRDefault="0061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131D4" w:rsidRDefault="00A8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31D4" w:rsidRDefault="006131D4">
      <w:pPr>
        <w:suppressAutoHyphens/>
      </w:pPr>
    </w:p>
    <w:sectPr w:rsidR="006131D4" w:rsidSect="006131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D4" w:rsidRDefault="00A832C6">
      <w:r>
        <w:separator/>
      </w:r>
    </w:p>
  </w:endnote>
  <w:endnote w:type="continuationSeparator" w:id="0">
    <w:p w:rsidR="006131D4" w:rsidRDefault="00A83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44E07-318B-4D6B-9D6E-18358FF46878}"/>
    <w:embedBold r:id="rId2" w:fontKey="{8599CFC3-2698-4DB4-A881-BCF4A7180B8D}"/>
  </w:font>
  <w:font w:name="Calibri">
    <w:panose1 w:val="020F0502020204030204"/>
    <w:charset w:val="00"/>
    <w:family w:val="swiss"/>
    <w:pitch w:val="variable"/>
    <w:sig w:usb0="E10002FF" w:usb1="4000ACFF" w:usb2="00000009" w:usb3="00000000" w:csb0="0000019F" w:csb1="00000000"/>
    <w:embedRegular r:id="rId3" w:fontKey="{F4C1E46F-C381-417D-AA03-FD9E14F1F99D}"/>
  </w:font>
  <w:font w:name="Tahoma">
    <w:panose1 w:val="020B0604030504040204"/>
    <w:charset w:val="00"/>
    <w:family w:val="swiss"/>
    <w:pitch w:val="variable"/>
    <w:sig w:usb0="21002A87" w:usb1="80000000" w:usb2="00000008" w:usb3="00000000" w:csb0="000101FF" w:csb1="00000000"/>
    <w:embedRegular r:id="rId4" w:fontKey="{D003E6DA-8AB0-4DC3-B49F-04FCACF27E3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FEB43BA-D4BD-4CCC-BD3B-0824A7D94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D4" w:rsidRDefault="00A832C6">
    <w:pPr>
      <w:pStyle w:val="Footer"/>
      <w:tabs>
        <w:tab w:val="clear" w:pos="4680"/>
        <w:tab w:val="clear" w:pos="9360"/>
        <w:tab w:val="center" w:pos="2995"/>
      </w:tabs>
      <w:spacing w:before="120"/>
    </w:pPr>
    <w:r>
      <w:t>[395]</w:t>
    </w:r>
    <w:r>
      <w:tab/>
    </w:r>
    <w:r w:rsidR="0093686E">
      <w:fldChar w:fldCharType="begin"/>
    </w:r>
    <w:r w:rsidR="0093686E">
      <w:instrText xml:space="preserve"> PAGE  \* MERGEFORMAT </w:instrText>
    </w:r>
    <w:r w:rsidR="0093686E">
      <w:fldChar w:fldCharType="separate"/>
    </w:r>
    <w:r w:rsidR="0093686E">
      <w:rPr>
        <w:noProof/>
      </w:rPr>
      <w:t>1</w:t>
    </w:r>
    <w:r w:rsidR="009368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D4" w:rsidRDefault="00A832C6">
      <w:r>
        <w:separator/>
      </w:r>
    </w:p>
  </w:footnote>
  <w:footnote w:type="continuationSeparator" w:id="0">
    <w:p w:rsidR="006131D4" w:rsidRDefault="00A832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3BH09"/>
    <w:docVar w:name="CoverBillType" w:val="b"/>
    <w:docVar w:name="docpath" w:val="L:\Council\bills\NBD\11203BH09.DOCX"/>
    <w:docVar w:name="dvBillNumber" w:val="395"/>
    <w:docVar w:name="dvBillNumberPrefix" w:val="S. "/>
    <w:docVar w:name="dvOriginalBody" w:val="Senate"/>
    <w:docVar w:name="dvSteno" w:val="NBD"/>
    <w:docVar w:name="NameofBody" w:val="s"/>
    <w:docVar w:name="vgroup2" w:val="Council"/>
  </w:docVars>
  <w:rsids>
    <w:rsidRoot w:val="006131D4"/>
    <w:rsid w:val="0023771B"/>
    <w:rsid w:val="002406EA"/>
    <w:rsid w:val="00302BEA"/>
    <w:rsid w:val="006131D4"/>
    <w:rsid w:val="006F748F"/>
    <w:rsid w:val="007E3222"/>
    <w:rsid w:val="0093686E"/>
    <w:rsid w:val="00A832C6"/>
    <w:rsid w:val="00D9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A728C-D6A9-49CC-89FC-246252DE1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1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131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1D4"/>
    <w:rPr>
      <w:rFonts w:eastAsia="Times New Roman" w:cs="Times New Roman"/>
      <w:b/>
      <w:sz w:val="30"/>
      <w:szCs w:val="20"/>
    </w:rPr>
  </w:style>
  <w:style w:type="paragraph" w:styleId="Header">
    <w:name w:val="header"/>
    <w:basedOn w:val="Normal"/>
    <w:link w:val="HeaderChar"/>
    <w:uiPriority w:val="99"/>
    <w:semiHidden/>
    <w:unhideWhenUsed/>
    <w:rsid w:val="006131D4"/>
    <w:pPr>
      <w:tabs>
        <w:tab w:val="center" w:pos="4320"/>
        <w:tab w:val="right" w:pos="8640"/>
      </w:tabs>
    </w:pPr>
  </w:style>
  <w:style w:type="character" w:customStyle="1" w:styleId="HeaderChar">
    <w:name w:val="Header Char"/>
    <w:basedOn w:val="DefaultParagraphFont"/>
    <w:link w:val="Header"/>
    <w:uiPriority w:val="99"/>
    <w:semiHidden/>
    <w:rsid w:val="006131D4"/>
    <w:rPr>
      <w:rFonts w:eastAsia="Times New Roman" w:cs="Times New Roman"/>
      <w:szCs w:val="20"/>
    </w:rPr>
  </w:style>
  <w:style w:type="paragraph" w:styleId="Footer">
    <w:name w:val="footer"/>
    <w:basedOn w:val="Normal"/>
    <w:link w:val="FooterChar"/>
    <w:uiPriority w:val="99"/>
    <w:unhideWhenUsed/>
    <w:rsid w:val="006131D4"/>
    <w:pPr>
      <w:tabs>
        <w:tab w:val="center" w:pos="4680"/>
        <w:tab w:val="right" w:pos="9360"/>
      </w:tabs>
    </w:pPr>
  </w:style>
  <w:style w:type="character" w:customStyle="1" w:styleId="FooterChar">
    <w:name w:val="Footer Char"/>
    <w:basedOn w:val="DefaultParagraphFont"/>
    <w:link w:val="Footer"/>
    <w:uiPriority w:val="99"/>
    <w:rsid w:val="006131D4"/>
    <w:rPr>
      <w:rFonts w:eastAsia="Times New Roman" w:cs="Times New Roman"/>
      <w:szCs w:val="20"/>
    </w:rPr>
  </w:style>
  <w:style w:type="character" w:styleId="PageNumber">
    <w:name w:val="page number"/>
    <w:basedOn w:val="DefaultParagraphFont"/>
    <w:uiPriority w:val="99"/>
    <w:semiHidden/>
    <w:unhideWhenUsed/>
    <w:rsid w:val="006131D4"/>
  </w:style>
  <w:style w:type="character" w:styleId="LineNumber">
    <w:name w:val="line number"/>
    <w:basedOn w:val="DefaultParagraphFont"/>
    <w:uiPriority w:val="99"/>
    <w:semiHidden/>
    <w:unhideWhenUsed/>
    <w:rsid w:val="006131D4"/>
  </w:style>
  <w:style w:type="paragraph" w:customStyle="1" w:styleId="BillDots">
    <w:name w:val="BillDots"/>
    <w:basedOn w:val="Normal"/>
    <w:autoRedefine/>
    <w:qFormat/>
    <w:rsid w:val="006131D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131D4"/>
    <w:pPr>
      <w:tabs>
        <w:tab w:val="right" w:pos="5904"/>
      </w:tabs>
    </w:pPr>
  </w:style>
  <w:style w:type="paragraph" w:styleId="BalloonText">
    <w:name w:val="Balloon Text"/>
    <w:basedOn w:val="Normal"/>
    <w:link w:val="BalloonTextChar"/>
    <w:uiPriority w:val="99"/>
    <w:semiHidden/>
    <w:unhideWhenUsed/>
    <w:rsid w:val="006131D4"/>
    <w:rPr>
      <w:rFonts w:ascii="Tahoma" w:hAnsi="Tahoma" w:cs="Tahoma"/>
      <w:sz w:val="16"/>
      <w:szCs w:val="16"/>
    </w:rPr>
  </w:style>
  <w:style w:type="character" w:customStyle="1" w:styleId="BalloonTextChar">
    <w:name w:val="Balloon Text Char"/>
    <w:basedOn w:val="DefaultParagraphFont"/>
    <w:link w:val="BalloonText"/>
    <w:uiPriority w:val="99"/>
    <w:semiHidden/>
    <w:rsid w:val="006131D4"/>
    <w:rPr>
      <w:rFonts w:ascii="Tahoma" w:eastAsia="Times New Roman" w:hAnsi="Tahoma" w:cs="Tahoma"/>
      <w:sz w:val="16"/>
      <w:szCs w:val="16"/>
    </w:rPr>
  </w:style>
  <w:style w:type="character" w:styleId="Hyperlink">
    <w:name w:val="Hyperlink"/>
    <w:basedOn w:val="DefaultParagraphFont"/>
    <w:uiPriority w:val="99"/>
    <w:unhideWhenUsed/>
    <w:rsid w:val="00613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0-09.docx" TargetMode="External"/><Relationship Id="rId3" Type="http://schemas.openxmlformats.org/officeDocument/2006/relationships/settings" Target="settings.xml"/><Relationship Id="rId7" Type="http://schemas.openxmlformats.org/officeDocument/2006/relationships/hyperlink" Target="file:///h:\S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BF33D-276F-4E79-8F6B-865DCC87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8078</Words>
  <Characters>43767</Characters>
  <Application>Microsoft Office Word</Application>
  <DocSecurity>0</DocSecurity>
  <Lines>956</Lines>
  <Paragraphs>187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 Education Finance Act - South Carolina Legislature Online</dc:title>
  <dc:subject/>
  <dc:creator>NIKI DOWNEY</dc:creator>
  <cp:keywords/>
  <dc:description/>
  <cp:lastModifiedBy>N Cumfer</cp:lastModifiedBy>
  <cp:revision>12</cp:revision>
  <cp:lastPrinted>2009-02-05T15:39:00Z</cp:lastPrinted>
  <dcterms:created xsi:type="dcterms:W3CDTF">2009-02-10T17:38:00Z</dcterms:created>
  <dcterms:modified xsi:type="dcterms:W3CDTF">2014-11-24T14:58:00Z</dcterms:modified>
</cp:coreProperties>
</file>