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4059</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Stringer, Nanney, Bedingfield, Hamilton and G.R. Smith</w:t>
      </w: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l:\council\bills\swb\5920cm09.docx</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May 14, 2009</w:t>
      </w: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Testing for alcohol or drugs</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146D65">
      <w:pPr>
        <w:widowControl w:val="0"/>
        <w:tabs>
          <w:tab w:val="center" w:pos="590"/>
          <w:tab w:val="center" w:pos="1440"/>
          <w:tab w:val="left" w:pos="1872"/>
          <w:tab w:val="left" w:pos="9187"/>
        </w:tabs>
        <w:jc w:val="left"/>
      </w:pPr>
      <w:r>
        <w:rPr>
          <w:b/>
        </w:rPr>
        <w:t>HISTORY OF LEGISLATIVE ACTIONS</w:t>
      </w:r>
    </w:p>
    <w:p w:rsidR="00D246F1" w:rsidRDefault="00D246F1">
      <w:pPr>
        <w:widowControl w:val="0"/>
        <w:tabs>
          <w:tab w:val="center" w:pos="590"/>
          <w:tab w:val="center" w:pos="1440"/>
          <w:tab w:val="left" w:pos="1872"/>
          <w:tab w:val="left" w:pos="9187"/>
        </w:tabs>
        <w:jc w:val="left"/>
      </w:pPr>
    </w:p>
    <w:p w:rsidR="00D246F1" w:rsidRDefault="00146D6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246F1" w:rsidRDefault="00146D65">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744E40">
          <w:rPr>
            <w:rStyle w:val="Hyperlink"/>
          </w:rPr>
          <w:t>HJ</w:t>
        </w:r>
      </w:hyperlink>
      <w:r>
        <w:noBreakHyphen/>
        <w:t>59</w:t>
      </w:r>
    </w:p>
    <w:p w:rsidR="00D246F1" w:rsidRDefault="00146D65">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Judiciary</w:t>
      </w:r>
      <w:r>
        <w:t xml:space="preserve"> </w:t>
      </w:r>
      <w:hyperlink r:id="rId8" w:history="1">
        <w:r w:rsidRPr="00744E40">
          <w:rPr>
            <w:rStyle w:val="Hyperlink"/>
          </w:rPr>
          <w:t>HJ</w:t>
        </w:r>
      </w:hyperlink>
      <w:r>
        <w:noBreakHyphen/>
        <w:t>59</w:t>
      </w:r>
    </w:p>
    <w:p w:rsidR="00D246F1" w:rsidRDefault="00D246F1">
      <w:pPr>
        <w:widowControl w:val="0"/>
        <w:tabs>
          <w:tab w:val="right" w:pos="1008"/>
          <w:tab w:val="left" w:pos="1152"/>
          <w:tab w:val="left" w:pos="1872"/>
          <w:tab w:val="left" w:pos="9187"/>
        </w:tabs>
        <w:ind w:left="2088" w:hanging="2088"/>
      </w:pPr>
    </w:p>
    <w:p w:rsidR="00D246F1" w:rsidRDefault="00D246F1">
      <w:pPr>
        <w:widowControl w:val="0"/>
        <w:tabs>
          <w:tab w:val="right" w:pos="1008"/>
          <w:tab w:val="left" w:pos="1152"/>
          <w:tab w:val="left" w:pos="1872"/>
          <w:tab w:val="left" w:pos="9187"/>
        </w:tabs>
        <w:ind w:left="2088" w:hanging="2088"/>
        <w:jc w:val="left"/>
      </w:pPr>
    </w:p>
    <w:p w:rsidR="00D246F1" w:rsidRDefault="00146D65">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D246F1" w:rsidRDefault="00D246F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D246F1" w:rsidRDefault="00AC09DA">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146D65">
          <w:rPr>
            <w:rStyle w:val="Hyperlink"/>
          </w:rPr>
          <w:t>5/14/2009</w:t>
        </w:r>
      </w:hyperlink>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246F1">
          <w:pgSz w:w="12240" w:h="15840" w:code="1"/>
          <w:pgMar w:top="1080" w:right="1440" w:bottom="1080" w:left="1440" w:header="720" w:footer="720" w:gutter="0"/>
          <w:cols w:space="720"/>
          <w:noEndnote/>
          <w:docGrid w:linePitch="360"/>
        </w:sectPr>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2950, AS AMENDED, CODE OF LAWS OF SOUTH CAROLINA, 1976, RELATING TO A DRIVER OF A MOTOR VEHICLE IMPLYING CONSENT TO SUBMIT TO TESTING FOR ALCOHOL OR DRUGS, SO AS TO PROVIDE THAT A DRIVER ALSO IMPLIES CONSENT TO BE TESTED FOR ALCOHOL OR DRUGS WHEN HE IS INVOLVED IN AN ACCIDENT THAT RESULTS IN THE DEATH OF A PERSON.</w:t>
      </w: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2950(A) of the 1976 Code, as last amended by Act 201 of 2008 is further amended to read:</w:t>
      </w: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A person who drives a motor vehicle in this State is considered to have given consent to chemical tests of his breath, blood, or urine for the purpose of determining the presence of alcohol or drugs or the combination of alcohol and drugs if arrested for</w:t>
      </w:r>
      <w:r>
        <w:rPr>
          <w:szCs w:val="24"/>
          <w:u w:val="single"/>
        </w:rPr>
        <w:t>:  (1)</w:t>
      </w:r>
      <w:r>
        <w:rPr>
          <w:szCs w:val="24"/>
        </w:rPr>
        <w:tab/>
        <w:t xml:space="preserve"> an offense arising out of acts alleged to have been committed while the person was driving a motor vehicle while under the influence of alcohol, drugs, or a combination of alcohol and drugs</w:t>
      </w:r>
      <w:r>
        <w:rPr>
          <w:strike/>
          <w:szCs w:val="24"/>
        </w:rPr>
        <w:t>.</w:t>
      </w:r>
      <w:r>
        <w:rPr>
          <w:szCs w:val="24"/>
          <w:u w:val="single"/>
        </w:rPr>
        <w:t>; or (2) driving a motor vehicle that is involved in an accident that results in the death of a person.</w:t>
      </w:r>
      <w:r>
        <w:rPr>
          <w:szCs w:val="24"/>
        </w:rPr>
        <w:t xml:space="preserve">  A breath test must be administered at the direction of a law enforcement officer who has arrested a person for</w:t>
      </w:r>
      <w:r>
        <w:rPr>
          <w:szCs w:val="24"/>
          <w:u w:val="single"/>
        </w:rPr>
        <w:t xml:space="preserve">:  </w:t>
      </w:r>
      <w:r>
        <w:rPr>
          <w:szCs w:val="24"/>
          <w:u w:val="single"/>
        </w:rPr>
        <w:tab/>
        <w:t>(1)</w:t>
      </w:r>
      <w:r>
        <w:rPr>
          <w:szCs w:val="24"/>
        </w:rPr>
        <w:t xml:space="preserve"> driving a motor vehicle in this State while under the influence of alcohol, drugs, or a combination of alcohol and drugs</w:t>
      </w:r>
      <w:r>
        <w:rPr>
          <w:strike/>
          <w:szCs w:val="24"/>
        </w:rPr>
        <w:t>.</w:t>
      </w:r>
      <w:r>
        <w:rPr>
          <w:szCs w:val="24"/>
          <w:u w:val="single"/>
        </w:rPr>
        <w:t>; or (2) driving a motor vehicle involved in an accident that results in the death of a person.</w:t>
      </w:r>
      <w:r>
        <w:rPr>
          <w:szCs w:val="24"/>
        </w:rPr>
        <w:t xml:space="preserve">  At the direction of the arresting officer, the person first must be offered a breath test to determine the person’s alcohol concentration.  If the person is physically unable to provide an acceptable breath sample because </w:t>
      </w:r>
      <w:r>
        <w:rPr>
          <w:szCs w:val="24"/>
        </w:rPr>
        <w:lastRenderedPageBreak/>
        <w:t>he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Pr>
          <w:szCs w:val="24"/>
        </w:rPr>
        <w:noBreakHyphen/>
        <w:t xml:space="preserve">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 </w:t>
      </w:r>
    </w:p>
    <w:p w:rsidR="00D246F1" w:rsidRDefault="00D24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246F1" w:rsidRDefault="00146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46F1" w:rsidRDefault="00D246F1">
      <w:pPr>
        <w:suppressAutoHyphens/>
      </w:pPr>
    </w:p>
    <w:sectPr w:rsidR="00D246F1" w:rsidSect="00D246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6F1" w:rsidRDefault="00146D65">
      <w:r>
        <w:separator/>
      </w:r>
    </w:p>
  </w:endnote>
  <w:endnote w:type="continuationSeparator" w:id="0">
    <w:p w:rsidR="00D246F1" w:rsidRDefault="0014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5BB826-2B74-4D61-B598-A8AF8A92CC98}"/>
    <w:embedBold r:id="rId2" w:fontKey="{E34CE77B-FCEF-42C6-8259-D1E257769D66}"/>
  </w:font>
  <w:font w:name="Calibri">
    <w:panose1 w:val="020F0502020204030204"/>
    <w:charset w:val="00"/>
    <w:family w:val="swiss"/>
    <w:pitch w:val="variable"/>
    <w:sig w:usb0="E10002FF" w:usb1="4000ACFF" w:usb2="00000009" w:usb3="00000000" w:csb0="0000019F" w:csb1="00000000"/>
    <w:embedRegular r:id="rId3" w:fontKey="{2AE8A15A-30F5-4CFB-9B15-0A663D41F548}"/>
  </w:font>
  <w:font w:name="Tahoma">
    <w:panose1 w:val="020B0604030504040204"/>
    <w:charset w:val="00"/>
    <w:family w:val="swiss"/>
    <w:pitch w:val="variable"/>
    <w:sig w:usb0="21002A87" w:usb1="80000000" w:usb2="00000008" w:usb3="00000000" w:csb0="000101FF" w:csb1="00000000"/>
    <w:embedRegular r:id="rId4" w:fontKey="{5A98995A-D06B-44CF-A5EE-837E74B789DA}"/>
  </w:font>
  <w:font w:name="Cambria">
    <w:panose1 w:val="02040503050406030204"/>
    <w:charset w:val="00"/>
    <w:family w:val="roman"/>
    <w:pitch w:val="variable"/>
    <w:sig w:usb0="E00002FF" w:usb1="400004FF" w:usb2="00000000" w:usb3="00000000" w:csb0="0000019F" w:csb1="00000000"/>
    <w:embedRegular r:id="rId5" w:fontKey="{B3F9E983-344B-44DF-AB85-7F2B75A5A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6F1" w:rsidRDefault="00146D65">
    <w:pPr>
      <w:pStyle w:val="Footer"/>
      <w:tabs>
        <w:tab w:val="clear" w:pos="4680"/>
        <w:tab w:val="clear" w:pos="9360"/>
        <w:tab w:val="center" w:pos="2995"/>
      </w:tabs>
      <w:spacing w:before="120"/>
    </w:pPr>
    <w:r>
      <w:t>[4059]</w:t>
    </w:r>
    <w:r>
      <w:tab/>
    </w:r>
    <w:r w:rsidR="00AC09DA">
      <w:fldChar w:fldCharType="begin"/>
    </w:r>
    <w:r w:rsidR="00AC09DA">
      <w:instrText xml:space="preserve"> PAGE  \* MERGEFORMAT </w:instrText>
    </w:r>
    <w:r w:rsidR="00AC09DA">
      <w:fldChar w:fldCharType="separate"/>
    </w:r>
    <w:r w:rsidR="00AC09DA">
      <w:rPr>
        <w:noProof/>
      </w:rPr>
      <w:t>1</w:t>
    </w:r>
    <w:r w:rsidR="00AC09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6F1" w:rsidRDefault="00146D65">
      <w:r>
        <w:separator/>
      </w:r>
    </w:p>
  </w:footnote>
  <w:footnote w:type="continuationSeparator" w:id="0">
    <w:p w:rsidR="00D246F1" w:rsidRDefault="00146D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20CM09"/>
    <w:docVar w:name="CoverBillType" w:val="b"/>
    <w:docVar w:name="docpath" w:val="L:\Council\bills\SWB\5920CM09.DOCX"/>
    <w:docVar w:name="dvBillNumber" w:val="4059"/>
    <w:docVar w:name="dvBillNumberPrefix" w:val="H. "/>
    <w:docVar w:name="dvOriginalBody" w:val="House"/>
    <w:docVar w:name="dvSteno" w:val="SWB"/>
    <w:docVar w:name="NameofBody" w:val="h"/>
    <w:docVar w:name="vgroup2" w:val="Council"/>
  </w:docVars>
  <w:rsids>
    <w:rsidRoot w:val="00D246F1"/>
    <w:rsid w:val="00146D65"/>
    <w:rsid w:val="0022581E"/>
    <w:rsid w:val="00744E40"/>
    <w:rsid w:val="007F36ED"/>
    <w:rsid w:val="00A83B61"/>
    <w:rsid w:val="00AC09DA"/>
    <w:rsid w:val="00D24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A1164A-F69F-4F18-B7CC-67CDD0327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6F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246F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6F1"/>
    <w:rPr>
      <w:rFonts w:eastAsia="Times New Roman" w:cs="Times New Roman"/>
      <w:b/>
      <w:sz w:val="30"/>
      <w:szCs w:val="20"/>
    </w:rPr>
  </w:style>
  <w:style w:type="paragraph" w:styleId="Header">
    <w:name w:val="header"/>
    <w:basedOn w:val="Normal"/>
    <w:link w:val="HeaderChar"/>
    <w:uiPriority w:val="99"/>
    <w:semiHidden/>
    <w:unhideWhenUsed/>
    <w:rsid w:val="00D246F1"/>
    <w:pPr>
      <w:tabs>
        <w:tab w:val="center" w:pos="4320"/>
        <w:tab w:val="right" w:pos="8640"/>
      </w:tabs>
    </w:pPr>
  </w:style>
  <w:style w:type="character" w:customStyle="1" w:styleId="HeaderChar">
    <w:name w:val="Header Char"/>
    <w:basedOn w:val="DefaultParagraphFont"/>
    <w:link w:val="Header"/>
    <w:uiPriority w:val="99"/>
    <w:semiHidden/>
    <w:rsid w:val="00D246F1"/>
    <w:rPr>
      <w:rFonts w:eastAsia="Times New Roman" w:cs="Times New Roman"/>
      <w:szCs w:val="20"/>
    </w:rPr>
  </w:style>
  <w:style w:type="paragraph" w:styleId="Footer">
    <w:name w:val="footer"/>
    <w:basedOn w:val="Normal"/>
    <w:link w:val="FooterChar"/>
    <w:uiPriority w:val="99"/>
    <w:unhideWhenUsed/>
    <w:rsid w:val="00D246F1"/>
    <w:pPr>
      <w:tabs>
        <w:tab w:val="center" w:pos="4680"/>
        <w:tab w:val="right" w:pos="9360"/>
      </w:tabs>
    </w:pPr>
  </w:style>
  <w:style w:type="character" w:customStyle="1" w:styleId="FooterChar">
    <w:name w:val="Footer Char"/>
    <w:basedOn w:val="DefaultParagraphFont"/>
    <w:link w:val="Footer"/>
    <w:uiPriority w:val="99"/>
    <w:rsid w:val="00D246F1"/>
    <w:rPr>
      <w:rFonts w:eastAsia="Times New Roman" w:cs="Times New Roman"/>
      <w:szCs w:val="20"/>
    </w:rPr>
  </w:style>
  <w:style w:type="character" w:styleId="PageNumber">
    <w:name w:val="page number"/>
    <w:basedOn w:val="DefaultParagraphFont"/>
    <w:uiPriority w:val="99"/>
    <w:semiHidden/>
    <w:unhideWhenUsed/>
    <w:rsid w:val="00D246F1"/>
  </w:style>
  <w:style w:type="character" w:styleId="LineNumber">
    <w:name w:val="line number"/>
    <w:basedOn w:val="DefaultParagraphFont"/>
    <w:uiPriority w:val="99"/>
    <w:semiHidden/>
    <w:unhideWhenUsed/>
    <w:rsid w:val="00D246F1"/>
  </w:style>
  <w:style w:type="paragraph" w:customStyle="1" w:styleId="BillDots">
    <w:name w:val="Bill Dots"/>
    <w:basedOn w:val="Normal"/>
    <w:qFormat/>
    <w:rsid w:val="00D246F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246F1"/>
    <w:pPr>
      <w:tabs>
        <w:tab w:val="right" w:pos="5904"/>
      </w:tabs>
    </w:pPr>
  </w:style>
  <w:style w:type="paragraph" w:styleId="BalloonText">
    <w:name w:val="Balloon Text"/>
    <w:basedOn w:val="Normal"/>
    <w:link w:val="BalloonTextChar"/>
    <w:uiPriority w:val="99"/>
    <w:semiHidden/>
    <w:unhideWhenUsed/>
    <w:rsid w:val="00D246F1"/>
    <w:rPr>
      <w:rFonts w:ascii="Tahoma" w:hAnsi="Tahoma" w:cs="Tahoma"/>
      <w:sz w:val="16"/>
      <w:szCs w:val="16"/>
    </w:rPr>
  </w:style>
  <w:style w:type="character" w:customStyle="1" w:styleId="BalloonTextChar">
    <w:name w:val="Balloon Text Char"/>
    <w:basedOn w:val="DefaultParagraphFont"/>
    <w:link w:val="BalloonText"/>
    <w:uiPriority w:val="99"/>
    <w:semiHidden/>
    <w:rsid w:val="00D246F1"/>
    <w:rPr>
      <w:rFonts w:ascii="Tahoma" w:eastAsia="Times New Roman" w:hAnsi="Tahoma" w:cs="Tahoma"/>
      <w:sz w:val="16"/>
      <w:szCs w:val="16"/>
    </w:rPr>
  </w:style>
  <w:style w:type="character" w:styleId="Hyperlink">
    <w:name w:val="Hyperlink"/>
    <w:basedOn w:val="DefaultParagraphFont"/>
    <w:uiPriority w:val="99"/>
    <w:unhideWhenUsed/>
    <w:rsid w:val="00D246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59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6D05E-8AA5-445E-A803-CB447469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602</Words>
  <Characters>2996</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4059: Testing for alcohol or drugs - South Carolina Legislature Online</dc:title>
  <dc:subject/>
  <dc:creator>Sandy Barden</dc:creator>
  <cp:keywords/>
  <dc:description/>
  <cp:lastModifiedBy>N Cumfer</cp:lastModifiedBy>
  <cp:revision>8</cp:revision>
  <cp:lastPrinted>2009-05-14T14:15:00Z</cp:lastPrinted>
  <dcterms:created xsi:type="dcterms:W3CDTF">2009-05-14T15:56:00Z</dcterms:created>
  <dcterms:modified xsi:type="dcterms:W3CDTF">2014-11-24T16:17:00Z</dcterms:modified>
</cp:coreProperties>
</file>