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 R24, S407</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Senators Hayes, Cleary and Campsen</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l:\council\bills\nbd\11239ac09.docx</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3491</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11, 2009</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2009</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2009</w:t>
      </w: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Revised Uniform Anatomical Gift Act</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0F21B5">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0350A" w:rsidRDefault="00F0350A">
      <w:pPr>
        <w:widowControl w:val="0"/>
        <w:tabs>
          <w:tab w:val="center" w:pos="590"/>
          <w:tab w:val="center" w:pos="1440"/>
          <w:tab w:val="left" w:pos="1872"/>
          <w:tab w:val="left" w:pos="9187"/>
        </w:tabs>
        <w:rPr>
          <w:rFonts w:eastAsia="Times New Roman" w:cs="Times New Roman"/>
          <w:szCs w:val="20"/>
        </w:rPr>
      </w:pPr>
    </w:p>
    <w:p w:rsidR="00F0350A" w:rsidRDefault="000F21B5">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Introduced and read first time </w:t>
      </w:r>
      <w:hyperlink r:id="rId6" w:history="1">
        <w:r w:rsidRPr="00B11338">
          <w:rPr>
            <w:rStyle w:val="Hyperlink"/>
            <w:rFonts w:cs="Times New Roman"/>
          </w:rPr>
          <w:t>SJ</w:t>
        </w:r>
      </w:hyperlink>
      <w:r>
        <w:rPr>
          <w:rFonts w:cs="Times New Roman"/>
        </w:rPr>
        <w:noBreakHyphen/>
        <w:t>19</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Referred to Committee on </w:t>
      </w:r>
      <w:r>
        <w:rPr>
          <w:rFonts w:cs="Times New Roman"/>
          <w:b/>
        </w:rPr>
        <w:t>Medical Affairs</w:t>
      </w:r>
      <w:r>
        <w:rPr>
          <w:rFonts w:cs="Times New Roman"/>
        </w:rPr>
        <w:t xml:space="preserve"> </w:t>
      </w:r>
      <w:hyperlink r:id="rId7" w:history="1">
        <w:r w:rsidRPr="00B11338">
          <w:rPr>
            <w:rStyle w:val="Hyperlink"/>
            <w:rFonts w:cs="Times New Roman"/>
          </w:rPr>
          <w:t>SJ</w:t>
        </w:r>
      </w:hyperlink>
      <w:r>
        <w:rPr>
          <w:rFonts w:cs="Times New Roman"/>
        </w:rPr>
        <w:noBreakHyphen/>
        <w:t>19</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Committee report: Favorable with amendment </w:t>
      </w:r>
      <w:r>
        <w:rPr>
          <w:rFonts w:cs="Times New Roman"/>
          <w:b/>
        </w:rPr>
        <w:t>Medical Affairs</w:t>
      </w:r>
      <w:r>
        <w:rPr>
          <w:rFonts w:cs="Times New Roman"/>
        </w:rPr>
        <w:t xml:space="preserve"> </w:t>
      </w:r>
      <w:hyperlink r:id="rId8" w:history="1">
        <w:r w:rsidRPr="00B11338">
          <w:rPr>
            <w:rStyle w:val="Hyperlink"/>
            <w:rFonts w:cs="Times New Roman"/>
          </w:rPr>
          <w:t>SJ</w:t>
        </w:r>
      </w:hyperlink>
      <w:r>
        <w:rPr>
          <w:rFonts w:cs="Times New Roman"/>
        </w:rPr>
        <w:noBreakHyphen/>
        <w:t>17</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r>
      <w:r>
        <w:rPr>
          <w:rFonts w:cs="Times New Roman"/>
        </w:rPr>
        <w:tab/>
        <w:t>Scrivener's error corrected</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Committee Amendment Adopted </w:t>
      </w:r>
      <w:hyperlink r:id="rId9" w:history="1">
        <w:r w:rsidRPr="00B11338">
          <w:rPr>
            <w:rStyle w:val="Hyperlink"/>
            <w:rFonts w:cs="Times New Roman"/>
          </w:rPr>
          <w:t>SJ</w:t>
        </w:r>
      </w:hyperlink>
      <w:r>
        <w:rPr>
          <w:rFonts w:cs="Times New Roman"/>
        </w:rPr>
        <w:noBreakHyphen/>
        <w:t>67</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Read second time </w:t>
      </w:r>
      <w:hyperlink r:id="rId10" w:history="1">
        <w:r w:rsidRPr="00B11338">
          <w:rPr>
            <w:rStyle w:val="Hyperlink"/>
            <w:rFonts w:cs="Times New Roman"/>
          </w:rPr>
          <w:t>SJ</w:t>
        </w:r>
      </w:hyperlink>
      <w:r>
        <w:rPr>
          <w:rFonts w:cs="Times New Roman"/>
        </w:rPr>
        <w:noBreakHyphen/>
        <w:t>67</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t>Scrivener's error corrected</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Read third time and sent to House </w:t>
      </w:r>
      <w:hyperlink r:id="rId11" w:history="1">
        <w:r w:rsidRPr="00B11338">
          <w:rPr>
            <w:rStyle w:val="Hyperlink"/>
            <w:rFonts w:cs="Times New Roman"/>
          </w:rPr>
          <w:t>SJ</w:t>
        </w:r>
      </w:hyperlink>
      <w:r>
        <w:rPr>
          <w:rFonts w:cs="Times New Roman"/>
        </w:rPr>
        <w:noBreakHyphen/>
        <w:t>9</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Introduced, read first time, placed on calendar without reference </w:t>
      </w:r>
      <w:hyperlink r:id="rId12" w:history="1">
        <w:r w:rsidRPr="00B11338">
          <w:rPr>
            <w:rStyle w:val="Hyperlink"/>
            <w:rFonts w:cs="Times New Roman"/>
          </w:rPr>
          <w:t>HJ</w:t>
        </w:r>
      </w:hyperlink>
      <w:r>
        <w:rPr>
          <w:rFonts w:cs="Times New Roman"/>
        </w:rPr>
        <w:noBreakHyphen/>
        <w:t>27</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second time </w:t>
      </w:r>
      <w:hyperlink r:id="rId13" w:history="1">
        <w:r w:rsidRPr="00B11338">
          <w:rPr>
            <w:rStyle w:val="Hyperlink"/>
            <w:rFonts w:cs="Times New Roman"/>
          </w:rPr>
          <w:t>HJ</w:t>
        </w:r>
      </w:hyperlink>
      <w:r>
        <w:rPr>
          <w:rFonts w:cs="Times New Roman"/>
        </w:rPr>
        <w:noBreakHyphen/>
        <w:t>70</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third time and enrolled </w:t>
      </w:r>
      <w:hyperlink r:id="rId14" w:history="1">
        <w:r w:rsidRPr="00B11338">
          <w:rPr>
            <w:rStyle w:val="Hyperlink"/>
            <w:rFonts w:cs="Times New Roman"/>
          </w:rPr>
          <w:t>HJ</w:t>
        </w:r>
      </w:hyperlink>
      <w:r>
        <w:rPr>
          <w:rFonts w:cs="Times New Roman"/>
        </w:rPr>
        <w:noBreakHyphen/>
        <w:t>15</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24</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F0350A" w:rsidRDefault="000F21B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4</w:t>
      </w:r>
    </w:p>
    <w:p w:rsidR="00F0350A" w:rsidRDefault="00F0350A">
      <w:pPr>
        <w:widowControl w:val="0"/>
        <w:tabs>
          <w:tab w:val="right" w:pos="1008"/>
          <w:tab w:val="left" w:pos="1152"/>
          <w:tab w:val="left" w:pos="1872"/>
          <w:tab w:val="left" w:pos="9187"/>
        </w:tabs>
        <w:ind w:left="2088" w:hanging="2088"/>
        <w:rPr>
          <w:rFonts w:cs="Times New Roman"/>
        </w:rPr>
      </w:pPr>
    </w:p>
    <w:p w:rsidR="00F0350A" w:rsidRDefault="00F0350A">
      <w:pPr>
        <w:widowControl w:val="0"/>
        <w:tabs>
          <w:tab w:val="right" w:pos="1008"/>
          <w:tab w:val="left" w:pos="1152"/>
          <w:tab w:val="left" w:pos="1872"/>
          <w:tab w:val="left" w:pos="9187"/>
        </w:tabs>
        <w:ind w:left="2088" w:hanging="2088"/>
        <w:rPr>
          <w:rFonts w:eastAsia="Times New Roman" w:cs="Times New Roman"/>
          <w:szCs w:val="20"/>
        </w:rPr>
      </w:pPr>
    </w:p>
    <w:p w:rsidR="00F0350A" w:rsidRDefault="000F21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0350A" w:rsidRDefault="00F03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50A" w:rsidRDefault="005C24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0F21B5">
          <w:rPr>
            <w:rFonts w:eastAsia="Times New Roman" w:cs="Times New Roman"/>
            <w:color w:val="0000FF" w:themeColor="hyperlink"/>
            <w:szCs w:val="20"/>
            <w:u w:val="single"/>
          </w:rPr>
          <w:t>2/11/2009</w:t>
        </w:r>
      </w:hyperlink>
    </w:p>
    <w:p w:rsidR="00F0350A" w:rsidRDefault="005C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F21B5">
          <w:rPr>
            <w:rFonts w:eastAsia="Times New Roman" w:cs="Times New Roman"/>
            <w:color w:val="0000FF" w:themeColor="hyperlink"/>
            <w:szCs w:val="20"/>
            <w:u w:val="single"/>
          </w:rPr>
          <w:t>3/24/2009</w:t>
        </w:r>
      </w:hyperlink>
    </w:p>
    <w:p w:rsidR="00F0350A" w:rsidRDefault="005C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F21B5">
          <w:rPr>
            <w:rFonts w:eastAsia="Times New Roman" w:cs="Times New Roman"/>
            <w:color w:val="0000FF" w:themeColor="hyperlink"/>
            <w:szCs w:val="20"/>
            <w:u w:val="single"/>
          </w:rPr>
          <w:t>3/25/2009</w:t>
        </w:r>
      </w:hyperlink>
    </w:p>
    <w:p w:rsidR="00F0350A" w:rsidRDefault="005C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F21B5">
          <w:rPr>
            <w:rFonts w:eastAsia="Times New Roman" w:cs="Times New Roman"/>
            <w:color w:val="0000FF" w:themeColor="hyperlink"/>
            <w:szCs w:val="20"/>
            <w:u w:val="single"/>
          </w:rPr>
          <w:t>3/25/2009-A</w:t>
        </w:r>
      </w:hyperlink>
    </w:p>
    <w:p w:rsidR="00F0350A" w:rsidRDefault="005C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F21B5">
          <w:rPr>
            <w:rFonts w:eastAsia="Times New Roman" w:cs="Times New Roman"/>
            <w:color w:val="0000FF" w:themeColor="hyperlink"/>
            <w:szCs w:val="20"/>
            <w:u w:val="single"/>
          </w:rPr>
          <w:t>3/26/2009</w:t>
        </w:r>
      </w:hyperlink>
    </w:p>
    <w:p w:rsidR="00F0350A" w:rsidRDefault="005C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F21B5">
          <w:rPr>
            <w:rFonts w:eastAsia="Times New Roman" w:cs="Times New Roman"/>
            <w:color w:val="0000FF" w:themeColor="hyperlink"/>
            <w:szCs w:val="20"/>
            <w:u w:val="single"/>
          </w:rPr>
          <w:t>3/31/2009</w:t>
        </w:r>
      </w:hyperlink>
    </w:p>
    <w:p w:rsidR="00F0350A" w:rsidRDefault="00F0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350A" w:rsidRDefault="00F03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350A">
          <w:pgSz w:w="12240" w:h="15840" w:code="1"/>
          <w:pgMar w:top="1080" w:right="1440" w:bottom="1080" w:left="1440" w:header="720" w:footer="720" w:gutter="0"/>
          <w:pgNumType w:start="1"/>
          <w:cols w:space="720"/>
          <w:noEndnote/>
          <w:docGrid w:linePitch="360"/>
        </w:sect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R24, S407)</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 xml:space="preserve">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EXECUTION OF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PROVIDE THAT A PERSON WHO IS IN POSSESSION OF A DOCUMENT OF AN ANATOMICAL GIFT, OR REFUSAL OF A GIFT, SHALL SEND THE DOCUMENT TO THE HOSPITAL IF THE INDIVIDUAL EXECUTING OR REFUSING THE GIFT IS BELIEVED TO BE DECEASED OR NEAR DEATH; TO PROVIDE THAT A PROCUREMENT AGENCY RECEIVING A REFERRAL OF AN INDIVIDUAL AT OR NEAR DEATH SHALL SEARCH THE SOUTH CAROLINA ORGAN AND TISSUE DONOR REGISTRY TO ASCERTAIN IF AN ANATOMICAL GIFT WAS MADE;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AN ORGAN DONATION AND THE MEDICAL SUITABILITY OF </w:t>
      </w:r>
      <w:r>
        <w:rPr>
          <w:rFonts w:cs="Times New Roman"/>
          <w:b/>
        </w:rPr>
        <w:lastRenderedPageBreak/>
        <w:t>THE ORGAN DONATION; TO REQUIRE CORONERS TO COOPERATE WITH PROCUREMENT ORGANIZATIONS TO MAXIMIZE THE OPPORTUNITY TO RECOVER ANATOMICAL GIFTS AND TO PROVIDE THAT A BODY PART MAY NOT BE REMOVED DURING A POST</w:t>
      </w:r>
      <w:r>
        <w:rPr>
          <w:rFonts w:cs="Times New Roman"/>
          <w:b/>
        </w:rPr>
        <w:noBreakHyphen/>
        <w:t>MORTEM EXAMINATION FOR TRANSPLANTATION, THERAPY, RESEARCH, OR EDUCATION UNLESS THE PART IS THE SUBJECT OF AN ANATOMICAL GIFT; AND TO AMEND ARTICLE 11, CHAPTER 43, TITLE 44, RELATING TO HOSPITAL POLICY AND PROTOCOL FOR ORGAN AND TISSUE DONATION, SO AS TO REVISE DEFINITIONS AND PROCEDURES FOR CONTACTING PERSONS AUTHORIZED TO CONSENT TO ORGAN DONATION.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Disposition of human bodies and parts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1, Chapter 43, Title 44 of the 1976 Code is amended to read: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1</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General Provisions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10.</w:t>
      </w:r>
      <w:r>
        <w:rPr>
          <w:rFonts w:cs="Times New Roman"/>
          <w:szCs w:val="24"/>
        </w:rPr>
        <w:tab/>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20.</w:t>
      </w:r>
      <w:r>
        <w:rPr>
          <w:rFonts w:cs="Times New Roman"/>
          <w:szCs w:val="24"/>
        </w:rPr>
        <w:tab/>
        <w:t>(A)</w:t>
      </w:r>
      <w:r>
        <w:rPr>
          <w:rFonts w:cs="Times New Roman"/>
          <w:szCs w:val="24"/>
        </w:rPr>
        <w:tab/>
        <w:t xml:space="preserve">A person may lawfully donate blood if he is: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at least seventeen years of age; or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sixteen years of age and has the written consent of his parent or guardian.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 person under eighteen years of age may not sell blood.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30.</w:t>
      </w:r>
      <w:r>
        <w:rPr>
          <w:rFonts w:cs="Times New Roman"/>
          <w:szCs w:val="24"/>
        </w:rPr>
        <w:tab/>
        <w:t xml:space="preserve">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Section 44</w:t>
      </w:r>
      <w:r>
        <w:rPr>
          <w:rFonts w:cs="Times New Roman"/>
          <w:szCs w:val="24"/>
        </w:rPr>
        <w:noBreakHyphen/>
        <w:t>43</w:t>
      </w:r>
      <w:r>
        <w:rPr>
          <w:rFonts w:cs="Times New Roman"/>
          <w:szCs w:val="24"/>
        </w:rPr>
        <w:noBreakHyphen/>
        <w:t>40.</w:t>
      </w:r>
      <w:r>
        <w:rPr>
          <w:rFonts w:cs="Times New Roman"/>
          <w:szCs w:val="24"/>
        </w:rPr>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donor.  The department is not the registry of anatomical gifts.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50.</w:t>
      </w:r>
      <w:r>
        <w:rPr>
          <w:rFonts w:cs="Times New Roman"/>
          <w:szCs w:val="24"/>
        </w:rPr>
        <w:tab/>
        <w:t>The Department of Motor Vehicles, its officers, and employees are immune from any civil liability for any acts or omissions in carrying out the provisions of Section 44</w:t>
      </w:r>
      <w:r>
        <w:rPr>
          <w:rFonts w:cs="Times New Roman"/>
          <w:szCs w:val="24"/>
        </w:rPr>
        <w:noBreakHyphen/>
        <w:t>43</w:t>
      </w:r>
      <w:r>
        <w:rPr>
          <w:rFonts w:cs="Times New Roman"/>
          <w:szCs w:val="24"/>
        </w:rPr>
        <w:noBreakHyphen/>
        <w:t>40.”</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Revised Anatomical Gift Act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Article 5, Chapter 43, Title 44 of the 1976 Code is amended to read: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“Article 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Revised Uniform Anatomical Gift Act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300.</w:t>
      </w:r>
      <w:r>
        <w:rPr>
          <w:rFonts w:cs="Times New Roman"/>
          <w:szCs w:val="24"/>
        </w:rPr>
        <w:tab/>
        <w:t>This article may be cited as the ‘Revised Uniform Anatomical Gift Act’.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305.</w:t>
      </w:r>
      <w:r>
        <w:rPr>
          <w:rFonts w:cs="Times New Roman"/>
          <w:szCs w:val="24"/>
        </w:rPr>
        <w:tab/>
        <w:t>As used in this article: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‘Adult’ means an individual who is at least eighteen years of age.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‘Agent’ means an individual: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authorized to make health care decisions on the principal’s behalf by a power of attorney for health care;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expressly authorized to make an anatomical gift on the principal’s behalf by any other record signed by the principal.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Pr>
          <w:rFonts w:cs="Times New Roman"/>
          <w:color w:val="000000" w:themeColor="text1"/>
          <w:u w:color="000000" w:themeColor="text1"/>
        </w:rPr>
        <w:tab/>
        <w:t>‘Anatomical gift’ means a donation of all or part of a human body to take effect after the donor’s death for the purpose of transplantation, therapy,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(4)</w:t>
      </w:r>
      <w:r>
        <w:rPr>
          <w:rFonts w:cs="Times New Roman"/>
          <w:color w:val="000000" w:themeColor="text1"/>
          <w:u w:color="000000" w:themeColor="text1"/>
        </w:rPr>
        <w:tab/>
        <w:t>‘Decedent’ means a deceased individual whose body or part is or may be the source of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(5)</w:t>
      </w:r>
      <w:r>
        <w:rPr>
          <w:rFonts w:cs="Times New Roman"/>
          <w:color w:val="000000" w:themeColor="text1"/>
          <w:u w:color="000000" w:themeColor="text1"/>
        </w:rPr>
        <w:tab/>
        <w:t>‘Disinterested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(6)</w:t>
      </w:r>
      <w:r>
        <w:rPr>
          <w:rFonts w:cs="Times New Roman"/>
          <w:color w:val="000000" w:themeColor="text1"/>
          <w:u w:color="000000" w:themeColor="text1"/>
        </w:rPr>
        <w:tab/>
        <w:t>‘Document of gift’ means a donor card or other record used to make an anatomical gift. The term includes a statement or symbol on a driver’s license, identification card, or donor registry.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(7)</w:t>
      </w:r>
      <w:r>
        <w:rPr>
          <w:rFonts w:cs="Times New Roman"/>
          <w:color w:val="000000" w:themeColor="text1"/>
          <w:u w:color="000000" w:themeColor="text1"/>
        </w:rPr>
        <w:tab/>
        <w:t>‘Donor’ means an individual whose body or part is the subject of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(8)</w:t>
      </w:r>
      <w:r>
        <w:rPr>
          <w:rFonts w:cs="Times New Roman"/>
          <w:color w:val="000000" w:themeColor="text1"/>
          <w:u w:color="000000" w:themeColor="text1"/>
        </w:rPr>
        <w:tab/>
        <w:t>‘Donor registry’ means a database that contains records of anatomical gifts and amendments to or revocations of anatomical gifts.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(9)</w:t>
      </w:r>
      <w:r>
        <w:rPr>
          <w:rFonts w:cs="Times New Roman"/>
          <w:color w:val="000000" w:themeColor="text1"/>
          <w:u w:color="000000" w:themeColor="text1"/>
        </w:rPr>
        <w:tab/>
        <w:t>‘Driver’s license’ means a license or permit issued by the Department of Motor Vehicles to operate a vehicle, whether or not conditions are attached to the license or permit.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(10)</w:t>
      </w:r>
      <w:r>
        <w:rPr>
          <w:rFonts w:cs="Times New Roman"/>
          <w:color w:val="000000" w:themeColor="text1"/>
          <w:u w:color="000000" w:themeColor="text1"/>
        </w:rPr>
        <w:tab/>
        <w:t>‘Eye bank’ means a person that is licensed, accredited, or regulated under federal or state law to engage in the recovery, screening, testing, processing, storage, or distribution of human eyes or portions of human eyes.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(11)</w:t>
      </w:r>
      <w:r>
        <w:rPr>
          <w:rFonts w:cs="Times New Roman"/>
          <w:color w:val="000000" w:themeColor="text1"/>
          <w:u w:color="000000" w:themeColor="text1"/>
        </w:rPr>
        <w:tab/>
        <w:t>‘Guardian’ means a person appointed by a court to make decisions regarding the support, care, education, health, or welfare of an individual. The term does not include a guardian ad litem.</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(12)</w:t>
      </w:r>
      <w:r>
        <w:rPr>
          <w:rFonts w:cs="Times New Roman"/>
          <w:color w:val="000000" w:themeColor="text1"/>
          <w:u w:color="000000" w:themeColor="text1"/>
        </w:rPr>
        <w:tab/>
        <w:t>‘Hospital’ means a hospital licensed, accredited, or approved under the laws of this State and includes a hospital operated by the United States or the State or its subdivisions, although not required to be licensed under state law.</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(13)</w:t>
      </w:r>
      <w:r>
        <w:rPr>
          <w:rFonts w:cs="Times New Roman"/>
          <w:color w:val="000000" w:themeColor="text1"/>
          <w:u w:color="000000" w:themeColor="text1"/>
        </w:rPr>
        <w:tab/>
        <w:t>‘Identification card’ means an identification card issued by the Department of Motor Vehicles.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(14)</w:t>
      </w:r>
      <w:r>
        <w:rPr>
          <w:rFonts w:cs="Times New Roman"/>
          <w:color w:val="000000" w:themeColor="text1"/>
          <w:u w:color="000000" w:themeColor="text1"/>
        </w:rPr>
        <w:tab/>
        <w:t>‘Know’ means to have actual knowledge.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(15)</w:t>
      </w:r>
      <w:r>
        <w:rPr>
          <w:rFonts w:cs="Times New Roman"/>
          <w:color w:val="000000" w:themeColor="text1"/>
          <w:u w:color="000000" w:themeColor="text1"/>
        </w:rPr>
        <w:tab/>
        <w:t>‘Minor’ means an individual who is under eighteen years of age.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(16)</w:t>
      </w:r>
      <w:r>
        <w:rPr>
          <w:rFonts w:cs="Times New Roman"/>
          <w:color w:val="000000" w:themeColor="text1"/>
          <w:u w:color="000000" w:themeColor="text1"/>
        </w:rPr>
        <w:tab/>
        <w:t>‘Organ procurement organization’ means a person designated by the Secretary of the United States Department of Health and Human Services as an organ procurement organization.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(17)</w:t>
      </w:r>
      <w:r>
        <w:rPr>
          <w:rFonts w:cs="Times New Roman"/>
          <w:color w:val="000000" w:themeColor="text1"/>
          <w:u w:color="000000" w:themeColor="text1"/>
        </w:rPr>
        <w:tab/>
        <w:t>‘Parent’ means a parent whose parental rights have not been terminated.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(18)</w:t>
      </w:r>
      <w:r>
        <w:rPr>
          <w:rFonts w:cs="Times New Roman"/>
          <w:color w:val="000000" w:themeColor="text1"/>
          <w:u w:color="000000" w:themeColor="text1"/>
        </w:rPr>
        <w:tab/>
        <w:t>‘Part’ means an organ, an eye, or tissue of a human being. The term does not include the whole body.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(19)</w:t>
      </w:r>
      <w:r>
        <w:rPr>
          <w:rFonts w:cs="Times New Roman"/>
          <w:color w:val="000000" w:themeColor="text1"/>
          <w:u w:color="000000" w:themeColor="text1"/>
        </w:rPr>
        <w:tab/>
        <w:t>‘Person’ means an individual, corporation, business trust, estate, trust, partnership, limited liability company, association, joint venture, public corporation, government or governmental subdivision, agency, or instrumentality, or any other legal or commercial entity.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(20)</w:t>
      </w:r>
      <w:r>
        <w:rPr>
          <w:rFonts w:cs="Times New Roman"/>
          <w:color w:val="000000" w:themeColor="text1"/>
          <w:u w:color="000000" w:themeColor="text1"/>
        </w:rPr>
        <w:tab/>
        <w:t>‘Physician’ means an individual authorized to practice medicine or osteopathy under the law of any state.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(21)</w:t>
      </w:r>
      <w:r>
        <w:rPr>
          <w:rFonts w:cs="Times New Roman"/>
          <w:color w:val="000000" w:themeColor="text1"/>
          <w:u w:color="000000" w:themeColor="text1"/>
        </w:rPr>
        <w:tab/>
        <w:t>‘Procurement organization’ means an eye bank, organ procurement organization, or tissue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(22)</w:t>
      </w:r>
      <w:r>
        <w:rPr>
          <w:rFonts w:cs="Times New Roman"/>
          <w:color w:val="000000" w:themeColor="text1"/>
          <w:u w:color="000000" w:themeColor="text1"/>
        </w:rPr>
        <w:tab/>
        <w:t>‘Prospective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(23)</w:t>
      </w:r>
      <w:r>
        <w:rPr>
          <w:rFonts w:cs="Times New Roman"/>
          <w:color w:val="000000" w:themeColor="text1"/>
          <w:u w:color="000000" w:themeColor="text1"/>
        </w:rPr>
        <w:tab/>
        <w:t>‘Reasonably available’ means able to be contacted by a procurement organization without undue effort and willing and able to act in a timely manner consistent with existing medical criteria necessary for the making of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(24)</w:t>
      </w:r>
      <w:r>
        <w:rPr>
          <w:rFonts w:cs="Times New Roman"/>
          <w:color w:val="000000" w:themeColor="text1"/>
          <w:u w:color="000000" w:themeColor="text1"/>
        </w:rPr>
        <w:tab/>
        <w:t>‘Recipient’ means an individual into whose body a decedent’s part has been or is intended to be transplanted.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(25)</w:t>
      </w:r>
      <w:r>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(26)</w:t>
      </w:r>
      <w:r>
        <w:rPr>
          <w:rFonts w:cs="Times New Roman"/>
          <w:color w:val="000000" w:themeColor="text1"/>
          <w:u w:color="000000" w:themeColor="text1"/>
        </w:rPr>
        <w:tab/>
        <w:t>‘Refusal’ means a record created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330 that expressly states an intent to bar other persons from making an anatomical gift of an individual’s body or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(27)</w:t>
      </w:r>
      <w:r>
        <w:rPr>
          <w:rFonts w:cs="Times New Roman"/>
          <w:color w:val="000000" w:themeColor="text1"/>
          <w:u w:color="000000" w:themeColor="text1"/>
        </w:rPr>
        <w:tab/>
        <w:t>‘Sign’ means, with the present intent to authenticate or adopt a record: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to execute or adopt a tangible symbol;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to attach to or logically associate with the record an electronic symbol, sound, or process.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(28)</w:t>
      </w:r>
      <w:r>
        <w:rPr>
          <w:rFonts w:cs="Times New Roman"/>
          <w:color w:val="000000" w:themeColor="text1"/>
          <w:u w:color="000000" w:themeColor="text1"/>
        </w:rPr>
        <w:tab/>
        <w:t>‘State’ means a state of the United States, the District of Columbia, Puerto Rico, the United States Virgin Islands, or any territory or insular possession subject to the jurisdiction of the United States.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(29)</w:t>
      </w:r>
      <w:r>
        <w:rPr>
          <w:rFonts w:cs="Times New Roman"/>
          <w:color w:val="000000" w:themeColor="text1"/>
          <w:u w:color="000000" w:themeColor="text1"/>
        </w:rPr>
        <w:tab/>
        <w:t>‘Technician’ means an individual determined to be qualified to remove or process parts by an appropriate organization that is licensed, accredited, or regulated under federal or state law. The term includes an enucleator.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(30)</w:t>
      </w:r>
      <w:r>
        <w:rPr>
          <w:rFonts w:cs="Times New Roman"/>
          <w:color w:val="000000" w:themeColor="text1"/>
          <w:u w:color="000000" w:themeColor="text1"/>
        </w:rPr>
        <w:tab/>
        <w:t>‘Tissue’ means a portion of the human body other than an organ or an eye. The term does not include blood unless the blood is donated for the purpose of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(31)</w:t>
      </w:r>
      <w:r>
        <w:rPr>
          <w:rFonts w:cs="Times New Roman"/>
          <w:color w:val="000000" w:themeColor="text1"/>
          <w:u w:color="000000" w:themeColor="text1"/>
        </w:rPr>
        <w:tab/>
        <w:t>‘Tissue bank’ means a person that is licensed, accredited, or regulated under federal or state law to engage in the recovery, screening, testing, processing, storage, or distribution of tissue.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(32)</w:t>
      </w:r>
      <w:r>
        <w:rPr>
          <w:rFonts w:cs="Times New Roman"/>
          <w:color w:val="000000" w:themeColor="text1"/>
          <w:u w:color="000000" w:themeColor="text1"/>
        </w:rPr>
        <w:tab/>
        <w:t>‘Transplant hospital’ means a hospital that furnishes organ transplants and other medical and surgical specialty services required for the care of transplant patients.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310.</w:t>
      </w:r>
      <w:r>
        <w:rPr>
          <w:rFonts w:cs="Times New Roman"/>
          <w:color w:val="000000" w:themeColor="text1"/>
          <w:u w:color="000000" w:themeColor="text1"/>
        </w:rPr>
        <w:tab/>
        <w:t>This article applies to an anatomical gift or amendment to, revocation of, or refusal to make an anatomical gift, whenever made.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315.</w:t>
      </w:r>
      <w:r>
        <w:rPr>
          <w:rFonts w:cs="Times New Roman"/>
          <w:color w:val="000000" w:themeColor="text1"/>
          <w:u w:color="000000" w:themeColor="text1"/>
        </w:rPr>
        <w:tab/>
      </w:r>
      <w:r>
        <w:rPr>
          <w:rFonts w:cs="Times New Roman"/>
          <w:color w:val="000000" w:themeColor="text1"/>
          <w:u w:color="000000" w:themeColor="text1"/>
        </w:rPr>
        <w:tab/>
        <w:t>Subject to Section 44</w:t>
      </w:r>
      <w:r>
        <w:rPr>
          <w:rFonts w:cs="Times New Roman"/>
          <w:color w:val="000000" w:themeColor="text1"/>
          <w:u w:color="000000" w:themeColor="text1"/>
        </w:rPr>
        <w:noBreakHyphen/>
        <w:t>43</w:t>
      </w:r>
      <w:r>
        <w:rPr>
          <w:rFonts w:cs="Times New Roman"/>
          <w:color w:val="000000" w:themeColor="text1"/>
          <w:u w:color="000000" w:themeColor="text1"/>
        </w:rPr>
        <w:noBreakHyphen/>
        <w:t>335, an anatomical gift of a donor’s body or part may be made during the life of the donor for the purpose of transplantation, therapy, research, or education in the manner provided in Section 44</w:t>
      </w:r>
      <w:r>
        <w:rPr>
          <w:rFonts w:cs="Times New Roman"/>
          <w:color w:val="000000" w:themeColor="text1"/>
          <w:u w:color="000000" w:themeColor="text1"/>
        </w:rPr>
        <w:noBreakHyphen/>
        <w:t>43</w:t>
      </w:r>
      <w:r>
        <w:rPr>
          <w:rFonts w:cs="Times New Roman"/>
          <w:color w:val="000000" w:themeColor="text1"/>
          <w:u w:color="000000" w:themeColor="text1"/>
        </w:rPr>
        <w:noBreakHyphen/>
        <w:t>320 by: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the donor, if the donor is an adult or if the donor is a minor and is at least sixteen years of age;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an agent of the donor, unless the power of attorney for health care or other record prohibits the agent from making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(3)</w:t>
      </w:r>
      <w:r>
        <w:rPr>
          <w:rFonts w:cs="Times New Roman"/>
          <w:color w:val="000000" w:themeColor="text1"/>
          <w:u w:color="000000" w:themeColor="text1"/>
        </w:rPr>
        <w:tab/>
        <w:t>a parent of the donor, if the donor is less than sixteen years of age;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(4)</w:t>
      </w:r>
      <w:r>
        <w:rPr>
          <w:rFonts w:cs="Times New Roman"/>
          <w:color w:val="000000" w:themeColor="text1"/>
          <w:u w:color="000000" w:themeColor="text1"/>
        </w:rPr>
        <w:tab/>
        <w:t>the donor’s guardian.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320.</w:t>
      </w:r>
      <w:r>
        <w:rPr>
          <w:rFonts w:cs="Times New Roman"/>
          <w:color w:val="000000" w:themeColor="text1"/>
          <w:u w:color="000000" w:themeColor="text1"/>
        </w:rPr>
        <w:tab/>
        <w:t>(A)</w:t>
      </w:r>
      <w:r>
        <w:rPr>
          <w:rFonts w:cs="Times New Roman"/>
          <w:color w:val="000000" w:themeColor="text1"/>
          <w:u w:color="000000" w:themeColor="text1"/>
        </w:rPr>
        <w:tab/>
        <w:t>A donor may make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by authorizing a statement or symbol indicating that the donor has made an anatomical gift to be imprinted on the donor’s driver’s license or identification card;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in a will;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during a terminal illness or injury of the donor, by any form of oral or written communication addressed to at least two adults, at least one of whom is a disinterested witness;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as provided in subsection (B).</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donor or other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be witnessed by at least two adults, at least one of whom is a disinterested witness, who have signed at the request of the donor or the other person; and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state that it has been signed and witnessed as provided in item (1).</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Revocation, suspension, expiration, or cancellation of a driver’s license or identification card upon which an anatomical gift is indicated does not invalidate the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An anatomical gift made by will takes effect upon the donor’s death whether or not the will is probated. Invalidation of the will after the donor’s death does not invalidate the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44</w:t>
      </w:r>
      <w:r>
        <w:rPr>
          <w:rFonts w:cs="Times New Roman"/>
        </w:rPr>
        <w:noBreakHyphen/>
        <w:t>43</w:t>
      </w:r>
      <w:r>
        <w:rPr>
          <w:rFonts w:cs="Times New Roman"/>
        </w:rPr>
        <w:noBreakHyphen/>
        <w:t>325.</w:t>
      </w:r>
      <w:r>
        <w:rPr>
          <w:rFonts w:cs="Times New Roman"/>
        </w:rPr>
        <w:tab/>
      </w:r>
      <w:r>
        <w:rPr>
          <w:rFonts w:cs="Times New Roman"/>
          <w:color w:val="000000" w:themeColor="text1"/>
          <w:u w:color="000000" w:themeColor="text1"/>
        </w:rPr>
        <w:tab/>
        <w:t>(A)</w:t>
      </w:r>
      <w:r>
        <w:rPr>
          <w:rFonts w:cs="Times New Roman"/>
          <w:color w:val="000000" w:themeColor="text1"/>
          <w:u w:color="000000" w:themeColor="text1"/>
        </w:rPr>
        <w:tab/>
        <w:t>Subject to Section 44</w:t>
      </w:r>
      <w:r>
        <w:rPr>
          <w:rFonts w:cs="Times New Roman"/>
          <w:color w:val="000000" w:themeColor="text1"/>
          <w:u w:color="000000" w:themeColor="text1"/>
        </w:rPr>
        <w:noBreakHyphen/>
        <w:t>43</w:t>
      </w:r>
      <w:r>
        <w:rPr>
          <w:rFonts w:cs="Times New Roman"/>
          <w:color w:val="000000" w:themeColor="text1"/>
          <w:u w:color="000000" w:themeColor="text1"/>
        </w:rPr>
        <w:noBreakHyphen/>
        <w:t>335, a donor or other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315 may amend or revoke an anatomical gift by: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 record signed by: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the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the other person;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(c)</w:t>
      </w:r>
      <w:r>
        <w:rPr>
          <w:rFonts w:cs="Times New Roman"/>
          <w:color w:val="000000" w:themeColor="text1"/>
          <w:u w:color="000000" w:themeColor="text1"/>
        </w:rPr>
        <w:tab/>
        <w:t>subject to subsection (B), another individual acting at the direction of the donor or the other person if the donor or other person is physically unable to sign;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a later</w:t>
      </w:r>
      <w:r>
        <w:rPr>
          <w:rFonts w:cs="Times New Roman"/>
          <w:color w:val="000000" w:themeColor="text1"/>
          <w:u w:color="000000" w:themeColor="text1"/>
        </w:rPr>
        <w:noBreakHyphen/>
        <w:t>executed document of gift that amends or revokes a previous anatomical gift or portion of an anatomical gift, either expressly or by inconsistency.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record signed pursuant to subsection (A)(1)(c) must: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be witnessed by at least two adults, at least one of whom is a disinterested witness, who have signed at the request of the donor or the other person; and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state that it has been signed and witnessed as provided in item (1).</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Subject to Section 44</w:t>
      </w:r>
      <w:r>
        <w:rPr>
          <w:rFonts w:cs="Times New Roman"/>
          <w:color w:val="000000" w:themeColor="text1"/>
          <w:u w:color="000000" w:themeColor="text1"/>
        </w:rPr>
        <w:noBreakHyphen/>
        <w:t>43</w:t>
      </w:r>
      <w:r>
        <w:rPr>
          <w:rFonts w:cs="Times New Roman"/>
          <w:color w:val="000000" w:themeColor="text1"/>
          <w:u w:color="000000" w:themeColor="text1"/>
        </w:rPr>
        <w:noBreakHyphen/>
        <w:t>335, a donor or other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315 may revoke an anatomical gift by the destruction or cancellation of the document of gift, or the portion of the document of gift used to make the gift, with the intent to revoke the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A donor may amend or revoke an anatomical gift that was not made in a will by any form of communication during a terminal illness or injury addressed to at least two adults, at least one of whom is a disinterested witness.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A donor who makes an anatomical gift in a will may amend or revoke the gift in the manner provided for amendment or revocation of wills or as provided in subsection (A).</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330.</w:t>
      </w:r>
      <w:r>
        <w:rPr>
          <w:rFonts w:cs="Times New Roman"/>
          <w:color w:val="000000" w:themeColor="text1"/>
          <w:u w:color="000000" w:themeColor="text1"/>
        </w:rPr>
        <w:tab/>
        <w:t>(A)</w:t>
      </w:r>
      <w:r>
        <w:rPr>
          <w:rFonts w:cs="Times New Roman"/>
          <w:color w:val="000000" w:themeColor="text1"/>
          <w:u w:color="000000" w:themeColor="text1"/>
        </w:rPr>
        <w:tab/>
        <w:t>An individual may refuse to make an anatomical gift of the individual’s body or part by:</w:t>
      </w:r>
    </w:p>
    <w:p w:rsidR="00633252" w:rsidRDefault="00633252" w:rsidP="00633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 record signed by:</w:t>
      </w:r>
    </w:p>
    <w:p w:rsidR="00633252" w:rsidRDefault="00633252" w:rsidP="00633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the individual;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subject to subsection (B), another individual acting at the direction of the individual if the individual is physically unable to sign;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the individual’s will, whether or not the will is admitted to probate or invalidated after the individual’s death;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any form of communication made by the individual while competent during the individual’s terminal illness or injury addressed to at least two adults, at least one of whom is a disinterested witness.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record signed pursuant to subsection (A)(1)(b) must: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be witnessed by at least two adults, at least one of whom is a disinterested witness, who have signed at the request of the individual; and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state that it has been signed and witnessed as provided in item (1).</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An individual who has made a refusal may amend or revoke the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in the manner provided in subsection (A) for making a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by subsequently making an anatomical gift pursuant to Section 44</w:t>
      </w:r>
      <w:r>
        <w:rPr>
          <w:rFonts w:cs="Times New Roman"/>
          <w:color w:val="000000" w:themeColor="text1"/>
          <w:u w:color="000000" w:themeColor="text1"/>
        </w:rPr>
        <w:noBreakHyphen/>
        <w:t>43</w:t>
      </w:r>
      <w:r>
        <w:rPr>
          <w:rFonts w:cs="Times New Roman"/>
          <w:color w:val="000000" w:themeColor="text1"/>
          <w:u w:color="000000" w:themeColor="text1"/>
        </w:rPr>
        <w:noBreakHyphen/>
        <w:t>320 that is inconsistent with the refusal;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by destroying or cancelling the record evidencing the refusal, or the portion of the record used to make the refusal, with the intent to revoke the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Except as otherwise provided in Section 44</w:t>
      </w:r>
      <w:r>
        <w:rPr>
          <w:rFonts w:cs="Times New Roman"/>
          <w:color w:val="000000" w:themeColor="text1"/>
          <w:u w:color="000000" w:themeColor="text1"/>
        </w:rPr>
        <w:noBreakHyphen/>
        <w:t>43</w:t>
      </w:r>
      <w:r>
        <w:rPr>
          <w:rFonts w:cs="Times New Roman"/>
          <w:color w:val="000000" w:themeColor="text1"/>
          <w:u w:color="000000" w:themeColor="text1"/>
        </w:rPr>
        <w:noBreakHyphen/>
        <w:t>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335.</w:t>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an amendment to an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donor’s revocation of an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325 is not a refusal and does not bar another person specified in Section 44</w:t>
      </w:r>
      <w:r>
        <w:rPr>
          <w:rFonts w:cs="Times New Roman"/>
          <w:color w:val="000000" w:themeColor="text1"/>
          <w:u w:color="000000" w:themeColor="text1"/>
        </w:rPr>
        <w:noBreakHyphen/>
        <w:t>43</w:t>
      </w:r>
      <w:r>
        <w:rPr>
          <w:rFonts w:cs="Times New Roman"/>
          <w:color w:val="000000" w:themeColor="text1"/>
          <w:u w:color="000000" w:themeColor="text1"/>
        </w:rPr>
        <w:noBreakHyphen/>
        <w:t>315 or 44</w:t>
      </w:r>
      <w:r>
        <w:rPr>
          <w:rFonts w:cs="Times New Roman"/>
          <w:color w:val="000000" w:themeColor="text1"/>
          <w:u w:color="000000" w:themeColor="text1"/>
        </w:rPr>
        <w:noBreakHyphen/>
        <w:t>43</w:t>
      </w:r>
      <w:r>
        <w:rPr>
          <w:rFonts w:cs="Times New Roman"/>
          <w:color w:val="000000" w:themeColor="text1"/>
          <w:u w:color="000000" w:themeColor="text1"/>
        </w:rPr>
        <w:noBreakHyphen/>
        <w:t>340 from making an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44</w:t>
      </w:r>
      <w:r>
        <w:rPr>
          <w:rFonts w:cs="Times New Roman"/>
          <w:color w:val="000000" w:themeColor="text1"/>
          <w:u w:color="000000" w:themeColor="text1"/>
        </w:rPr>
        <w:noBreakHyphen/>
        <w:t>43</w:t>
      </w:r>
      <w:r>
        <w:rPr>
          <w:rFonts w:cs="Times New Roman"/>
          <w:color w:val="000000" w:themeColor="text1"/>
          <w:u w:color="000000" w:themeColor="text1"/>
        </w:rPr>
        <w:noBreakHyphen/>
        <w:t>345.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If a person other than the donor makes an unrevoked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an amendment to an anatomical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325, another person may not make, amend, or revoke the gift of the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345.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A revocation of an anatomical gift of a donor’s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325 by a person other than the donor does not bar another person from making an anatomical gift of the body or part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44</w:t>
      </w:r>
      <w:r>
        <w:rPr>
          <w:rFonts w:cs="Times New Roman"/>
          <w:color w:val="000000" w:themeColor="text1"/>
          <w:u w:color="000000" w:themeColor="text1"/>
        </w:rPr>
        <w:noBreakHyphen/>
        <w:t>43</w:t>
      </w:r>
      <w:r>
        <w:rPr>
          <w:rFonts w:cs="Times New Roman"/>
          <w:color w:val="000000" w:themeColor="text1"/>
          <w:u w:color="000000" w:themeColor="text1"/>
        </w:rPr>
        <w:noBreakHyphen/>
        <w:t>345.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In the absence of an express, contrary indication by the donor or other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315, an anatomical gift of a part is neither a refusal to give another part nor a limitation on the making of an anatomical gift of another part at a later time by the donor or another person.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(F)</w:t>
      </w:r>
      <w:r>
        <w:rPr>
          <w:rFonts w:cs="Times New Roman"/>
          <w:color w:val="000000" w:themeColor="text1"/>
          <w:u w:color="000000" w:themeColor="text1"/>
        </w:rPr>
        <w:tab/>
        <w:t>In the absence of an express, contrary indication by the donor or other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315, an anatomical gift of a part for one or more of the purposes set forth in Section 44</w:t>
      </w:r>
      <w:r>
        <w:rPr>
          <w:rFonts w:cs="Times New Roman"/>
          <w:color w:val="000000" w:themeColor="text1"/>
          <w:u w:color="000000" w:themeColor="text1"/>
        </w:rPr>
        <w:noBreakHyphen/>
        <w:t>43</w:t>
      </w:r>
      <w:r>
        <w:rPr>
          <w:rFonts w:cs="Times New Roman"/>
          <w:color w:val="000000" w:themeColor="text1"/>
          <w:u w:color="000000" w:themeColor="text1"/>
        </w:rPr>
        <w:noBreakHyphen/>
        <w:t>315 is not a limitation on the making of an anatomical gift of the part for any of the other purposes by the donor or any other person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44</w:t>
      </w:r>
      <w:r>
        <w:rPr>
          <w:rFonts w:cs="Times New Roman"/>
          <w:color w:val="000000" w:themeColor="text1"/>
          <w:u w:color="000000" w:themeColor="text1"/>
        </w:rPr>
        <w:noBreakHyphen/>
        <w:t>43</w:t>
      </w:r>
      <w:r>
        <w:rPr>
          <w:rFonts w:cs="Times New Roman"/>
          <w:color w:val="000000" w:themeColor="text1"/>
          <w:u w:color="000000" w:themeColor="text1"/>
        </w:rPr>
        <w:noBreakHyphen/>
        <w:t>345.</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(G)</w:t>
      </w:r>
      <w:r>
        <w:rPr>
          <w:rFonts w:cs="Times New Roman"/>
          <w:color w:val="000000" w:themeColor="text1"/>
          <w:u w:color="000000" w:themeColor="text1"/>
        </w:rPr>
        <w:tab/>
        <w:t>If a donor who is an unemancipated minor dies, a parent of the donor who is reasonably available may revoke or amend an anatomical gift of the donor’s body or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(H)</w:t>
      </w:r>
      <w:r>
        <w:rPr>
          <w:rFonts w:cs="Times New Roman"/>
          <w:color w:val="000000" w:themeColor="text1"/>
          <w:u w:color="000000" w:themeColor="text1"/>
        </w:rPr>
        <w:tab/>
        <w:t>If an unemancipated minor who signed a refusal dies, a parent of the minor who is reasonably available may revoke the minor’s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340.</w:t>
      </w:r>
      <w:r>
        <w:rPr>
          <w:rFonts w:cs="Times New Roman"/>
          <w:color w:val="000000" w:themeColor="text1"/>
          <w:u w:color="000000" w:themeColor="text1"/>
        </w:rPr>
        <w:tab/>
        <w:t>(A)</w:t>
      </w:r>
      <w:r>
        <w:rPr>
          <w:rFonts w:cs="Times New Roman"/>
          <w:color w:val="000000" w:themeColor="text1"/>
          <w:u w:color="000000" w:themeColor="text1"/>
        </w:rPr>
        <w:tab/>
        <w:t>Subject to subsections (B) and (C) and unless barred by Section 44</w:t>
      </w:r>
      <w:r>
        <w:rPr>
          <w:rFonts w:cs="Times New Roman"/>
          <w:color w:val="000000" w:themeColor="text1"/>
          <w:u w:color="000000" w:themeColor="text1"/>
        </w:rPr>
        <w:noBreakHyphen/>
        <w:t>43</w:t>
      </w:r>
      <w:r>
        <w:rPr>
          <w:rFonts w:cs="Times New Roman"/>
          <w:color w:val="000000" w:themeColor="text1"/>
          <w:u w:color="000000" w:themeColor="text1"/>
        </w:rPr>
        <w:noBreakHyphen/>
        <w:t>330 or 44</w:t>
      </w:r>
      <w:r>
        <w:rPr>
          <w:rFonts w:cs="Times New Roman"/>
          <w:color w:val="000000" w:themeColor="text1"/>
          <w:u w:color="000000" w:themeColor="text1"/>
        </w:rPr>
        <w:noBreakHyphen/>
        <w:t>43</w:t>
      </w:r>
      <w:r>
        <w:rPr>
          <w:rFonts w:cs="Times New Roman"/>
          <w:color w:val="000000" w:themeColor="text1"/>
          <w:u w:color="000000" w:themeColor="text1"/>
        </w:rPr>
        <w:noBreakHyphen/>
        <w:t>335, an anatomical gift of a decedent’s body or part for purpose of transplantation, therapy, research, or education may be made by any member of the following classes of persons who is reasonably available, in the order of priority listed: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an attorney</w:t>
      </w:r>
      <w:r>
        <w:rPr>
          <w:rFonts w:cs="Times New Roman"/>
          <w:color w:val="000000" w:themeColor="text1"/>
          <w:u w:color="000000" w:themeColor="text1"/>
        </w:rPr>
        <w:noBreakHyphen/>
        <w:t>in</w:t>
      </w:r>
      <w:r>
        <w:rPr>
          <w:rFonts w:cs="Times New Roman"/>
          <w:color w:val="000000" w:themeColor="text1"/>
          <w:u w:color="000000" w:themeColor="text1"/>
        </w:rPr>
        <w:noBreakHyphen/>
        <w:t>fact appointed by the decedent in a durable power of attorney executed pursuant to Section 62</w:t>
      </w:r>
      <w:r>
        <w:rPr>
          <w:rFonts w:cs="Times New Roman"/>
          <w:color w:val="000000" w:themeColor="text1"/>
          <w:u w:color="000000" w:themeColor="text1"/>
        </w:rPr>
        <w:noBreakHyphen/>
        <w:t>5</w:t>
      </w:r>
      <w:r>
        <w:rPr>
          <w:rFonts w:cs="Times New Roman"/>
          <w:color w:val="000000" w:themeColor="text1"/>
          <w:u w:color="000000" w:themeColor="text1"/>
        </w:rPr>
        <w:noBreakHyphen/>
        <w:t>501, if the decision is within the scope of his authority;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 xml:space="preserve">a spouse of the decedent unless the spouse and the decedent are separated pursuant to one of the following: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 xml:space="preserve">entry of a pendente lite order in a divorce or separate maintenance action;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 xml:space="preserve">formal signing of a written property or marital settlement agreement;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(c)</w:t>
      </w:r>
      <w:r>
        <w:rPr>
          <w:rFonts w:cs="Times New Roman"/>
          <w:color w:val="000000" w:themeColor="text1"/>
          <w:u w:color="000000" w:themeColor="text1"/>
        </w:rPr>
        <w:tab/>
        <w:t>entry of a permanent order of separate maintenance and support or of a permanent order approving a property or marital settlement agreement between the spouse and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adult children of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parents of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(5)</w:t>
      </w:r>
      <w:r>
        <w:rPr>
          <w:rFonts w:cs="Times New Roman"/>
          <w:color w:val="000000" w:themeColor="text1"/>
          <w:u w:color="000000" w:themeColor="text1"/>
        </w:rPr>
        <w:tab/>
        <w:t>adult siblings of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(6)</w:t>
      </w:r>
      <w:r>
        <w:rPr>
          <w:rFonts w:cs="Times New Roman"/>
          <w:color w:val="000000" w:themeColor="text1"/>
          <w:u w:color="000000" w:themeColor="text1"/>
        </w:rPr>
        <w:tab/>
        <w:t>adult grandchildren of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(7)</w:t>
      </w:r>
      <w:r>
        <w:rPr>
          <w:rFonts w:cs="Times New Roman"/>
          <w:color w:val="000000" w:themeColor="text1"/>
          <w:u w:color="000000" w:themeColor="text1"/>
        </w:rPr>
        <w:tab/>
        <w:t>grandparents of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(8)</w:t>
      </w:r>
      <w:r>
        <w:rPr>
          <w:rFonts w:cs="Times New Roman"/>
          <w:color w:val="000000" w:themeColor="text1"/>
          <w:u w:color="000000" w:themeColor="text1"/>
        </w:rPr>
        <w:tab/>
        <w:t>an adult who exhibited special care and concern for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(9)</w:t>
      </w:r>
      <w:r>
        <w:rPr>
          <w:rFonts w:cs="Times New Roman"/>
          <w:color w:val="000000" w:themeColor="text1"/>
          <w:u w:color="000000" w:themeColor="text1"/>
        </w:rPr>
        <w:tab/>
        <w:t>the persons who were acting as the guardians of the person of the decedent at the time of death; and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(10)</w:t>
      </w:r>
      <w:r>
        <w:rPr>
          <w:rFonts w:cs="Times New Roman"/>
          <w:color w:val="000000" w:themeColor="text1"/>
          <w:u w:color="000000" w:themeColor="text1"/>
        </w:rPr>
        <w:tab/>
        <w:t>any other person authorized or under obligation to dispose of the body.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If there is more than one member of a class listed in subsection (A)(1), (3), (4), (5), (6), (7), or (9) entitled to make an anatomical gift, an anatomical gift may be made by a member of the class unless that member or a person to which the gift may pass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 knows of an objection by another member of the class. If an objection is known, the gift may be made only by a majority of the members of the class who are reasonably available.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 person may not make an anatomical gift if, at the time of the decedent’s death, a person in a prior class under subsection (A) is reasonably available to make or to object to the making of an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345.</w:t>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A person authorized to make an anatomical gift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340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Subject to subsection (C), an anatomical gift by a person authorized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340 may be amended or revoked orally or in a record by any member of a prior class who is reasonably available. If more than one member of the prior class is reasonably available, the gift made by a person authorized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340 may be: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amended only if a majority of the reasonably available members agree to the amending of the gift;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revoked only if a majority of the reasonably available members agree to the revoking of the gift or if they are equally divided as to whether to revoke the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350.</w:t>
      </w:r>
      <w:r>
        <w:rPr>
          <w:rFonts w:cs="Times New Roman"/>
          <w:color w:val="000000" w:themeColor="text1"/>
          <w:u w:color="000000" w:themeColor="text1"/>
        </w:rPr>
        <w:tab/>
        <w:t>(A)</w:t>
      </w:r>
      <w:r>
        <w:rPr>
          <w:rFonts w:cs="Times New Roman"/>
          <w:color w:val="000000" w:themeColor="text1"/>
          <w:u w:color="000000" w:themeColor="text1"/>
        </w:rPr>
        <w:tab/>
        <w:t>An anatomical gift may be made to the following persons named in the document of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 hospital; accredited medical school, dental school, college, or university; organ procurement organization; or other appropriate person, for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subject to subsection (B), an individual designated by the person making the anatomical gift if the individual is the recipient of the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an eye bank or tissue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If an anatomical gift to an individual under item (2) of subsection (A) cannot be transplanted into the individual, the part passes in accordance with subsection (G) in the absence of an express, contrary indication by the person making the anatomical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If an anatomical gift of one or more specific parts or of all parts is made in a document of gift that does not name a person described in subsection (A), but identifies the purpose for which an anatomical gift may be used, the following rules apply: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If the part is an eye and the gift is for the purpose of transplantation or therapy, the gift passes to the appropriate eye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If the part is tissue and the gift is for the purpose of transplantation or therapy, the gift passes to the appropriate tissue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If the part is an organ and the gift is for the purpose of transplantation or therapy, the gift passes to the appropriate organ procurement organization as custodian of the organ.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If the part is an organ, an eye, or tissue and the gift is for the purpose of research or education, the gift passes to the appropriate procurement organization.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(F)</w:t>
      </w:r>
      <w:r>
        <w:rPr>
          <w:rFonts w:cs="Times New Roman"/>
          <w:color w:val="000000" w:themeColor="text1"/>
          <w:u w:color="000000" w:themeColor="text1"/>
        </w:rPr>
        <w:tab/>
        <w:t>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(G)</w:t>
      </w:r>
      <w:r>
        <w:rPr>
          <w:rFonts w:cs="Times New Roman"/>
          <w:color w:val="000000" w:themeColor="text1"/>
          <w:u w:color="000000" w:themeColor="text1"/>
        </w:rPr>
        <w:tab/>
        <w:t>For purposes of subsections (B), (E), and (F) the following rules apply: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If the part is an eye, the gift passes to the appropriate eye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If the part is tissue, the gift passes to the appropriate tissue bank.</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If the part is an organ, the gift passes to the appropriate organ procurement organization as custodian of the organ.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(H)</w:t>
      </w:r>
      <w:r>
        <w:rPr>
          <w:rFonts w:cs="Times New Roman"/>
          <w:color w:val="000000" w:themeColor="text1"/>
          <w:u w:color="000000" w:themeColor="text1"/>
        </w:rPr>
        <w:tab/>
        <w:t>An anatomical gift of an organ for transplantation or therapy, other than an anatomical gift under item (2) of subsection (A), passes to the organ procurement organization as custodian of the organ.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(I)</w:t>
      </w:r>
      <w:r>
        <w:rPr>
          <w:rFonts w:cs="Times New Roman"/>
          <w:color w:val="000000" w:themeColor="text1"/>
          <w:u w:color="000000" w:themeColor="text1"/>
        </w:rPr>
        <w:tab/>
        <w:t>If an anatomical gift does not pass pursuant to subsections (A) through (H) or the decedent’s body or part is not used for transplantation, therapy, research, or education, custody of the body or part passes to the person under obligation to dispose of the body or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(J)</w:t>
      </w:r>
      <w:r>
        <w:rPr>
          <w:rFonts w:cs="Times New Roman"/>
          <w:color w:val="000000" w:themeColor="text1"/>
          <w:u w:color="000000" w:themeColor="text1"/>
        </w:rPr>
        <w:tab/>
        <w:t>A person may not accept an anatomical gift if the person knows that the gift was not effectively made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320 or 44</w:t>
      </w:r>
      <w:r>
        <w:rPr>
          <w:rFonts w:cs="Times New Roman"/>
          <w:color w:val="000000" w:themeColor="text1"/>
          <w:u w:color="000000" w:themeColor="text1"/>
        </w:rPr>
        <w:noBreakHyphen/>
        <w:t>43</w:t>
      </w:r>
      <w:r>
        <w:rPr>
          <w:rFonts w:cs="Times New Roman"/>
          <w:color w:val="000000" w:themeColor="text1"/>
          <w:u w:color="000000" w:themeColor="text1"/>
        </w:rPr>
        <w:noBreakHyphen/>
        <w:t>345, or if the person knows that the decedent made a refusal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color w:val="000000" w:themeColor="text1"/>
          <w:u w:color="000000" w:themeColor="text1"/>
        </w:rPr>
        <w:tab/>
        <w:t>(K)</w:t>
      </w:r>
      <w:r>
        <w:rPr>
          <w:rFonts w:cs="Times New Roman"/>
          <w:color w:val="000000" w:themeColor="text1"/>
          <w:u w:color="000000" w:themeColor="text1"/>
        </w:rPr>
        <w:tab/>
        <w:t>Except as otherwise provided in item (2) of subsection (A), nothing in this article affects the allocation of organs for transplantation or therapy.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szCs w:val="24"/>
        </w:rPr>
        <w:tab/>
        <w:t>Section 44</w:t>
      </w:r>
      <w:r>
        <w:rPr>
          <w:rFonts w:cs="Times New Roman"/>
          <w:szCs w:val="24"/>
        </w:rPr>
        <w:noBreakHyphen/>
        <w:t>43</w:t>
      </w:r>
      <w:r>
        <w:rPr>
          <w:rFonts w:cs="Times New Roman"/>
          <w:szCs w:val="24"/>
        </w:rPr>
        <w:noBreakHyphen/>
        <w:t>355.</w:t>
      </w:r>
      <w:r>
        <w:rPr>
          <w:rFonts w:cs="Times New Roman"/>
          <w:szCs w:val="24"/>
        </w:rPr>
        <w:tab/>
      </w:r>
      <w:r>
        <w:rPr>
          <w:rFonts w:cs="Times New Roman"/>
          <w:color w:val="000000" w:themeColor="text1"/>
          <w:u w:color="000000" w:themeColor="text1"/>
        </w:rPr>
        <w:tab/>
        <w:t>(A)</w:t>
      </w:r>
      <w:r>
        <w:rPr>
          <w:rFonts w:cs="Times New Roman"/>
          <w:color w:val="000000" w:themeColor="text1"/>
          <w:u w:color="000000" w:themeColor="text1"/>
        </w:rPr>
        <w:tab/>
        <w:t>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person is not subject to criminal or civil liability for failing to discharge the duties imposed by this section but may be subject to administrative sanctions.</w:t>
      </w:r>
      <w:r>
        <w:rPr>
          <w:rFonts w:cs="Times New Roman"/>
          <w:color w:val="000000" w:themeColor="text1"/>
          <w:u w:color="000000" w:themeColor="text1"/>
        </w:rPr>
        <w:tab/>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360.</w:t>
      </w:r>
      <w:r>
        <w:rPr>
          <w:rFonts w:cs="Times New Roman"/>
          <w:color w:val="000000" w:themeColor="text1"/>
          <w:u w:color="000000" w:themeColor="text1"/>
        </w:rPr>
        <w:tab/>
        <w:t>(A)</w:t>
      </w:r>
      <w:r>
        <w:rPr>
          <w:rFonts w:cs="Times New Roman"/>
          <w:color w:val="000000" w:themeColor="text1"/>
          <w:u w:color="000000" w:themeColor="text1"/>
        </w:rPr>
        <w:tab/>
        <w:t>A document of gift need not be delivered during the donor’s lifetime to be effective.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365.</w:t>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r>
        <w:rPr>
          <w:rFonts w:cs="Times New Roman"/>
          <w:color w:val="000000" w:themeColor="text1"/>
          <w:u w:color="000000" w:themeColor="text1"/>
        </w:rPr>
        <w:tab/>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procurement organization must be allowed reasonable access to information in the records of the South Carolina Organ and Tissue Donor Registry to ascertain whether an individual at or near death is a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Unless prohibited by law other than this article, at any time after a donor’s death, the person to which a part passes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 may conduct any reasonable examination necessary to ensure the medical suitability of the body or part for its intended purpose.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Unless prohibited by law other than this article, an examination under subsection (C) or (D) may include an examination of all medical and dental records of the donor or prospective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(F)</w:t>
      </w:r>
      <w:r>
        <w:rPr>
          <w:rFonts w:cs="Times New Roman"/>
          <w:color w:val="000000" w:themeColor="text1"/>
          <w:u w:color="000000" w:themeColor="text1"/>
        </w:rPr>
        <w:tab/>
        <w:t>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(G)</w:t>
      </w:r>
      <w:r>
        <w:rPr>
          <w:rFonts w:cs="Times New Roman"/>
          <w:color w:val="000000" w:themeColor="text1"/>
          <w:u w:color="000000" w:themeColor="text1"/>
        </w:rPr>
        <w:tab/>
        <w:t>Upon referral by a hospital under subsection (A), a procurement organization shall make a reasonable search for any person listed in Section 44</w:t>
      </w:r>
      <w:r>
        <w:rPr>
          <w:rFonts w:cs="Times New Roman"/>
          <w:color w:val="000000" w:themeColor="text1"/>
          <w:u w:color="000000" w:themeColor="text1"/>
        </w:rPr>
        <w:noBreakHyphen/>
        <w:t>43</w:t>
      </w:r>
      <w:r>
        <w:rPr>
          <w:rFonts w:cs="Times New Roman"/>
          <w:color w:val="000000" w:themeColor="text1"/>
          <w:u w:color="000000" w:themeColor="text1"/>
        </w:rPr>
        <w:noBreakHyphen/>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(H)</w:t>
      </w:r>
      <w:r>
        <w:rPr>
          <w:rFonts w:cs="Times New Roman"/>
          <w:color w:val="000000" w:themeColor="text1"/>
          <w:u w:color="000000" w:themeColor="text1"/>
        </w:rPr>
        <w:tab/>
        <w:t>Subject to Sections 44</w:t>
      </w:r>
      <w:r>
        <w:rPr>
          <w:rFonts w:cs="Times New Roman"/>
          <w:color w:val="000000" w:themeColor="text1"/>
          <w:u w:color="000000" w:themeColor="text1"/>
        </w:rPr>
        <w:noBreakHyphen/>
        <w:t>43</w:t>
      </w:r>
      <w:r>
        <w:rPr>
          <w:rFonts w:cs="Times New Roman"/>
          <w:color w:val="000000" w:themeColor="text1"/>
          <w:u w:color="000000" w:themeColor="text1"/>
        </w:rPr>
        <w:noBreakHyphen/>
        <w:t>350(I) and 44</w:t>
      </w:r>
      <w:r>
        <w:rPr>
          <w:rFonts w:cs="Times New Roman"/>
          <w:color w:val="000000" w:themeColor="text1"/>
          <w:u w:color="000000" w:themeColor="text1"/>
        </w:rPr>
        <w:noBreakHyphen/>
        <w:t>43</w:t>
      </w:r>
      <w:r>
        <w:rPr>
          <w:rFonts w:cs="Times New Roman"/>
          <w:color w:val="000000" w:themeColor="text1"/>
          <w:u w:color="000000" w:themeColor="text1"/>
        </w:rPr>
        <w:noBreakHyphen/>
        <w:t>405, the rights of the person to which a part passes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350, upon the death of the donor and before embalming, burial, or cremation, shall cause the part to be removed without unnecessary mutilation.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(I)</w:t>
      </w:r>
      <w:r>
        <w:rPr>
          <w:rFonts w:cs="Times New Roman"/>
          <w:color w:val="000000" w:themeColor="text1"/>
          <w:u w:color="000000" w:themeColor="text1"/>
        </w:rPr>
        <w:tab/>
        <w:t>Neither the physician who attends the decedent at death nor the physician who determines the time of the decedent’s death may participate in the procedures for removing or transplanting a part from the decedent.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(J)</w:t>
      </w:r>
      <w:r>
        <w:rPr>
          <w:rFonts w:cs="Times New Roman"/>
          <w:color w:val="000000" w:themeColor="text1"/>
          <w:u w:color="000000" w:themeColor="text1"/>
        </w:rPr>
        <w:tab/>
        <w:t>A physician or technician may remove a donated part from the body of a donor that the physician or technician is qualified to remove.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370.</w:t>
      </w:r>
      <w:r>
        <w:rPr>
          <w:rFonts w:cs="Times New Roman"/>
          <w:color w:val="000000" w:themeColor="text1"/>
          <w:u w:color="000000" w:themeColor="text1"/>
        </w:rPr>
        <w:tab/>
      </w:r>
      <w:r>
        <w:rPr>
          <w:rFonts w:cs="Times New Roman"/>
          <w:color w:val="000000" w:themeColor="text1"/>
          <w:u w:color="000000" w:themeColor="text1"/>
        </w:rPr>
        <w:tab/>
        <w:t>Each hospital in this State shall enter into agreements or affiliations with procurement organizations for coordination of procurement and use of anatomical gifts.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375.</w:t>
      </w:r>
      <w:r>
        <w:rPr>
          <w:rFonts w:cs="Times New Roman"/>
          <w:color w:val="000000" w:themeColor="text1"/>
          <w:u w:color="000000" w:themeColor="text1"/>
        </w:rPr>
        <w:tab/>
        <w:t>(A)</w:t>
      </w:r>
      <w:r>
        <w:rPr>
          <w:rFonts w:cs="Times New Roman"/>
          <w:color w:val="000000" w:themeColor="text1"/>
          <w:u w:color="000000" w:themeColor="text1"/>
        </w:rPr>
        <w:tab/>
        <w:t>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 person may charge a reasonable amount for the removal, processing, preservation, quality control, storage, transportation, implantation, or disposal of a part.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380.</w:t>
      </w:r>
      <w:r>
        <w:rPr>
          <w:rFonts w:cs="Times New Roman"/>
          <w:color w:val="000000" w:themeColor="text1"/>
        </w:rPr>
        <w:tab/>
      </w:r>
      <w:r>
        <w:rPr>
          <w:rFonts w:cs="Times New Roman"/>
          <w:color w:val="000000" w:themeColor="text1"/>
          <w:u w:color="000000" w:themeColor="text1"/>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385.</w:t>
      </w:r>
      <w:r>
        <w:rPr>
          <w:rFonts w:cs="Times New Roman"/>
          <w:color w:val="000000" w:themeColor="text1"/>
          <w:u w:color="000000" w:themeColor="text1"/>
        </w:rPr>
        <w:tab/>
        <w:t>(A)</w:t>
      </w:r>
      <w:r>
        <w:rPr>
          <w:rFonts w:cs="Times New Roman"/>
          <w:color w:val="000000" w:themeColor="text1"/>
          <w:u w:color="000000" w:themeColor="text1"/>
        </w:rPr>
        <w:tab/>
        <w:t>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Neither the person making an anatomical gift nor the donor’s estate is liable for any injury or damage that results from the making or use of the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In determining whether an anatomical gift has been made, amended, or revoked under this article, a person may rely upon representations of an individual listed in Section 44</w:t>
      </w:r>
      <w:r>
        <w:rPr>
          <w:rFonts w:cs="Times New Roman"/>
          <w:color w:val="000000" w:themeColor="text1"/>
          <w:u w:color="000000" w:themeColor="text1"/>
        </w:rPr>
        <w:noBreakHyphen/>
        <w:t>43</w:t>
      </w:r>
      <w:r>
        <w:rPr>
          <w:rFonts w:cs="Times New Roman"/>
          <w:color w:val="000000" w:themeColor="text1"/>
          <w:u w:color="000000" w:themeColor="text1"/>
        </w:rPr>
        <w:noBreakHyphen/>
        <w:t>340 (A)(2), (3), (4), (5), (6), (7), or (8) relating to the individual’s relationship to the donor or prospective donor unless the person knows that the representation is untrue.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390.</w:t>
      </w:r>
      <w:r>
        <w:rPr>
          <w:rFonts w:cs="Times New Roman"/>
          <w:color w:val="000000" w:themeColor="text1"/>
          <w:u w:color="000000" w:themeColor="text1"/>
        </w:rPr>
        <w:tab/>
        <w:t>(A)</w:t>
      </w:r>
      <w:r>
        <w:rPr>
          <w:rFonts w:cs="Times New Roman"/>
          <w:color w:val="000000" w:themeColor="text1"/>
          <w:u w:color="000000" w:themeColor="text1"/>
        </w:rPr>
        <w:tab/>
        <w:t>A document of gift is valid if executed in accordance with:</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this article;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the laws of the state or country where it was executed; 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the laws of the state or country where the person making the anatomical gift was domiciled, has a place of residence, or was a national at the time the document of gift was executed.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If a document of gift is valid under this section, the law of this State governs the interpretation of the document of gift.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 person may presume that a document of gift or amendment of an anatomical gift is valid unless that person knows that it was not validly executed or was revoked.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395.</w:t>
      </w:r>
      <w:r>
        <w:rPr>
          <w:rFonts w:cs="Times New Roman"/>
          <w:color w:val="000000" w:themeColor="text1"/>
          <w:u w:color="000000" w:themeColor="text1"/>
        </w:rPr>
        <w:tab/>
        <w:t>(A)</w:t>
      </w:r>
      <w:r>
        <w:rPr>
          <w:rFonts w:cs="Times New Roman"/>
          <w:color w:val="000000" w:themeColor="text1"/>
          <w:u w:color="000000" w:themeColor="text1"/>
        </w:rPr>
        <w:tab/>
        <w:t>For purposes of this section: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‘Advance health care directive’ means a power of attorney for health care or a record signed or authorized by a prospective donor containing the prospective donor’s direction concerning a health care decision for the prospective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‘Declaration’ means a record signed by a prospective donor specifying the circumstances under which a life support system may be withheld or withdrawn from the prospective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‘Health care decision’ means any decision regarding the health care of the prospective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Pr>
          <w:rFonts w:cs="Times New Roman"/>
          <w:color w:val="000000" w:themeColor="text1"/>
          <w:u w:color="000000" w:themeColor="text1"/>
        </w:rPr>
        <w:noBreakHyphen/>
        <w:t>43</w:t>
      </w:r>
      <w:r>
        <w:rPr>
          <w:rFonts w:cs="Times New Roman"/>
          <w:color w:val="000000" w:themeColor="text1"/>
          <w:u w:color="000000" w:themeColor="text1"/>
        </w:rPr>
        <w:noBreakHyphen/>
        <w:t>340.  Before resolution of the conflict, measures necessary to ensure the medical suitability of the part may not be withheld or withdrawn from the prospective donor if withholding or withdrawing the measures is not contraindicated by appropriate end</w:t>
      </w:r>
      <w:r>
        <w:rPr>
          <w:rFonts w:cs="Times New Roman"/>
          <w:color w:val="000000" w:themeColor="text1"/>
          <w:u w:color="000000" w:themeColor="text1"/>
        </w:rPr>
        <w:noBreakHyphen/>
        <w:t>of</w:t>
      </w:r>
      <w:r>
        <w:rPr>
          <w:rFonts w:cs="Times New Roman"/>
          <w:color w:val="000000" w:themeColor="text1"/>
          <w:u w:color="000000" w:themeColor="text1"/>
        </w:rPr>
        <w:noBreakHyphen/>
        <w:t>life care.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400.</w:t>
      </w:r>
      <w:r>
        <w:rPr>
          <w:rFonts w:cs="Times New Roman"/>
          <w:color w:val="000000" w:themeColor="text1"/>
          <w:u w:color="000000" w:themeColor="text1"/>
        </w:rPr>
        <w:tab/>
        <w:t>(A)</w:t>
      </w:r>
      <w:r>
        <w:rPr>
          <w:rFonts w:cs="Times New Roman"/>
          <w:color w:val="000000" w:themeColor="text1"/>
          <w:u w:color="000000" w:themeColor="text1"/>
        </w:rPr>
        <w:tab/>
        <w:t>A coroner shall cooperate with procurement organizations to maximize the opportunity to recover anatomical gifts for the purpose of transplantation, therapy,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color w:val="000000" w:themeColor="text1"/>
          <w:u w:color="000000" w:themeColor="text1"/>
        </w:rPr>
        <w:tab/>
        <w:t>(B)</w:t>
      </w:r>
      <w:r>
        <w:rPr>
          <w:rFonts w:cs="Times New Roman"/>
          <w:color w:val="000000" w:themeColor="text1"/>
          <w:u w:color="000000" w:themeColor="text1"/>
        </w:rPr>
        <w:tab/>
        <w:t>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44</w:t>
      </w:r>
      <w:r>
        <w:rPr>
          <w:rFonts w:cs="Times New Roman"/>
        </w:rPr>
        <w:noBreakHyphen/>
        <w:t>43</w:t>
      </w:r>
      <w:r>
        <w:rPr>
          <w:rFonts w:cs="Times New Roman"/>
        </w:rPr>
        <w:noBreakHyphen/>
        <w:t>405.</w:t>
      </w:r>
      <w:r>
        <w:rPr>
          <w:rFonts w:cs="Times New Roman"/>
        </w:rPr>
        <w:tab/>
      </w:r>
      <w:r>
        <w:rPr>
          <w:rFonts w:cs="Times New Roman"/>
          <w:color w:val="000000" w:themeColor="text1"/>
          <w:u w:color="000000" w:themeColor="text1"/>
        </w:rPr>
        <w:tab/>
        <w:t>(A)</w:t>
      </w:r>
      <w:r>
        <w:rPr>
          <w:rFonts w:cs="Times New Roman"/>
          <w:color w:val="000000" w:themeColor="text1"/>
          <w:u w:color="000000" w:themeColor="text1"/>
        </w:rPr>
        <w:tab/>
        <w:t>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w:t>
      </w:r>
      <w:r>
        <w:rPr>
          <w:rFonts w:cs="Times New Roman"/>
          <w:color w:val="000000" w:themeColor="text1"/>
          <w:u w:color="000000" w:themeColor="text1"/>
        </w:rPr>
        <w:noBreakHyphen/>
        <w:t>mortem examination results to the procurement organization. The procurement organization may make a subsequent disclosure of the post</w:t>
      </w:r>
      <w:r>
        <w:rPr>
          <w:rFonts w:cs="Times New Roman"/>
          <w:color w:val="000000" w:themeColor="text1"/>
          <w:u w:color="000000" w:themeColor="text1"/>
        </w:rPr>
        <w:noBreakHyphen/>
        <w:t>mortem examination results or other information received from the coroner only if relevant to transplantation or therapy.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The coroner may conduct a medicolegal examination by reviewing all medical records, laboratory test results, x</w:t>
      </w:r>
      <w:r>
        <w:rPr>
          <w:rFonts w:cs="Times New Roman"/>
          <w:color w:val="000000" w:themeColor="text1"/>
          <w:u w:color="000000" w:themeColor="text1"/>
        </w:rPr>
        <w:noBreakHyphen/>
        <w:t>rays, other diagnostic results, and other information that any person possesses about a donor or prospective donor whose body is under the jurisdiction of the coroner which the coroner determines may be relevant to the investigation.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If an anatomical gift has been or might be made of a part of a decedent whose body is under the jurisdiction of the coroner and a post</w:t>
      </w:r>
      <w:r>
        <w:rPr>
          <w:rFonts w:cs="Times New Roman"/>
          <w:color w:val="000000" w:themeColor="text1"/>
          <w:u w:color="000000" w:themeColor="text1"/>
        </w:rPr>
        <w:noBreakHyphen/>
        <w:t>mortem examination is not required, or the coroner determines that a post</w:t>
      </w:r>
      <w:r>
        <w:rPr>
          <w:rFonts w:cs="Times New Roman"/>
          <w:color w:val="000000" w:themeColor="text1"/>
          <w:u w:color="000000" w:themeColor="text1"/>
        </w:rPr>
        <w:noBreakHyphen/>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If an anatomical gift of a part from the decedent under the jurisdiction of the coroner has been or might be made, but the coroner initially believes that the recovery of the part could interfere with the post</w:t>
      </w:r>
      <w:r>
        <w:rPr>
          <w:rFonts w:cs="Times New Roman"/>
          <w:color w:val="000000" w:themeColor="text1"/>
          <w:u w:color="000000" w:themeColor="text1"/>
        </w:rPr>
        <w:noBreakHyphen/>
        <w:t>mortem investigation into the decedent’s cause or manner of death, the coroner shall consult with the forensic pathologist and the procurement organization about the proposed recovery. After consultation, the coroner may allow the recovery.</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(F)</w:t>
      </w:r>
      <w:r>
        <w:rPr>
          <w:rFonts w:cs="Times New Roman"/>
          <w:color w:val="000000" w:themeColor="text1"/>
          <w:u w:color="000000" w:themeColor="text1"/>
        </w:rPr>
        <w:tab/>
        <w:t>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Pr>
          <w:rFonts w:cs="Times New Roman"/>
          <w:color w:val="000000" w:themeColor="text1"/>
          <w:u w:color="000000" w:themeColor="text1"/>
        </w:rPr>
        <w:noBreakHyphen/>
        <w:t>mortem examination.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410.</w:t>
      </w:r>
      <w:r>
        <w:rPr>
          <w:rFonts w:cs="Times New Roman"/>
          <w:color w:val="000000" w:themeColor="text1"/>
          <w:u w:color="000000" w:themeColor="text1"/>
        </w:rPr>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color w:val="000000" w:themeColor="text1"/>
          <w:u w:color="000000" w:themeColor="text1"/>
        </w:rPr>
        <w:tab/>
        <w:t>Section 44</w:t>
      </w:r>
      <w:r>
        <w:rPr>
          <w:rFonts w:cs="Times New Roman"/>
          <w:color w:val="000000" w:themeColor="text1"/>
          <w:u w:color="000000" w:themeColor="text1"/>
        </w:rPr>
        <w:noBreakHyphen/>
        <w:t>43</w:t>
      </w:r>
      <w:r>
        <w:rPr>
          <w:rFonts w:cs="Times New Roman"/>
          <w:color w:val="000000" w:themeColor="text1"/>
          <w:u w:color="000000" w:themeColor="text1"/>
        </w:rPr>
        <w:noBreakHyphen/>
        <w:t>415.</w:t>
      </w:r>
      <w:r>
        <w:rPr>
          <w:rFonts w:cs="Times New Roman"/>
          <w:color w:val="000000" w:themeColor="text1"/>
          <w:u w:color="000000" w:themeColor="text1"/>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r>
        <w:rPr>
          <w:rFonts w:cs="Times New Roman"/>
          <w:szCs w:val="24"/>
        </w:rPr>
        <w:t>”</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rPr>
        <w:t>Hospital policy and protocol for organ and tissue donation</w:t>
      </w:r>
    </w:p>
    <w:p w:rsidR="00633252" w:rsidRDefault="00633252" w:rsidP="00633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Article 11, Chapter 43, Title 44 of the 1976 Code is amended to read:</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11</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Hospital Policy and Protocol for Organ and Tissue Donation</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910.</w:t>
      </w:r>
      <w:r>
        <w:rPr>
          <w:rFonts w:cs="Times New Roman"/>
          <w:szCs w:val="24"/>
        </w:rPr>
        <w:tab/>
        <w:t xml:space="preserve">As used in this article: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‘Hospital’ means a hospital licensed, accredited, or approved under the laws of this State and includes a hospital operated by the United States or the State or its subdivisions, although not required to be licensed under state law.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‘Potential organ or tissue donor’ means a person who has died or is dying.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‘Organ and Tissue Procurement Organization’ means the organ procurement organization designated to perform organ recovery services in South Carolina by the United States Department of Health and Human Services which also has the capability to procure tissue.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920.</w:t>
      </w:r>
      <w:r>
        <w:rPr>
          <w:rFonts w:cs="Times New Roman"/>
          <w:szCs w:val="24"/>
        </w:rPr>
        <w:tab/>
        <w:t xml:space="preserve">A hospital shall establish policies on organ and tissue donation, as well as on related continuing education, in accordance with applicable federal and state laws and regulations.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930.</w:t>
      </w:r>
      <w:r>
        <w:rPr>
          <w:rFonts w:cs="Times New Roman"/>
          <w:szCs w:val="24"/>
        </w:rPr>
        <w:tab/>
        <w:t xml:space="preserve">When death is imminent or has occurred, the hospital shall notify the organ procurement organization in a timely manner in accordance with applicable federal and state laws and regulations.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940.</w:t>
      </w:r>
      <w:r>
        <w:rPr>
          <w:rFonts w:cs="Times New Roman"/>
          <w:szCs w:val="24"/>
        </w:rPr>
        <w:tab/>
        <w:t xml:space="preserve">All relevant hospital administration and staff shall collaborate with the organ and tissue procurement organization in a cooperative effort to support and promote the donation process.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945.</w:t>
      </w:r>
      <w:r>
        <w:rPr>
          <w:rFonts w:cs="Times New Roman"/>
          <w:szCs w:val="24"/>
        </w:rPr>
        <w:tab/>
      </w:r>
      <w:r>
        <w:rPr>
          <w:rFonts w:cs="Times New Roman"/>
          <w:szCs w:val="24"/>
        </w:rPr>
        <w:tab/>
        <w:t>(A)</w:t>
      </w:r>
      <w:r>
        <w:rPr>
          <w:rFonts w:cs="Times New Roman"/>
          <w:szCs w:val="24"/>
        </w:rPr>
        <w:tab/>
        <w:t>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w:t>
      </w:r>
      <w:r>
        <w:rPr>
          <w:rFonts w:cs="Times New Roman"/>
          <w:szCs w:val="24"/>
        </w:rPr>
        <w:noBreakHyphen/>
        <w:t>of</w:t>
      </w:r>
      <w:r>
        <w:rPr>
          <w:rFonts w:cs="Times New Roman"/>
          <w:szCs w:val="24"/>
        </w:rPr>
        <w:noBreakHyphen/>
        <w:t xml:space="preserve">kin designating a funeral director, the hospital shall notify the funeral director of this designation and when the body of the deceased will be made available to the funeral director.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Pr>
          <w:rFonts w:cs="Times New Roman"/>
          <w:szCs w:val="24"/>
        </w:rPr>
        <w:noBreakHyphen/>
        <w:t>43</w:t>
      </w:r>
      <w:r>
        <w:rPr>
          <w:rFonts w:cs="Times New Roman"/>
          <w:szCs w:val="24"/>
        </w:rPr>
        <w:noBreakHyphen/>
        <w:t xml:space="preserve">340.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Discretion and sensitivity to family circumstances and religious beliefs must be used in all contacts with family members regarding organ and tissue donation.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950.</w:t>
      </w:r>
      <w:r>
        <w:rPr>
          <w:rFonts w:cs="Times New Roman"/>
          <w:szCs w:val="24"/>
        </w:rPr>
        <w:tab/>
        <w:t>As provided in Section 44</w:t>
      </w:r>
      <w:r>
        <w:rPr>
          <w:rFonts w:cs="Times New Roman"/>
          <w:szCs w:val="24"/>
        </w:rPr>
        <w:noBreakHyphen/>
        <w:t>43</w:t>
      </w:r>
      <w:r>
        <w:rPr>
          <w:rFonts w:cs="Times New Roman"/>
          <w:szCs w:val="24"/>
        </w:rPr>
        <w:noBreakHyphen/>
        <w:t xml:space="preserve">340, persons in the stated order of priority may give consent for organ or tissue donation.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960.</w:t>
      </w:r>
      <w:r>
        <w:rPr>
          <w:rFonts w:cs="Times New Roman"/>
          <w:szCs w:val="24"/>
        </w:rPr>
        <w:tab/>
        <w:t>If a death is under the jurisdiction of the coroner or medical examiner, as provided in Section 17</w:t>
      </w:r>
      <w:r>
        <w:rPr>
          <w:rFonts w:cs="Times New Roman"/>
          <w:szCs w:val="24"/>
        </w:rPr>
        <w:noBreakHyphen/>
        <w:t>5</w:t>
      </w:r>
      <w:r>
        <w:rPr>
          <w:rFonts w:cs="Times New Roman"/>
          <w:szCs w:val="24"/>
        </w:rPr>
        <w:noBreakHyphen/>
        <w:t xml:space="preserve">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970.</w:t>
      </w:r>
      <w:r>
        <w:rPr>
          <w:rFonts w:cs="Times New Roman"/>
          <w:szCs w:val="24"/>
        </w:rPr>
        <w:tab/>
      </w:r>
      <w:r>
        <w:rPr>
          <w:rFonts w:cs="Times New Roman"/>
          <w:szCs w:val="24"/>
        </w:rPr>
        <w:tab/>
        <w:t>(A)</w:t>
      </w:r>
      <w:r>
        <w:rPr>
          <w:rFonts w:cs="Times New Roman"/>
          <w:szCs w:val="24"/>
        </w:rPr>
        <w:tab/>
        <w:t xml:space="preserve">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LifePoint, Inc. annually by April first shall submit a report to the General Assembly concerning its activities and the incidence of organ and tissue donation.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985.</w:t>
      </w:r>
      <w:r>
        <w:rPr>
          <w:rFonts w:cs="Times New Roman"/>
          <w:szCs w:val="24"/>
        </w:rPr>
        <w:tab/>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1000.</w:t>
      </w:r>
      <w:r>
        <w:rPr>
          <w:rFonts w:cs="Times New Roman"/>
          <w:szCs w:val="24"/>
        </w:rPr>
        <w:tab/>
        <w:t xml:space="preserve">The following must be documented in the medical records of patients identified as potential organ or tissue donors: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why a family is not contacted to request organ or tissue donation;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when a family is contacted to request organ or tissue donation and the outcome of the contact;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disposition of a referral to a procurement agency, including acceptance or rejection by the agency.  The appropriate procurement agency shall notify the referring hospital of the disposition;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other documentation as may be required by federal or state law or regulation.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1010.</w:t>
      </w:r>
      <w:r>
        <w:rPr>
          <w:rFonts w:cs="Times New Roman"/>
          <w:szCs w:val="24"/>
        </w:rPr>
        <w:tab/>
        <w:t xml:space="preserve">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 </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43</w:t>
      </w:r>
      <w:r>
        <w:rPr>
          <w:rFonts w:cs="Times New Roman"/>
          <w:szCs w:val="24"/>
        </w:rPr>
        <w:noBreakHyphen/>
        <w:t>1015.</w:t>
      </w:r>
      <w:r>
        <w:rPr>
          <w:rFonts w:cs="Times New Roman"/>
          <w:szCs w:val="24"/>
        </w:rPr>
        <w:tab/>
        <w:t>Each hospital shall work collaboratively with the organ and tissue procurement organization in conducting periodic death record reviews.”</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252" w:rsidRDefault="00633252"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This act takes effect upon approval by the Governor.</w:t>
      </w:r>
    </w:p>
    <w:p w:rsidR="00633252" w:rsidRDefault="00633252" w:rsidP="00633252">
      <w:pPr>
        <w:tabs>
          <w:tab w:val="left" w:pos="1440"/>
          <w:tab w:val="left" w:pos="1800"/>
          <w:tab w:val="left" w:pos="2880"/>
        </w:tabs>
        <w:rPr>
          <w:color w:val="000000" w:themeColor="text1"/>
        </w:rPr>
      </w:pPr>
    </w:p>
    <w:p w:rsidR="00633252" w:rsidRDefault="00633252" w:rsidP="00633252">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633252" w:rsidRDefault="00633252" w:rsidP="00633252">
      <w:pPr>
        <w:tabs>
          <w:tab w:val="left" w:pos="1440"/>
          <w:tab w:val="left" w:pos="1800"/>
          <w:tab w:val="left" w:pos="2880"/>
        </w:tabs>
        <w:rPr>
          <w:color w:val="000000" w:themeColor="text1"/>
        </w:rPr>
      </w:pPr>
    </w:p>
    <w:p w:rsidR="00633252" w:rsidRDefault="00633252" w:rsidP="00633252">
      <w:pPr>
        <w:tabs>
          <w:tab w:val="left" w:pos="1440"/>
          <w:tab w:val="left" w:pos="1800"/>
          <w:tab w:val="left" w:pos="2880"/>
        </w:tabs>
        <w:rPr>
          <w:color w:val="000000" w:themeColor="text1"/>
        </w:rPr>
      </w:pPr>
      <w:r>
        <w:rPr>
          <w:color w:val="000000" w:themeColor="text1"/>
        </w:rPr>
        <w:t>Approved the 6</w:t>
      </w:r>
      <w:r w:rsidRPr="0031742F">
        <w:rPr>
          <w:color w:val="000000" w:themeColor="text1"/>
          <w:vertAlign w:val="superscript"/>
        </w:rPr>
        <w:t>th</w:t>
      </w:r>
      <w:r>
        <w:rPr>
          <w:color w:val="000000" w:themeColor="text1"/>
        </w:rPr>
        <w:t xml:space="preserve"> day of May, 2009. </w:t>
      </w:r>
    </w:p>
    <w:p w:rsidR="00633252" w:rsidRDefault="00633252" w:rsidP="00633252">
      <w:pPr>
        <w:tabs>
          <w:tab w:val="left" w:pos="1440"/>
          <w:tab w:val="left" w:pos="1800"/>
          <w:tab w:val="left" w:pos="2880"/>
        </w:tabs>
        <w:jc w:val="center"/>
        <w:rPr>
          <w:color w:val="000000" w:themeColor="text1"/>
        </w:rPr>
      </w:pPr>
    </w:p>
    <w:p w:rsidR="00633252" w:rsidRDefault="00633252" w:rsidP="00633252">
      <w:pPr>
        <w:tabs>
          <w:tab w:val="left" w:pos="1440"/>
          <w:tab w:val="left" w:pos="1800"/>
          <w:tab w:val="left" w:pos="2880"/>
        </w:tabs>
        <w:jc w:val="center"/>
        <w:rPr>
          <w:color w:val="000000" w:themeColor="text1"/>
        </w:rPr>
      </w:pPr>
      <w:r>
        <w:rPr>
          <w:color w:val="000000" w:themeColor="text1"/>
        </w:rPr>
        <w:t>__________</w:t>
      </w:r>
    </w:p>
    <w:p w:rsidR="00F0350A" w:rsidRDefault="00F0350A" w:rsidP="00633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350A" w:rsidSect="00E02DF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0A" w:rsidRDefault="000F21B5">
      <w:r>
        <w:separator/>
      </w:r>
    </w:p>
  </w:endnote>
  <w:endnote w:type="continuationSeparator" w:id="0">
    <w:p w:rsidR="00F0350A" w:rsidRDefault="000F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FC" w:rsidRDefault="00154DFB">
    <w:pPr>
      <w:pStyle w:val="Footer"/>
      <w:tabs>
        <w:tab w:val="clear" w:pos="4680"/>
        <w:tab w:val="clear" w:pos="9360"/>
        <w:tab w:val="center" w:pos="3168"/>
      </w:tabs>
      <w:spacing w:before="120"/>
    </w:pPr>
    <w:r>
      <w:tab/>
    </w:r>
    <w:r w:rsidR="00375F31">
      <w:fldChar w:fldCharType="begin"/>
    </w:r>
    <w:r>
      <w:instrText xml:space="preserve"> PAGE  \* MERGEFORMAT </w:instrText>
    </w:r>
    <w:r w:rsidR="00375F31">
      <w:fldChar w:fldCharType="separate"/>
    </w:r>
    <w:r w:rsidR="00633252">
      <w:rPr>
        <w:noProof/>
      </w:rPr>
      <w:t>20</w:t>
    </w:r>
    <w:r w:rsidR="00375F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FC" w:rsidRDefault="005C2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0A" w:rsidRDefault="000F21B5">
      <w:r>
        <w:separator/>
      </w:r>
    </w:p>
  </w:footnote>
  <w:footnote w:type="continuationSeparator" w:id="0">
    <w:p w:rsidR="00F0350A" w:rsidRDefault="000F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區ӧڧ찔㈇"/>
    <w:docVar w:name="ActBillNo" w:val="w:continuationSeparat"/>
    <w:docVar w:name="ActSecretary" w:val="머㊯먐㊯ɛ湸㔴"/>
    <w:docVar w:name="ActSIdno" w:val="彘㊵⏐ّؓ㰀Էؓൄྨ"/>
    <w:docVar w:name="clipname" w:val="橄ㄴ區ӧڧ찔㈇È盠،챀շ賐 盠،케չ৉Ḁ"/>
    <w:docVar w:name="dvBillNumber" w:val="w:continuationSeparat"/>
    <w:docVar w:name="dvBillNumberPrefix" w:val="w:docVa"/>
    <w:docVar w:name="dvOriginalBody" w:val="머㊯먐㊯ɛ湸㔴ɝ洱㔴"/>
    <w:docVar w:name="OrigSENATEBillNo" w:val="w:continuationSeparat"/>
    <w:docVar w:name="SENATEACTFULLPATH" w:val="ዝ漄發㊵發㊵發㊵疼㊵疼㊵發㊵發㊵ὀ"/>
    <w:docVar w:name="WhatActtype" w:val="머㊯먐㊯ɛ湸㔴ɝ洱㔴ɛ湸㔴"/>
  </w:docVars>
  <w:rsids>
    <w:rsidRoot w:val="00F0350A"/>
    <w:rsid w:val="000F21B5"/>
    <w:rsid w:val="001055BE"/>
    <w:rsid w:val="00154DFB"/>
    <w:rsid w:val="00375F31"/>
    <w:rsid w:val="00410F59"/>
    <w:rsid w:val="00444F1A"/>
    <w:rsid w:val="00564646"/>
    <w:rsid w:val="005C24A5"/>
    <w:rsid w:val="00633252"/>
    <w:rsid w:val="007D57BD"/>
    <w:rsid w:val="007E2018"/>
    <w:rsid w:val="008E702E"/>
    <w:rsid w:val="009C18AB"/>
    <w:rsid w:val="00A82D56"/>
    <w:rsid w:val="00AF38E7"/>
    <w:rsid w:val="00B11338"/>
    <w:rsid w:val="00BA5445"/>
    <w:rsid w:val="00CC0630"/>
    <w:rsid w:val="00F0350A"/>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F777A609-36F3-4BCF-B3CD-25E4D0DA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50A"/>
    <w:pPr>
      <w:spacing w:before="0"/>
    </w:pPr>
  </w:style>
  <w:style w:type="paragraph" w:styleId="Heading1">
    <w:name w:val="heading 1"/>
    <w:basedOn w:val="Normal"/>
    <w:next w:val="Normal"/>
    <w:link w:val="Heading1Char"/>
    <w:uiPriority w:val="9"/>
    <w:qFormat/>
    <w:rsid w:val="00F035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350A"/>
    <w:pPr>
      <w:tabs>
        <w:tab w:val="center" w:pos="4680"/>
        <w:tab w:val="right" w:pos="9360"/>
      </w:tabs>
    </w:pPr>
  </w:style>
  <w:style w:type="character" w:customStyle="1" w:styleId="HeaderChar">
    <w:name w:val="Header Char"/>
    <w:basedOn w:val="DefaultParagraphFont"/>
    <w:link w:val="Header"/>
    <w:uiPriority w:val="99"/>
    <w:semiHidden/>
    <w:rsid w:val="00F0350A"/>
  </w:style>
  <w:style w:type="paragraph" w:styleId="Footer">
    <w:name w:val="footer"/>
    <w:basedOn w:val="Normal"/>
    <w:link w:val="FooterChar"/>
    <w:uiPriority w:val="99"/>
    <w:semiHidden/>
    <w:unhideWhenUsed/>
    <w:rsid w:val="00F0350A"/>
    <w:pPr>
      <w:tabs>
        <w:tab w:val="center" w:pos="4680"/>
        <w:tab w:val="right" w:pos="9360"/>
      </w:tabs>
    </w:pPr>
  </w:style>
  <w:style w:type="character" w:customStyle="1" w:styleId="FooterChar">
    <w:name w:val="Footer Char"/>
    <w:basedOn w:val="DefaultParagraphFont"/>
    <w:link w:val="Footer"/>
    <w:uiPriority w:val="99"/>
    <w:semiHidden/>
    <w:rsid w:val="00F0350A"/>
  </w:style>
  <w:style w:type="table" w:styleId="TableGrid">
    <w:name w:val="Table Grid"/>
    <w:basedOn w:val="TableNormal"/>
    <w:uiPriority w:val="59"/>
    <w:rsid w:val="00F035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0350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4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4-09.docx" TargetMode="External"/><Relationship Id="rId13" Type="http://schemas.openxmlformats.org/officeDocument/2006/relationships/hyperlink" Target="file:///h:\HJ%20Archive\2009\04-01-09.docx" TargetMode="External"/><Relationship Id="rId18" Type="http://schemas.openxmlformats.org/officeDocument/2006/relationships/hyperlink" Target="file:///p:\pprever\2009-10\407_20090325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09\02-11-09.docx" TargetMode="External"/><Relationship Id="rId12" Type="http://schemas.openxmlformats.org/officeDocument/2006/relationships/hyperlink" Target="file:///h:\HJ%20Archive\2009\03-31-09.docx" TargetMode="External"/><Relationship Id="rId17" Type="http://schemas.openxmlformats.org/officeDocument/2006/relationships/hyperlink" Target="file:///p:\pprever\2009-10\407_20090325.docx" TargetMode="External"/><Relationship Id="rId2" Type="http://schemas.openxmlformats.org/officeDocument/2006/relationships/settings" Target="settings.xml"/><Relationship Id="rId16" Type="http://schemas.openxmlformats.org/officeDocument/2006/relationships/hyperlink" Target="file:///p:\pprever\2009-10\407_20090324.docx" TargetMode="External"/><Relationship Id="rId20" Type="http://schemas.openxmlformats.org/officeDocument/2006/relationships/hyperlink" Target="file:///p:\pprever\2009-10\407_20090331.docx" TargetMode="External"/><Relationship Id="rId1" Type="http://schemas.openxmlformats.org/officeDocument/2006/relationships/styles" Target="styles.xml"/><Relationship Id="rId6" Type="http://schemas.openxmlformats.org/officeDocument/2006/relationships/hyperlink" Target="file:///h:\SJ%20Archive\2009\02-11-09.docx" TargetMode="External"/><Relationship Id="rId11" Type="http://schemas.openxmlformats.org/officeDocument/2006/relationships/hyperlink" Target="file:///h:\SJ%20Archive\2009\03-26-0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p:\pprever\2009-10\407_20090211.docx" TargetMode="External"/><Relationship Id="rId23" Type="http://schemas.openxmlformats.org/officeDocument/2006/relationships/fontTable" Target="fontTable.xml"/><Relationship Id="rId10" Type="http://schemas.openxmlformats.org/officeDocument/2006/relationships/hyperlink" Target="file:///h:\SJ%20Archive\2009\03-25-09.docx" TargetMode="External"/><Relationship Id="rId19" Type="http://schemas.openxmlformats.org/officeDocument/2006/relationships/hyperlink" Target="file:///p:\pprever\2009-10\407_20090326.docx" TargetMode="Externa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h:\HJ%20Archive\2009\04-02-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7490</Words>
  <Characters>38052</Characters>
  <Application>Microsoft Office Word</Application>
  <DocSecurity>0</DocSecurity>
  <Lines>887</Lines>
  <Paragraphs>259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407: Revised Uniform Anatomical Gift Act - South Carolina Legislature Online</dc:title>
  <dc:subject/>
  <dc:creator>NIKI DOWNEY</dc:creator>
  <cp:keywords/>
  <dc:description/>
  <cp:lastModifiedBy>N Cumfer</cp:lastModifiedBy>
  <cp:revision>6</cp:revision>
  <cp:lastPrinted>2009-04-07T13:09:00Z</cp:lastPrinted>
  <dcterms:created xsi:type="dcterms:W3CDTF">2009-06-19T17:14:00Z</dcterms:created>
  <dcterms:modified xsi:type="dcterms:W3CDTF">2014-11-24T14:59:00Z</dcterms:modified>
</cp:coreProperties>
</file>