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A9C" w:rsidRDefault="00002597">
      <w:pPr>
        <w:widowControl w:val="0"/>
        <w:jc w:val="center"/>
      </w:pPr>
      <w:bookmarkStart w:id="0" w:name="_GoBack"/>
      <w:bookmarkEnd w:id="0"/>
      <w:r>
        <w:rPr>
          <w:b/>
        </w:rPr>
        <w:t>South Carolina General Assembly</w:t>
      </w:r>
    </w:p>
    <w:p w:rsidR="008C7A9C" w:rsidRDefault="00002597">
      <w:pPr>
        <w:widowControl w:val="0"/>
        <w:jc w:val="center"/>
      </w:pPr>
      <w:r>
        <w:t>118th Session, 2009-2010</w:t>
      </w:r>
    </w:p>
    <w:p w:rsidR="008C7A9C" w:rsidRDefault="008C7A9C">
      <w:pPr>
        <w:widowControl w:val="0"/>
        <w:jc w:val="left"/>
      </w:pPr>
    </w:p>
    <w:p w:rsidR="008C7A9C" w:rsidRDefault="00002597">
      <w:pPr>
        <w:widowControl w:val="0"/>
        <w:jc w:val="left"/>
        <w:rPr>
          <w:b/>
        </w:rPr>
      </w:pPr>
      <w:r>
        <w:rPr>
          <w:b/>
        </w:rPr>
        <w:t>H. 4112</w:t>
      </w:r>
    </w:p>
    <w:p w:rsidR="008C7A9C" w:rsidRDefault="008C7A9C">
      <w:pPr>
        <w:widowControl w:val="0"/>
        <w:jc w:val="left"/>
        <w:rPr>
          <w:b/>
        </w:rPr>
      </w:pPr>
    </w:p>
    <w:p w:rsidR="008C7A9C" w:rsidRDefault="00002597">
      <w:pPr>
        <w:widowControl w:val="0"/>
        <w:jc w:val="left"/>
      </w:pPr>
      <w:r>
        <w:rPr>
          <w:b/>
        </w:rPr>
        <w:t>STATUS INFORMATION</w:t>
      </w:r>
    </w:p>
    <w:p w:rsidR="008C7A9C" w:rsidRDefault="008C7A9C">
      <w:pPr>
        <w:widowControl w:val="0"/>
        <w:jc w:val="left"/>
      </w:pPr>
    </w:p>
    <w:p w:rsidR="008C7A9C" w:rsidRDefault="00002597">
      <w:pPr>
        <w:widowControl w:val="0"/>
        <w:jc w:val="left"/>
      </w:pPr>
      <w:r>
        <w:t>General Bill</w:t>
      </w:r>
    </w:p>
    <w:p w:rsidR="008C7A9C" w:rsidRDefault="00A92ACB">
      <w:pPr>
        <w:widowControl w:val="0"/>
        <w:jc w:val="left"/>
      </w:pPr>
      <w:r>
        <w:t>Sponsors: Reps. Kelly, G.R. Smith, Parker, Hiott, Nanney, Sellers, Duncan, Hutto, Allen, Bannister, Barfield, H.B. Brown, Clemmons, Forrester, Gambrell, Hardwick, Hayes, Herbkersman, Jennings, Littlejohn, Mitchell, D.C. Moss, V.S. Moss and M.A. Pitts</w:t>
      </w:r>
    </w:p>
    <w:p w:rsidR="008C7A9C" w:rsidRDefault="00002597">
      <w:pPr>
        <w:widowControl w:val="0"/>
        <w:jc w:val="left"/>
      </w:pPr>
      <w:r>
        <w:t>Document Path: l:\council\bills\gjk\20370cm09.docx</w:t>
      </w:r>
    </w:p>
    <w:p w:rsidR="008C7A9C" w:rsidRDefault="008C7A9C">
      <w:pPr>
        <w:widowControl w:val="0"/>
        <w:jc w:val="left"/>
      </w:pPr>
    </w:p>
    <w:p w:rsidR="008C7A9C" w:rsidRDefault="00002597">
      <w:pPr>
        <w:widowControl w:val="0"/>
        <w:jc w:val="left"/>
      </w:pPr>
      <w:r>
        <w:t>Introduced in the House on May 20, 2009</w:t>
      </w:r>
    </w:p>
    <w:p w:rsidR="008C7A9C" w:rsidRDefault="00002597">
      <w:pPr>
        <w:widowControl w:val="0"/>
        <w:jc w:val="left"/>
      </w:pPr>
      <w:r>
        <w:t xml:space="preserve">Currently residing in the House Committee on </w:t>
      </w:r>
      <w:r>
        <w:rPr>
          <w:b/>
        </w:rPr>
        <w:t>Judiciary</w:t>
      </w:r>
    </w:p>
    <w:p w:rsidR="008C7A9C" w:rsidRDefault="008C7A9C">
      <w:pPr>
        <w:widowControl w:val="0"/>
        <w:jc w:val="left"/>
      </w:pPr>
    </w:p>
    <w:p w:rsidR="008C7A9C" w:rsidRDefault="00002597">
      <w:pPr>
        <w:widowControl w:val="0"/>
        <w:jc w:val="left"/>
      </w:pPr>
      <w:r>
        <w:t>Summary: Concealed weapons</w:t>
      </w:r>
    </w:p>
    <w:p w:rsidR="008C7A9C" w:rsidRDefault="008C7A9C">
      <w:pPr>
        <w:widowControl w:val="0"/>
        <w:jc w:val="left"/>
      </w:pPr>
    </w:p>
    <w:p w:rsidR="008C7A9C" w:rsidRDefault="008C7A9C">
      <w:pPr>
        <w:widowControl w:val="0"/>
        <w:jc w:val="left"/>
      </w:pPr>
    </w:p>
    <w:p w:rsidR="008C7A9C" w:rsidRDefault="00002597">
      <w:pPr>
        <w:widowControl w:val="0"/>
        <w:tabs>
          <w:tab w:val="center" w:pos="590"/>
          <w:tab w:val="center" w:pos="1440"/>
          <w:tab w:val="left" w:pos="1872"/>
          <w:tab w:val="left" w:pos="9187"/>
        </w:tabs>
        <w:jc w:val="left"/>
      </w:pPr>
      <w:r>
        <w:rPr>
          <w:b/>
        </w:rPr>
        <w:t>HISTORY OF LEGISLATIVE ACTIONS</w:t>
      </w:r>
    </w:p>
    <w:p w:rsidR="008C7A9C" w:rsidRDefault="008C7A9C">
      <w:pPr>
        <w:widowControl w:val="0"/>
        <w:tabs>
          <w:tab w:val="center" w:pos="590"/>
          <w:tab w:val="center" w:pos="1440"/>
          <w:tab w:val="left" w:pos="1872"/>
          <w:tab w:val="left" w:pos="9187"/>
        </w:tabs>
        <w:jc w:val="left"/>
      </w:pPr>
    </w:p>
    <w:p w:rsidR="008C7A9C" w:rsidRDefault="0000259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92ACB" w:rsidRDefault="00A92ACB" w:rsidP="00A92ACB">
      <w:pPr>
        <w:widowControl w:val="0"/>
        <w:tabs>
          <w:tab w:val="right" w:pos="1008"/>
          <w:tab w:val="left" w:pos="1152"/>
          <w:tab w:val="left" w:pos="1872"/>
          <w:tab w:val="left" w:pos="9187"/>
        </w:tabs>
        <w:ind w:left="2088" w:hanging="2088"/>
        <w:jc w:val="left"/>
      </w:pPr>
      <w:r>
        <w:tab/>
        <w:t>5/20/2009</w:t>
      </w:r>
      <w:r>
        <w:tab/>
        <w:t>House</w:t>
      </w:r>
      <w:r>
        <w:tab/>
      </w:r>
      <w:r w:rsidRPr="006955D2">
        <w:t xml:space="preserve">Introduced and read first time </w:t>
      </w:r>
      <w:hyperlink r:id="rId7" w:history="1">
        <w:r w:rsidRPr="00762B74">
          <w:rPr>
            <w:rStyle w:val="Hyperlink"/>
          </w:rPr>
          <w:t>HJ</w:t>
        </w:r>
      </w:hyperlink>
      <w:r>
        <w:noBreakHyphen/>
      </w:r>
      <w:r w:rsidRPr="006955D2">
        <w:t>270</w:t>
      </w:r>
    </w:p>
    <w:p w:rsidR="00A92ACB" w:rsidRDefault="00A92ACB" w:rsidP="00A92ACB">
      <w:pPr>
        <w:widowControl w:val="0"/>
        <w:tabs>
          <w:tab w:val="right" w:pos="1008"/>
          <w:tab w:val="left" w:pos="1152"/>
          <w:tab w:val="left" w:pos="1872"/>
          <w:tab w:val="left" w:pos="9187"/>
        </w:tabs>
        <w:ind w:left="2088" w:hanging="2088"/>
        <w:jc w:val="left"/>
      </w:pPr>
      <w:r>
        <w:tab/>
        <w:t>5/20/2009</w:t>
      </w:r>
      <w:r>
        <w:tab/>
        <w:t>House</w:t>
      </w:r>
      <w:r>
        <w:tab/>
      </w:r>
      <w:r w:rsidRPr="006955D2">
        <w:t xml:space="preserve">Referred to Committee on </w:t>
      </w:r>
      <w:r w:rsidRPr="006955D2">
        <w:rPr>
          <w:b/>
        </w:rPr>
        <w:t>Judiciary</w:t>
      </w:r>
      <w:r w:rsidRPr="006955D2">
        <w:t xml:space="preserve"> </w:t>
      </w:r>
      <w:hyperlink r:id="rId8" w:history="1">
        <w:r w:rsidRPr="00762B74">
          <w:rPr>
            <w:rStyle w:val="Hyperlink"/>
          </w:rPr>
          <w:t>HJ</w:t>
        </w:r>
      </w:hyperlink>
      <w:r>
        <w:noBreakHyphen/>
      </w:r>
      <w:r w:rsidRPr="006955D2">
        <w:t>270</w:t>
      </w:r>
    </w:p>
    <w:p w:rsidR="00A92ACB" w:rsidRDefault="00A92ACB" w:rsidP="00A92ACB">
      <w:pPr>
        <w:widowControl w:val="0"/>
        <w:tabs>
          <w:tab w:val="right" w:pos="1008"/>
          <w:tab w:val="left" w:pos="1152"/>
          <w:tab w:val="left" w:pos="1872"/>
          <w:tab w:val="left" w:pos="9187"/>
        </w:tabs>
        <w:ind w:left="2088" w:hanging="2088"/>
        <w:jc w:val="left"/>
      </w:pPr>
      <w:r>
        <w:tab/>
        <w:t>3/2/2010</w:t>
      </w:r>
      <w:r>
        <w:tab/>
        <w:t>House</w:t>
      </w:r>
      <w:r>
        <w:tab/>
      </w:r>
      <w:r w:rsidRPr="006955D2">
        <w:t>Member(s) request name removed as sponsor: Agnew</w:t>
      </w:r>
    </w:p>
    <w:p w:rsidR="00A92ACB" w:rsidRDefault="00A92ACB" w:rsidP="00A92ACB">
      <w:pPr>
        <w:widowControl w:val="0"/>
        <w:tabs>
          <w:tab w:val="right" w:pos="1008"/>
          <w:tab w:val="left" w:pos="1152"/>
          <w:tab w:val="left" w:pos="1872"/>
          <w:tab w:val="left" w:pos="9187"/>
        </w:tabs>
        <w:ind w:left="2088" w:hanging="2088"/>
        <w:jc w:val="left"/>
      </w:pPr>
      <w:r>
        <w:tab/>
        <w:t>3/3/2010</w:t>
      </w:r>
      <w:r>
        <w:tab/>
        <w:t>House</w:t>
      </w:r>
      <w:r>
        <w:tab/>
      </w:r>
      <w:r w:rsidRPr="006955D2">
        <w:t>Member(s) request name removed as sponsor: Bedingfield</w:t>
      </w:r>
    </w:p>
    <w:p w:rsidR="00A92ACB" w:rsidRDefault="00A92ACB" w:rsidP="00A92ACB">
      <w:pPr>
        <w:widowControl w:val="0"/>
        <w:tabs>
          <w:tab w:val="right" w:pos="1008"/>
          <w:tab w:val="left" w:pos="1152"/>
          <w:tab w:val="left" w:pos="1872"/>
          <w:tab w:val="left" w:pos="9187"/>
        </w:tabs>
        <w:ind w:left="2088" w:hanging="2088"/>
        <w:jc w:val="left"/>
      </w:pPr>
    </w:p>
    <w:p w:rsidR="008C7A9C" w:rsidRDefault="008C7A9C">
      <w:pPr>
        <w:widowControl w:val="0"/>
        <w:tabs>
          <w:tab w:val="right" w:pos="1008"/>
          <w:tab w:val="left" w:pos="1152"/>
          <w:tab w:val="left" w:pos="1872"/>
          <w:tab w:val="left" w:pos="9187"/>
        </w:tabs>
        <w:ind w:left="2088" w:hanging="2088"/>
        <w:jc w:val="left"/>
      </w:pPr>
    </w:p>
    <w:p w:rsidR="008C7A9C" w:rsidRDefault="00002597">
      <w:pPr>
        <w:widowControl w:val="0"/>
        <w:jc w:val="left"/>
      </w:pPr>
      <w:r>
        <w:rPr>
          <w:b/>
        </w:rPr>
        <w:t>VERSIONS OF THIS BILL</w:t>
      </w:r>
    </w:p>
    <w:p w:rsidR="008C7A9C" w:rsidRDefault="008C7A9C">
      <w:pPr>
        <w:widowControl w:val="0"/>
        <w:jc w:val="left"/>
      </w:pPr>
    </w:p>
    <w:p w:rsidR="008C7A9C" w:rsidRDefault="00083C84">
      <w:pPr>
        <w:widowControl w:val="0"/>
        <w:jc w:val="left"/>
      </w:pPr>
      <w:hyperlink r:id="rId9" w:history="1">
        <w:r w:rsidR="00002597">
          <w:rPr>
            <w:rStyle w:val="Hyperlink"/>
          </w:rPr>
          <w:t>5/20/2009</w:t>
        </w:r>
      </w:hyperlink>
    </w:p>
    <w:p w:rsidR="008C7A9C" w:rsidRDefault="008C7A9C"/>
    <w:p w:rsidR="008C7A9C" w:rsidRDefault="008C7A9C">
      <w:pPr>
        <w:sectPr w:rsidR="008C7A9C">
          <w:pgSz w:w="12240" w:h="15840" w:code="1"/>
          <w:pgMar w:top="1080" w:right="1440" w:bottom="1080" w:left="1440" w:header="720" w:footer="720" w:gutter="0"/>
          <w:cols w:space="720"/>
          <w:noEndnote/>
          <w:docGrid w:linePitch="360"/>
        </w:sectPr>
      </w:pPr>
    </w:p>
    <w:p w:rsidR="008C7A9C" w:rsidRDefault="008C7A9C">
      <w:pPr>
        <w:pStyle w:val="BillDots"/>
      </w:pPr>
    </w:p>
    <w:p w:rsidR="008C7A9C" w:rsidRDefault="008C7A9C">
      <w:pPr>
        <w:pStyle w:val="Numbersforbills"/>
      </w:pPr>
    </w:p>
    <w:p w:rsidR="008C7A9C" w:rsidRDefault="008C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A9C" w:rsidRDefault="008C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A9C" w:rsidRDefault="008C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A9C" w:rsidRDefault="008C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A9C" w:rsidRDefault="008C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A9C" w:rsidRDefault="008C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C7A9C" w:rsidRDefault="008C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31</w:t>
      </w:r>
      <w:r>
        <w:noBreakHyphen/>
        <w:t>240, CODE OF LAWS OF SOUTH CAROLINA, 1976, RELATING TO THE LIST OF PERSONS WHO POSSESS A CONCEALED WEAPONS PERMIT AND MAY CARRY A CONCEALED WEAPON ANYWHERE IN THIS STATE, SO AS TO ADD ACTIVE MEMBERS OF THE GENERAL ASSEMBLY, ACTIVE PUBLIC DEFENDERS AND ASSISTANT PUBLIC DEFENDERS, AND ACTIVE CLERKS OF COURT AND DEPUTY CLERKS OF COURT TO THIS LIST.</w:t>
      </w:r>
    </w:p>
    <w:p w:rsidR="008C7A9C" w:rsidRDefault="008C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7A9C" w:rsidRDefault="008C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31</w:t>
      </w:r>
      <w:r>
        <w:noBreakHyphen/>
        <w:t>240 of the 1976 Code is amended to read:</w:t>
      </w:r>
    </w:p>
    <w:p w:rsidR="008C7A9C" w:rsidRDefault="008C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23</w:t>
      </w:r>
      <w:r>
        <w:noBreakHyphen/>
        <w:t>31</w:t>
      </w:r>
      <w:r>
        <w:noBreakHyphen/>
        <w:t>240.</w:t>
      </w:r>
      <w:r>
        <w:tab/>
      </w:r>
      <w:r>
        <w:rPr>
          <w:szCs w:val="24"/>
        </w:rPr>
        <w:t xml:space="preserve">Notwithstanding </w:t>
      </w:r>
      <w:r>
        <w:rPr>
          <w:strike/>
          <w:szCs w:val="24"/>
        </w:rPr>
        <w:t>any other</w:t>
      </w:r>
      <w:r>
        <w:rPr>
          <w:szCs w:val="24"/>
        </w:rPr>
        <w:t xml:space="preserve"> </w:t>
      </w:r>
      <w:r>
        <w:rPr>
          <w:szCs w:val="24"/>
          <w:u w:val="single"/>
        </w:rPr>
        <w:t>another</w:t>
      </w:r>
      <w:r>
        <w:rPr>
          <w:szCs w:val="24"/>
        </w:rPr>
        <w:t xml:space="preserve"> provision contained in this article, the following persons who possess a valid permit pursuant to this article may carry a concealable weapon anywhere within this State, when carrying out the duties of their office: </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( 1)</w:t>
      </w:r>
      <w:r>
        <w:rPr>
          <w:szCs w:val="24"/>
        </w:rPr>
        <w:tab/>
      </w:r>
      <w:r>
        <w:rPr>
          <w:szCs w:val="24"/>
          <w:u w:val="single"/>
        </w:rPr>
        <w:t>active members of the General Assembly;</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w:t>
      </w:r>
      <w:r>
        <w:rPr>
          <w:szCs w:val="24"/>
          <w:u w:val="single"/>
        </w:rPr>
        <w:t>( 2)</w:t>
      </w:r>
      <w:r>
        <w:rPr>
          <w:szCs w:val="24"/>
        </w:rPr>
        <w:tab/>
        <w:t xml:space="preserve">active Supreme Court justices; </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( 3)</w:t>
      </w:r>
      <w:r>
        <w:rPr>
          <w:szCs w:val="24"/>
        </w:rPr>
        <w:tab/>
        <w:t xml:space="preserve">active judges of the court of appeals; </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( 4)</w:t>
      </w:r>
      <w:r>
        <w:rPr>
          <w:szCs w:val="24"/>
        </w:rPr>
        <w:tab/>
        <w:t xml:space="preserve">active circuit court judges; </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( 5)</w:t>
      </w:r>
      <w:r>
        <w:rPr>
          <w:szCs w:val="24"/>
        </w:rPr>
        <w:tab/>
        <w:t xml:space="preserve">active family court judges; </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( 6)</w:t>
      </w:r>
      <w:r>
        <w:rPr>
          <w:szCs w:val="24"/>
        </w:rPr>
        <w:tab/>
        <w:t>active masters</w:t>
      </w:r>
      <w:r>
        <w:rPr>
          <w:szCs w:val="24"/>
        </w:rPr>
        <w:noBreakHyphen/>
        <w:t>in</w:t>
      </w:r>
      <w:r>
        <w:rPr>
          <w:szCs w:val="24"/>
        </w:rPr>
        <w:noBreakHyphen/>
        <w:t xml:space="preserve">equity; </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( 7)</w:t>
      </w:r>
      <w:r>
        <w:rPr>
          <w:szCs w:val="24"/>
        </w:rPr>
        <w:tab/>
        <w:t xml:space="preserve">active probate court judges; </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( 8)</w:t>
      </w:r>
      <w:r>
        <w:rPr>
          <w:szCs w:val="24"/>
        </w:rPr>
        <w:tab/>
        <w:t xml:space="preserve">active magistrates; </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( 9)</w:t>
      </w:r>
      <w:r>
        <w:rPr>
          <w:szCs w:val="24"/>
        </w:rPr>
        <w:tab/>
        <w:t xml:space="preserve">active municipal court judges; </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u w:val="single"/>
        </w:rPr>
        <w:t>(10)</w:t>
      </w:r>
      <w:r>
        <w:rPr>
          <w:szCs w:val="24"/>
        </w:rPr>
        <w:tab/>
        <w:t xml:space="preserve">active federal judges; </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(11)</w:t>
      </w:r>
      <w:r>
        <w:rPr>
          <w:szCs w:val="24"/>
        </w:rPr>
        <w:tab/>
        <w:t xml:space="preserve">active administrative law judges; </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lastRenderedPageBreak/>
        <w:t>(11)</w:t>
      </w:r>
      <w:r>
        <w:rPr>
          <w:szCs w:val="24"/>
          <w:u w:val="single"/>
        </w:rPr>
        <w:t>(12)</w:t>
      </w:r>
      <w:r>
        <w:rPr>
          <w:szCs w:val="24"/>
        </w:rPr>
        <w:tab/>
        <w:t xml:space="preserve">active solicitors and assistant solicitors; </w:t>
      </w:r>
      <w:r>
        <w:rPr>
          <w:strike/>
          <w:szCs w:val="24"/>
        </w:rPr>
        <w:t>and</w:t>
      </w:r>
      <w:r>
        <w:rPr>
          <w:szCs w:val="24"/>
        </w:rPr>
        <w:t xml:space="preserve"> </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trike/>
          <w:szCs w:val="24"/>
        </w:rPr>
        <w:t>(12)</w:t>
      </w:r>
      <w:r>
        <w:rPr>
          <w:szCs w:val="24"/>
          <w:u w:val="single"/>
        </w:rPr>
        <w:t>(13)</w:t>
      </w:r>
      <w:r>
        <w:rPr>
          <w:szCs w:val="24"/>
        </w:rPr>
        <w:tab/>
      </w:r>
      <w:r>
        <w:rPr>
          <w:szCs w:val="24"/>
          <w:u w:val="single"/>
        </w:rPr>
        <w:t>active public defenders and assistant public defenders;</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(14)</w:t>
      </w:r>
      <w:r>
        <w:rPr>
          <w:szCs w:val="24"/>
        </w:rPr>
        <w:tab/>
        <w:t>active workers’ compensation commissioners</w:t>
      </w:r>
      <w:r>
        <w:rPr>
          <w:szCs w:val="24"/>
          <w:u w:val="single"/>
        </w:rPr>
        <w:t>; and</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(15)</w:t>
      </w:r>
      <w:r>
        <w:rPr>
          <w:szCs w:val="24"/>
        </w:rPr>
        <w:tab/>
      </w:r>
      <w:r>
        <w:rPr>
          <w:szCs w:val="24"/>
          <w:u w:val="single"/>
        </w:rPr>
        <w:t>active clerks of court and deputy clerks of court</w:t>
      </w:r>
      <w:r>
        <w:rPr>
          <w:szCs w:val="24"/>
        </w:rPr>
        <w:t>.”</w:t>
      </w:r>
    </w:p>
    <w:p w:rsidR="008C7A9C" w:rsidRDefault="008C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7A9C" w:rsidRDefault="0000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7A9C" w:rsidRDefault="008C7A9C">
      <w:pPr>
        <w:suppressAutoHyphens/>
      </w:pPr>
    </w:p>
    <w:sectPr w:rsidR="008C7A9C" w:rsidSect="008C7A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A9C" w:rsidRDefault="00002597">
      <w:r>
        <w:separator/>
      </w:r>
    </w:p>
  </w:endnote>
  <w:endnote w:type="continuationSeparator" w:id="0">
    <w:p w:rsidR="008C7A9C" w:rsidRDefault="0000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20242E-B91C-43BC-9CC4-E55ADCD25A7F}"/>
    <w:embedBold r:id="rId2" w:fontKey="{AF881997-08DA-4BA8-ADDF-D05BEA54A03E}"/>
  </w:font>
  <w:font w:name="Calibri">
    <w:panose1 w:val="020F0502020204030204"/>
    <w:charset w:val="00"/>
    <w:family w:val="swiss"/>
    <w:pitch w:val="variable"/>
    <w:sig w:usb0="E10002FF" w:usb1="4000ACFF" w:usb2="00000009" w:usb3="00000000" w:csb0="0000019F" w:csb1="00000000"/>
    <w:embedRegular r:id="rId3" w:fontKey="{A9E38175-6B68-4EBD-B615-55452DCD23AE}"/>
  </w:font>
  <w:font w:name="Cambria">
    <w:panose1 w:val="02040503050406030204"/>
    <w:charset w:val="00"/>
    <w:family w:val="roman"/>
    <w:pitch w:val="variable"/>
    <w:sig w:usb0="E00002FF" w:usb1="400004FF" w:usb2="00000000" w:usb3="00000000" w:csb0="0000019F" w:csb1="00000000"/>
    <w:embedRegular r:id="rId4" w:fontKey="{11E1C6C2-8EFB-4FB6-8BA4-C956E043EE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A9C" w:rsidRDefault="00002597">
    <w:pPr>
      <w:pStyle w:val="Footer"/>
      <w:tabs>
        <w:tab w:val="clear" w:pos="4680"/>
        <w:tab w:val="clear" w:pos="9360"/>
        <w:tab w:val="center" w:pos="2995"/>
      </w:tabs>
      <w:spacing w:before="120"/>
    </w:pPr>
    <w:r>
      <w:t>[4112]</w:t>
    </w:r>
    <w:r>
      <w:tab/>
    </w:r>
    <w:r w:rsidR="00083C84">
      <w:fldChar w:fldCharType="begin"/>
    </w:r>
    <w:r w:rsidR="00083C84">
      <w:instrText xml:space="preserve"> PAGE  \* MERGEFORMAT </w:instrText>
    </w:r>
    <w:r w:rsidR="00083C84">
      <w:fldChar w:fldCharType="separate"/>
    </w:r>
    <w:r w:rsidR="00083C84">
      <w:rPr>
        <w:noProof/>
      </w:rPr>
      <w:t>1</w:t>
    </w:r>
    <w:r w:rsidR="00083C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A9C" w:rsidRDefault="00002597">
      <w:r>
        <w:separator/>
      </w:r>
    </w:p>
  </w:footnote>
  <w:footnote w:type="continuationSeparator" w:id="0">
    <w:p w:rsidR="008C7A9C" w:rsidRDefault="000025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70CM09"/>
    <w:docVar w:name="CoverBillType" w:val="b"/>
    <w:docVar w:name="docpath" w:val="L:\Council\bills\GJK\20370CM09.DOCX"/>
    <w:docVar w:name="dvBillNumber" w:val="4112"/>
    <w:docVar w:name="dvBillNumberPrefix" w:val="H. "/>
    <w:docVar w:name="dvOriginalBody" w:val="House"/>
    <w:docVar w:name="dvSteno" w:val="GJK"/>
    <w:docVar w:name="NameofBody" w:val="h"/>
    <w:docVar w:name="vgroup2" w:val="Council"/>
  </w:docVars>
  <w:rsids>
    <w:rsidRoot w:val="008C7A9C"/>
    <w:rsid w:val="00002597"/>
    <w:rsid w:val="00083C84"/>
    <w:rsid w:val="00173693"/>
    <w:rsid w:val="006C2813"/>
    <w:rsid w:val="00762B74"/>
    <w:rsid w:val="008C7A9C"/>
    <w:rsid w:val="00902262"/>
    <w:rsid w:val="009A6FFC"/>
    <w:rsid w:val="009D029B"/>
    <w:rsid w:val="00A92ACB"/>
    <w:rsid w:val="00B70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2E3C9B-DF16-4DA8-AB03-44F6F30DC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A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C7A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A9C"/>
    <w:rPr>
      <w:rFonts w:eastAsia="Times New Roman" w:cs="Times New Roman"/>
      <w:b/>
      <w:sz w:val="30"/>
      <w:szCs w:val="20"/>
    </w:rPr>
  </w:style>
  <w:style w:type="paragraph" w:styleId="Header">
    <w:name w:val="header"/>
    <w:basedOn w:val="Normal"/>
    <w:link w:val="HeaderChar"/>
    <w:uiPriority w:val="99"/>
    <w:semiHidden/>
    <w:unhideWhenUsed/>
    <w:rsid w:val="008C7A9C"/>
    <w:pPr>
      <w:tabs>
        <w:tab w:val="center" w:pos="4320"/>
        <w:tab w:val="right" w:pos="8640"/>
      </w:tabs>
    </w:pPr>
  </w:style>
  <w:style w:type="character" w:customStyle="1" w:styleId="HeaderChar">
    <w:name w:val="Header Char"/>
    <w:basedOn w:val="DefaultParagraphFont"/>
    <w:link w:val="Header"/>
    <w:uiPriority w:val="99"/>
    <w:semiHidden/>
    <w:rsid w:val="008C7A9C"/>
    <w:rPr>
      <w:rFonts w:eastAsia="Times New Roman" w:cs="Times New Roman"/>
      <w:szCs w:val="20"/>
    </w:rPr>
  </w:style>
  <w:style w:type="paragraph" w:styleId="Footer">
    <w:name w:val="footer"/>
    <w:basedOn w:val="Normal"/>
    <w:link w:val="FooterChar"/>
    <w:uiPriority w:val="99"/>
    <w:unhideWhenUsed/>
    <w:rsid w:val="008C7A9C"/>
    <w:pPr>
      <w:tabs>
        <w:tab w:val="center" w:pos="4680"/>
        <w:tab w:val="right" w:pos="9360"/>
      </w:tabs>
    </w:pPr>
  </w:style>
  <w:style w:type="character" w:customStyle="1" w:styleId="FooterChar">
    <w:name w:val="Footer Char"/>
    <w:basedOn w:val="DefaultParagraphFont"/>
    <w:link w:val="Footer"/>
    <w:uiPriority w:val="99"/>
    <w:rsid w:val="008C7A9C"/>
    <w:rPr>
      <w:rFonts w:eastAsia="Times New Roman" w:cs="Times New Roman"/>
      <w:szCs w:val="20"/>
    </w:rPr>
  </w:style>
  <w:style w:type="character" w:styleId="PageNumber">
    <w:name w:val="page number"/>
    <w:basedOn w:val="DefaultParagraphFont"/>
    <w:uiPriority w:val="99"/>
    <w:semiHidden/>
    <w:unhideWhenUsed/>
    <w:rsid w:val="008C7A9C"/>
  </w:style>
  <w:style w:type="character" w:styleId="LineNumber">
    <w:name w:val="line number"/>
    <w:basedOn w:val="DefaultParagraphFont"/>
    <w:uiPriority w:val="99"/>
    <w:semiHidden/>
    <w:unhideWhenUsed/>
    <w:rsid w:val="008C7A9C"/>
  </w:style>
  <w:style w:type="paragraph" w:customStyle="1" w:styleId="BillDots">
    <w:name w:val="Bill Dots"/>
    <w:basedOn w:val="Normal"/>
    <w:qFormat/>
    <w:rsid w:val="008C7A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C7A9C"/>
    <w:pPr>
      <w:tabs>
        <w:tab w:val="right" w:pos="5904"/>
      </w:tabs>
    </w:pPr>
  </w:style>
  <w:style w:type="character" w:styleId="Hyperlink">
    <w:name w:val="Hyperlink"/>
    <w:basedOn w:val="DefaultParagraphFont"/>
    <w:uiPriority w:val="99"/>
    <w:unhideWhenUsed/>
    <w:rsid w:val="008C7A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0-09.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12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1596F-5250-4DE8-853D-1954B273D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356</Words>
  <Characters>2036</Characters>
  <Application>Microsoft Office Word</Application>
  <DocSecurity>0</DocSecurity>
  <Lines>82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4112: Concealed weapons - South Carolina Legislature Online</dc:title>
  <dc:subject/>
  <dc:creator>GAYLE KUBALA</dc:creator>
  <cp:keywords/>
  <dc:description/>
  <cp:lastModifiedBy>N Cumfer</cp:lastModifiedBy>
  <cp:revision>11</cp:revision>
  <cp:lastPrinted>2009-05-20T14:37:00Z</cp:lastPrinted>
  <dcterms:created xsi:type="dcterms:W3CDTF">2009-05-20T22:50:00Z</dcterms:created>
  <dcterms:modified xsi:type="dcterms:W3CDTF">2014-11-24T16:18:00Z</dcterms:modified>
</cp:coreProperties>
</file>