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B33" w:rsidRPr="00985B33" w:rsidRDefault="00985B33" w:rsidP="00985B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85B33">
        <w:rPr>
          <w:rFonts w:eastAsia="Times New Roman" w:cs="Times New Roman"/>
          <w:b/>
          <w:szCs w:val="20"/>
        </w:rPr>
        <w:t>South Carolina General Assembly</w:t>
      </w:r>
    </w:p>
    <w:p w:rsidR="00985B33" w:rsidRPr="00985B33" w:rsidRDefault="00985B33" w:rsidP="00985B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85B33">
        <w:rPr>
          <w:rFonts w:eastAsia="Times New Roman" w:cs="Times New Roman"/>
          <w:szCs w:val="20"/>
        </w:rPr>
        <w:t>118th Session, 2009-2010</w:t>
      </w:r>
    </w:p>
    <w:p w:rsidR="00985B33" w:rsidRPr="00985B33" w:rsidRDefault="00985B33" w:rsidP="00985B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5B33" w:rsidRPr="00985B33" w:rsidRDefault="00283C38" w:rsidP="00985B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A275, R276, H4174</w:t>
      </w:r>
    </w:p>
    <w:p w:rsidR="00985B33" w:rsidRPr="00985B33" w:rsidRDefault="00985B33" w:rsidP="00985B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85B33" w:rsidRPr="00985B33" w:rsidRDefault="00985B33" w:rsidP="00985B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5B33">
        <w:rPr>
          <w:rFonts w:eastAsia="Times New Roman" w:cs="Times New Roman"/>
          <w:b/>
          <w:szCs w:val="20"/>
        </w:rPr>
        <w:t>STATUS INFORMATION</w:t>
      </w:r>
    </w:p>
    <w:p w:rsidR="00985B33" w:rsidRPr="00985B33" w:rsidRDefault="00985B33" w:rsidP="00985B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5B33" w:rsidRPr="00985B33" w:rsidRDefault="00985B33" w:rsidP="00985B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5B33">
        <w:rPr>
          <w:rFonts w:eastAsia="Times New Roman" w:cs="Times New Roman"/>
          <w:szCs w:val="20"/>
        </w:rPr>
        <w:t>General Bill</w:t>
      </w:r>
    </w:p>
    <w:p w:rsidR="00985B33" w:rsidRPr="00985B33" w:rsidRDefault="00985B33" w:rsidP="00985B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5B33">
        <w:rPr>
          <w:rFonts w:eastAsia="Times New Roman" w:cs="Times New Roman"/>
          <w:szCs w:val="20"/>
        </w:rPr>
        <w:t>Sponsors: Reps. Harvin, Bales, Harrison, G.M. Smith and Wylie</w:t>
      </w:r>
    </w:p>
    <w:p w:rsidR="00985B33" w:rsidRPr="00985B33" w:rsidRDefault="00985B33" w:rsidP="00985B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5B33">
        <w:rPr>
          <w:rFonts w:eastAsia="Times New Roman" w:cs="Times New Roman"/>
          <w:szCs w:val="20"/>
        </w:rPr>
        <w:t>Document Path: l:\council\bills\bbm\9452sd10.docx</w:t>
      </w:r>
    </w:p>
    <w:p w:rsidR="00985B33" w:rsidRPr="00985B33" w:rsidRDefault="00985B33" w:rsidP="00985B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B191C" w:rsidRDefault="009B191C" w:rsidP="00985B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2010</w:t>
      </w:r>
    </w:p>
    <w:p w:rsidR="009B191C" w:rsidRDefault="009B191C" w:rsidP="00985B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3, 2010</w:t>
      </w:r>
    </w:p>
    <w:p w:rsidR="009B191C" w:rsidRDefault="009B191C" w:rsidP="00985B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13, 2010</w:t>
      </w:r>
    </w:p>
    <w:p w:rsidR="009B191C" w:rsidRDefault="009B191C" w:rsidP="00985B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25, 2010</w:t>
      </w:r>
    </w:p>
    <w:p w:rsidR="009B191C" w:rsidRDefault="009B191C" w:rsidP="00985B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2010, Vetoed</w:t>
      </w:r>
    </w:p>
    <w:p w:rsidR="009B191C" w:rsidRDefault="009B191C" w:rsidP="00985B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9B191C" w:rsidRDefault="009B191C" w:rsidP="00985B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5B33" w:rsidRPr="00985B33" w:rsidRDefault="00985B33" w:rsidP="00985B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5B33">
        <w:rPr>
          <w:rFonts w:eastAsia="Times New Roman" w:cs="Times New Roman"/>
          <w:szCs w:val="20"/>
        </w:rPr>
        <w:t>Summary: Real property</w:t>
      </w:r>
    </w:p>
    <w:p w:rsidR="00985B33" w:rsidRPr="00985B33" w:rsidRDefault="00985B33" w:rsidP="00985B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5B33" w:rsidRPr="00985B33" w:rsidRDefault="00985B33" w:rsidP="00985B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5B33" w:rsidRPr="00985B33" w:rsidRDefault="00985B33" w:rsidP="00985B33">
      <w:pPr>
        <w:widowControl w:val="0"/>
        <w:tabs>
          <w:tab w:val="center" w:pos="590"/>
          <w:tab w:val="center" w:pos="1440"/>
          <w:tab w:val="left" w:pos="1872"/>
          <w:tab w:val="left" w:pos="9187"/>
        </w:tabs>
        <w:rPr>
          <w:rFonts w:eastAsia="Times New Roman" w:cs="Times New Roman"/>
          <w:szCs w:val="20"/>
        </w:rPr>
      </w:pPr>
      <w:r w:rsidRPr="00985B33">
        <w:rPr>
          <w:rFonts w:eastAsia="Times New Roman" w:cs="Times New Roman"/>
          <w:b/>
          <w:szCs w:val="20"/>
        </w:rPr>
        <w:t>HISTORY OF LEGISLATIVE ACTIONS</w:t>
      </w:r>
    </w:p>
    <w:p w:rsidR="00985B33" w:rsidRPr="00985B33" w:rsidRDefault="00985B33" w:rsidP="00985B33">
      <w:pPr>
        <w:widowControl w:val="0"/>
        <w:tabs>
          <w:tab w:val="center" w:pos="590"/>
          <w:tab w:val="center" w:pos="1440"/>
          <w:tab w:val="left" w:pos="1872"/>
          <w:tab w:val="left" w:pos="9187"/>
        </w:tabs>
        <w:rPr>
          <w:rFonts w:eastAsia="Times New Roman" w:cs="Times New Roman"/>
          <w:szCs w:val="20"/>
        </w:rPr>
      </w:pPr>
    </w:p>
    <w:p w:rsidR="00985B33" w:rsidRPr="00985B33" w:rsidRDefault="00985B33" w:rsidP="00985B33">
      <w:pPr>
        <w:widowControl w:val="0"/>
        <w:tabs>
          <w:tab w:val="center" w:pos="590"/>
          <w:tab w:val="center" w:pos="1440"/>
          <w:tab w:val="left" w:pos="1872"/>
          <w:tab w:val="left" w:pos="9187"/>
        </w:tabs>
        <w:rPr>
          <w:rFonts w:eastAsia="Times New Roman" w:cs="Times New Roman"/>
          <w:szCs w:val="20"/>
        </w:rPr>
      </w:pPr>
      <w:r w:rsidRPr="00985B33">
        <w:rPr>
          <w:rFonts w:eastAsia="Times New Roman" w:cs="Times New Roman"/>
          <w:szCs w:val="20"/>
          <w:u w:val="single"/>
        </w:rPr>
        <w:tab/>
        <w:t>Date</w:t>
      </w:r>
      <w:r w:rsidRPr="00985B33">
        <w:rPr>
          <w:rFonts w:eastAsia="Times New Roman" w:cs="Times New Roman"/>
          <w:szCs w:val="20"/>
          <w:u w:val="single"/>
        </w:rPr>
        <w:tab/>
        <w:t>Body</w:t>
      </w:r>
      <w:r w:rsidRPr="00985B33">
        <w:rPr>
          <w:rFonts w:eastAsia="Times New Roman" w:cs="Times New Roman"/>
          <w:szCs w:val="20"/>
          <w:u w:val="single"/>
        </w:rPr>
        <w:tab/>
        <w:t>Action Description with journal page number</w:t>
      </w:r>
      <w:r w:rsidRPr="00985B33">
        <w:rPr>
          <w:rFonts w:eastAsia="Times New Roman" w:cs="Times New Roman"/>
          <w:szCs w:val="20"/>
          <w:u w:val="single"/>
        </w:rPr>
        <w:tab/>
      </w:r>
    </w:p>
    <w:p w:rsidR="00283C38" w:rsidRDefault="00283C38" w:rsidP="00283C38">
      <w:pPr>
        <w:widowControl w:val="0"/>
        <w:tabs>
          <w:tab w:val="right" w:pos="1008"/>
          <w:tab w:val="left" w:pos="1152"/>
          <w:tab w:val="left" w:pos="1872"/>
          <w:tab w:val="left" w:pos="9187"/>
        </w:tabs>
        <w:ind w:left="2088" w:hanging="2088"/>
        <w:rPr>
          <w:rFonts w:cs="Times New Roman"/>
        </w:rPr>
      </w:pPr>
      <w:r>
        <w:rPr>
          <w:rFonts w:cs="Times New Roman"/>
        </w:rPr>
        <w:tab/>
        <w:t>11/17/2009</w:t>
      </w:r>
      <w:r>
        <w:rPr>
          <w:rFonts w:cs="Times New Roman"/>
        </w:rPr>
        <w:tab/>
        <w:t>House</w:t>
      </w:r>
      <w:r>
        <w:rPr>
          <w:rFonts w:cs="Times New Roman"/>
        </w:rPr>
        <w:tab/>
      </w:r>
      <w:r w:rsidRPr="00A01F09">
        <w:rPr>
          <w:rFonts w:cs="Times New Roman"/>
        </w:rPr>
        <w:t>Prefiled</w:t>
      </w:r>
    </w:p>
    <w:p w:rsidR="00283C38" w:rsidRDefault="00283C38" w:rsidP="00283C38">
      <w:pPr>
        <w:widowControl w:val="0"/>
        <w:tabs>
          <w:tab w:val="right" w:pos="1008"/>
          <w:tab w:val="left" w:pos="1152"/>
          <w:tab w:val="left" w:pos="1872"/>
          <w:tab w:val="left" w:pos="9187"/>
        </w:tabs>
        <w:ind w:left="2088" w:hanging="2088"/>
        <w:rPr>
          <w:rFonts w:cs="Times New Roman"/>
        </w:rPr>
      </w:pPr>
      <w:r>
        <w:rPr>
          <w:rFonts w:cs="Times New Roman"/>
        </w:rPr>
        <w:tab/>
        <w:t>11/17/2009</w:t>
      </w:r>
      <w:r>
        <w:rPr>
          <w:rFonts w:cs="Times New Roman"/>
        </w:rPr>
        <w:tab/>
        <w:t>House</w:t>
      </w:r>
      <w:r>
        <w:rPr>
          <w:rFonts w:cs="Times New Roman"/>
        </w:rPr>
        <w:tab/>
      </w:r>
      <w:r w:rsidRPr="00A01F09">
        <w:rPr>
          <w:rFonts w:cs="Times New Roman"/>
        </w:rPr>
        <w:t xml:space="preserve">Referred to Committee on </w:t>
      </w:r>
      <w:r w:rsidRPr="00A01F09">
        <w:rPr>
          <w:rFonts w:cs="Times New Roman"/>
          <w:b/>
        </w:rPr>
        <w:t>Ways and Means</w:t>
      </w:r>
    </w:p>
    <w:p w:rsidR="00283C38" w:rsidRDefault="00283C38" w:rsidP="00283C38">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House</w:t>
      </w:r>
      <w:r>
        <w:rPr>
          <w:rFonts w:cs="Times New Roman"/>
        </w:rPr>
        <w:tab/>
      </w:r>
      <w:r w:rsidRPr="00A01F09">
        <w:rPr>
          <w:rFonts w:cs="Times New Roman"/>
        </w:rPr>
        <w:t xml:space="preserve">Introduced and read first time </w:t>
      </w:r>
      <w:hyperlink r:id="rId7" w:history="1">
        <w:r w:rsidRPr="00434B5D">
          <w:rPr>
            <w:rStyle w:val="Hyperlink"/>
            <w:rFonts w:cs="Times New Roman"/>
          </w:rPr>
          <w:t>HJ</w:t>
        </w:r>
      </w:hyperlink>
      <w:r>
        <w:rPr>
          <w:rFonts w:cs="Times New Roman"/>
        </w:rPr>
        <w:noBreakHyphen/>
      </w:r>
      <w:r w:rsidRPr="00A01F09">
        <w:rPr>
          <w:rFonts w:cs="Times New Roman"/>
        </w:rPr>
        <w:t>18</w:t>
      </w:r>
    </w:p>
    <w:p w:rsidR="00283C38" w:rsidRDefault="00283C38" w:rsidP="00283C38">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House</w:t>
      </w:r>
      <w:r>
        <w:rPr>
          <w:rFonts w:cs="Times New Roman"/>
        </w:rPr>
        <w:tab/>
      </w:r>
      <w:r w:rsidRPr="00A01F09">
        <w:rPr>
          <w:rFonts w:cs="Times New Roman"/>
        </w:rPr>
        <w:t xml:space="preserve">Referred to Committee on </w:t>
      </w:r>
      <w:r w:rsidRPr="00A01F09">
        <w:rPr>
          <w:rFonts w:cs="Times New Roman"/>
          <w:b/>
        </w:rPr>
        <w:t>Ways and Means</w:t>
      </w:r>
      <w:r w:rsidRPr="00A01F09">
        <w:rPr>
          <w:rFonts w:cs="Times New Roman"/>
        </w:rPr>
        <w:t xml:space="preserve"> </w:t>
      </w:r>
      <w:hyperlink r:id="rId8" w:history="1">
        <w:r w:rsidRPr="00434B5D">
          <w:rPr>
            <w:rStyle w:val="Hyperlink"/>
            <w:rFonts w:cs="Times New Roman"/>
          </w:rPr>
          <w:t>HJ</w:t>
        </w:r>
      </w:hyperlink>
      <w:r>
        <w:rPr>
          <w:rFonts w:cs="Times New Roman"/>
        </w:rPr>
        <w:noBreakHyphen/>
      </w:r>
      <w:r w:rsidRPr="00A01F09">
        <w:rPr>
          <w:rFonts w:cs="Times New Roman"/>
        </w:rPr>
        <w:t>19</w:t>
      </w:r>
    </w:p>
    <w:p w:rsidR="00283C38" w:rsidRDefault="00283C38" w:rsidP="00283C38">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t>House</w:t>
      </w:r>
      <w:r>
        <w:rPr>
          <w:rFonts w:cs="Times New Roman"/>
        </w:rPr>
        <w:tab/>
      </w:r>
      <w:r w:rsidRPr="00A01F09">
        <w:rPr>
          <w:rFonts w:cs="Times New Roman"/>
        </w:rPr>
        <w:t xml:space="preserve">Recalled from Committee on </w:t>
      </w:r>
      <w:r w:rsidRPr="00A01F09">
        <w:rPr>
          <w:rFonts w:cs="Times New Roman"/>
          <w:b/>
        </w:rPr>
        <w:t>Ways and Means</w:t>
      </w:r>
      <w:r w:rsidRPr="00A01F09">
        <w:rPr>
          <w:rFonts w:cs="Times New Roman"/>
        </w:rPr>
        <w:t xml:space="preserve"> </w:t>
      </w:r>
      <w:hyperlink r:id="rId9" w:history="1">
        <w:r w:rsidRPr="00434B5D">
          <w:rPr>
            <w:rStyle w:val="Hyperlink"/>
            <w:rFonts w:cs="Times New Roman"/>
          </w:rPr>
          <w:t>HJ</w:t>
        </w:r>
      </w:hyperlink>
      <w:r>
        <w:rPr>
          <w:rFonts w:cs="Times New Roman"/>
        </w:rPr>
        <w:noBreakHyphen/>
      </w:r>
      <w:r w:rsidRPr="00A01F09">
        <w:rPr>
          <w:rFonts w:cs="Times New Roman"/>
        </w:rPr>
        <w:t>28</w:t>
      </w:r>
    </w:p>
    <w:p w:rsidR="00283C38" w:rsidRDefault="00283C38" w:rsidP="00283C38">
      <w:pPr>
        <w:widowControl w:val="0"/>
        <w:tabs>
          <w:tab w:val="right" w:pos="1008"/>
          <w:tab w:val="left" w:pos="1152"/>
          <w:tab w:val="left" w:pos="1872"/>
          <w:tab w:val="left" w:pos="9187"/>
        </w:tabs>
        <w:ind w:left="2088" w:hanging="2088"/>
        <w:rPr>
          <w:rFonts w:cs="Times New Roman"/>
        </w:rPr>
      </w:pPr>
      <w:r>
        <w:rPr>
          <w:rFonts w:cs="Times New Roman"/>
        </w:rPr>
        <w:tab/>
        <w:t>1/29/2010</w:t>
      </w:r>
      <w:r>
        <w:rPr>
          <w:rFonts w:cs="Times New Roman"/>
        </w:rPr>
        <w:tab/>
      </w:r>
      <w:r>
        <w:rPr>
          <w:rFonts w:cs="Times New Roman"/>
        </w:rPr>
        <w:tab/>
      </w:r>
      <w:r w:rsidRPr="00A01F09">
        <w:rPr>
          <w:rFonts w:cs="Times New Roman"/>
        </w:rPr>
        <w:t>Scrivener's error corrected</w:t>
      </w:r>
    </w:p>
    <w:p w:rsidR="00283C38" w:rsidRDefault="00283C38" w:rsidP="00283C38">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House</w:t>
      </w:r>
      <w:r>
        <w:rPr>
          <w:rFonts w:cs="Times New Roman"/>
        </w:rPr>
        <w:tab/>
      </w:r>
      <w:r w:rsidRPr="00A01F09">
        <w:rPr>
          <w:rFonts w:cs="Times New Roman"/>
        </w:rPr>
        <w:t xml:space="preserve">Read second time </w:t>
      </w:r>
      <w:hyperlink r:id="rId10" w:history="1">
        <w:r w:rsidRPr="00434B5D">
          <w:rPr>
            <w:rStyle w:val="Hyperlink"/>
            <w:rFonts w:cs="Times New Roman"/>
          </w:rPr>
          <w:t>HJ</w:t>
        </w:r>
      </w:hyperlink>
      <w:r>
        <w:rPr>
          <w:rFonts w:cs="Times New Roman"/>
        </w:rPr>
        <w:noBreakHyphen/>
      </w:r>
      <w:r w:rsidRPr="00A01F09">
        <w:rPr>
          <w:rFonts w:cs="Times New Roman"/>
        </w:rPr>
        <w:t>59</w:t>
      </w:r>
    </w:p>
    <w:p w:rsidR="00283C38" w:rsidRDefault="00283C38" w:rsidP="00283C38">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House</w:t>
      </w:r>
      <w:r>
        <w:rPr>
          <w:rFonts w:cs="Times New Roman"/>
        </w:rPr>
        <w:tab/>
      </w:r>
      <w:r w:rsidRPr="00A01F09">
        <w:rPr>
          <w:rFonts w:cs="Times New Roman"/>
        </w:rPr>
        <w:t xml:space="preserve">Read third time and sent to Senate </w:t>
      </w:r>
      <w:hyperlink r:id="rId11" w:history="1">
        <w:r w:rsidRPr="00434B5D">
          <w:rPr>
            <w:rStyle w:val="Hyperlink"/>
            <w:rFonts w:cs="Times New Roman"/>
          </w:rPr>
          <w:t>HJ</w:t>
        </w:r>
      </w:hyperlink>
      <w:r>
        <w:rPr>
          <w:rFonts w:cs="Times New Roman"/>
        </w:rPr>
        <w:noBreakHyphen/>
      </w:r>
      <w:r w:rsidRPr="00A01F09">
        <w:rPr>
          <w:rFonts w:cs="Times New Roman"/>
        </w:rPr>
        <w:t>10</w:t>
      </w:r>
    </w:p>
    <w:p w:rsidR="00283C38" w:rsidRDefault="00283C38" w:rsidP="00283C38">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Senate</w:t>
      </w:r>
      <w:r>
        <w:rPr>
          <w:rFonts w:cs="Times New Roman"/>
        </w:rPr>
        <w:tab/>
      </w:r>
      <w:r w:rsidRPr="00A01F09">
        <w:rPr>
          <w:rFonts w:cs="Times New Roman"/>
        </w:rPr>
        <w:t>Introduced and read first time</w:t>
      </w:r>
    </w:p>
    <w:p w:rsidR="00283C38" w:rsidRDefault="00283C38" w:rsidP="00283C38">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Senate</w:t>
      </w:r>
      <w:r>
        <w:rPr>
          <w:rFonts w:cs="Times New Roman"/>
        </w:rPr>
        <w:tab/>
      </w:r>
      <w:r w:rsidRPr="00A01F09">
        <w:rPr>
          <w:rFonts w:cs="Times New Roman"/>
        </w:rPr>
        <w:t xml:space="preserve">Referred to Committee on </w:t>
      </w:r>
      <w:r w:rsidRPr="00A01F09">
        <w:rPr>
          <w:rFonts w:cs="Times New Roman"/>
          <w:b/>
        </w:rPr>
        <w:t>Finance</w:t>
      </w:r>
    </w:p>
    <w:p w:rsidR="00283C38" w:rsidRDefault="00283C38" w:rsidP="00283C38">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Senate</w:t>
      </w:r>
      <w:r>
        <w:rPr>
          <w:rFonts w:cs="Times New Roman"/>
        </w:rPr>
        <w:tab/>
      </w:r>
      <w:r w:rsidRPr="00A01F09">
        <w:rPr>
          <w:rFonts w:cs="Times New Roman"/>
        </w:rPr>
        <w:t>Committee r</w:t>
      </w:r>
      <w:r>
        <w:rPr>
          <w:rFonts w:cs="Times New Roman"/>
        </w:rPr>
        <w:t xml:space="preserve">eport: Favorable with amendment </w:t>
      </w:r>
      <w:r w:rsidRPr="00A01F09">
        <w:rPr>
          <w:rFonts w:cs="Times New Roman"/>
          <w:b/>
        </w:rPr>
        <w:t>Finance</w:t>
      </w:r>
      <w:r w:rsidRPr="00A01F09">
        <w:rPr>
          <w:rFonts w:cs="Times New Roman"/>
        </w:rPr>
        <w:t xml:space="preserve"> </w:t>
      </w:r>
      <w:hyperlink r:id="rId12" w:history="1">
        <w:r w:rsidRPr="00434B5D">
          <w:rPr>
            <w:rStyle w:val="Hyperlink"/>
            <w:rFonts w:cs="Times New Roman"/>
          </w:rPr>
          <w:t>SJ</w:t>
        </w:r>
      </w:hyperlink>
      <w:r>
        <w:rPr>
          <w:rFonts w:cs="Times New Roman"/>
        </w:rPr>
        <w:noBreakHyphen/>
      </w:r>
      <w:r w:rsidRPr="00A01F09">
        <w:rPr>
          <w:rFonts w:cs="Times New Roman"/>
        </w:rPr>
        <w:t>15</w:t>
      </w:r>
    </w:p>
    <w:p w:rsidR="00283C38" w:rsidRDefault="00283C38" w:rsidP="00283C38">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Senate</w:t>
      </w:r>
      <w:r>
        <w:rPr>
          <w:rFonts w:cs="Times New Roman"/>
        </w:rPr>
        <w:tab/>
      </w:r>
      <w:r w:rsidRPr="00A01F09">
        <w:rPr>
          <w:rFonts w:cs="Times New Roman"/>
        </w:rPr>
        <w:t xml:space="preserve">Committee Amendment Adopted </w:t>
      </w:r>
      <w:hyperlink r:id="rId13" w:history="1">
        <w:r w:rsidRPr="00434B5D">
          <w:rPr>
            <w:rStyle w:val="Hyperlink"/>
            <w:rFonts w:cs="Times New Roman"/>
          </w:rPr>
          <w:t>SJ</w:t>
        </w:r>
      </w:hyperlink>
      <w:r>
        <w:rPr>
          <w:rFonts w:cs="Times New Roman"/>
        </w:rPr>
        <w:noBreakHyphen/>
      </w:r>
      <w:r w:rsidRPr="00A01F09">
        <w:rPr>
          <w:rFonts w:cs="Times New Roman"/>
        </w:rPr>
        <w:t>33</w:t>
      </w:r>
    </w:p>
    <w:p w:rsidR="00283C38" w:rsidRDefault="00283C38" w:rsidP="00283C38">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Senate</w:t>
      </w:r>
      <w:r>
        <w:rPr>
          <w:rFonts w:cs="Times New Roman"/>
        </w:rPr>
        <w:tab/>
      </w:r>
      <w:r w:rsidRPr="00A01F09">
        <w:rPr>
          <w:rFonts w:cs="Times New Roman"/>
        </w:rPr>
        <w:t xml:space="preserve">Read second time </w:t>
      </w:r>
      <w:hyperlink r:id="rId14" w:history="1">
        <w:r w:rsidRPr="00434B5D">
          <w:rPr>
            <w:rStyle w:val="Hyperlink"/>
            <w:rFonts w:cs="Times New Roman"/>
          </w:rPr>
          <w:t>SJ</w:t>
        </w:r>
      </w:hyperlink>
      <w:r>
        <w:rPr>
          <w:rFonts w:cs="Times New Roman"/>
        </w:rPr>
        <w:noBreakHyphen/>
      </w:r>
      <w:r w:rsidRPr="00A01F09">
        <w:rPr>
          <w:rFonts w:cs="Times New Roman"/>
        </w:rPr>
        <w:t>33</w:t>
      </w:r>
    </w:p>
    <w:p w:rsidR="00283C38" w:rsidRDefault="00283C38" w:rsidP="00283C38">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Senate</w:t>
      </w:r>
      <w:r>
        <w:rPr>
          <w:rFonts w:cs="Times New Roman"/>
        </w:rPr>
        <w:tab/>
      </w:r>
      <w:r w:rsidRPr="00A01F09">
        <w:rPr>
          <w:rFonts w:cs="Times New Roman"/>
        </w:rPr>
        <w:t xml:space="preserve">Amended </w:t>
      </w:r>
      <w:hyperlink r:id="rId15" w:history="1">
        <w:r w:rsidRPr="00434B5D">
          <w:rPr>
            <w:rStyle w:val="Hyperlink"/>
            <w:rFonts w:cs="Times New Roman"/>
          </w:rPr>
          <w:t>SJ</w:t>
        </w:r>
      </w:hyperlink>
      <w:r>
        <w:rPr>
          <w:rFonts w:cs="Times New Roman"/>
        </w:rPr>
        <w:noBreakHyphen/>
      </w:r>
      <w:r w:rsidRPr="00A01F09">
        <w:rPr>
          <w:rFonts w:cs="Times New Roman"/>
        </w:rPr>
        <w:t>21</w:t>
      </w:r>
    </w:p>
    <w:p w:rsidR="00283C38" w:rsidRDefault="00283C38" w:rsidP="00283C38">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Senate</w:t>
      </w:r>
      <w:r>
        <w:rPr>
          <w:rFonts w:cs="Times New Roman"/>
        </w:rPr>
        <w:tab/>
      </w:r>
      <w:r w:rsidRPr="00A01F09">
        <w:rPr>
          <w:rFonts w:cs="Times New Roman"/>
        </w:rPr>
        <w:t xml:space="preserve">Read third </w:t>
      </w:r>
      <w:r>
        <w:rPr>
          <w:rFonts w:cs="Times New Roman"/>
        </w:rPr>
        <w:t xml:space="preserve">time and returned to House with </w:t>
      </w:r>
      <w:r w:rsidRPr="00A01F09">
        <w:rPr>
          <w:rFonts w:cs="Times New Roman"/>
        </w:rPr>
        <w:t xml:space="preserve">amendments </w:t>
      </w:r>
      <w:hyperlink r:id="rId16" w:history="1">
        <w:r w:rsidRPr="00434B5D">
          <w:rPr>
            <w:rStyle w:val="Hyperlink"/>
            <w:rFonts w:cs="Times New Roman"/>
          </w:rPr>
          <w:t>SJ</w:t>
        </w:r>
      </w:hyperlink>
      <w:r>
        <w:rPr>
          <w:rFonts w:cs="Times New Roman"/>
        </w:rPr>
        <w:noBreakHyphen/>
      </w:r>
      <w:r w:rsidRPr="00A01F09">
        <w:rPr>
          <w:rFonts w:cs="Times New Roman"/>
        </w:rPr>
        <w:t>21</w:t>
      </w:r>
    </w:p>
    <w:p w:rsidR="00283C38" w:rsidRDefault="00283C38" w:rsidP="00283C38">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A01F09">
        <w:rPr>
          <w:rFonts w:cs="Times New Roman"/>
        </w:rPr>
        <w:t xml:space="preserve">Debate interrupted </w:t>
      </w:r>
      <w:hyperlink r:id="rId17" w:history="1">
        <w:r w:rsidRPr="00434B5D">
          <w:rPr>
            <w:rStyle w:val="Hyperlink"/>
            <w:rFonts w:cs="Times New Roman"/>
          </w:rPr>
          <w:t>HJ</w:t>
        </w:r>
      </w:hyperlink>
      <w:r>
        <w:rPr>
          <w:rFonts w:cs="Times New Roman"/>
        </w:rPr>
        <w:noBreakHyphen/>
      </w:r>
      <w:r w:rsidRPr="00A01F09">
        <w:rPr>
          <w:rFonts w:cs="Times New Roman"/>
        </w:rPr>
        <w:t>59</w:t>
      </w:r>
    </w:p>
    <w:p w:rsidR="00283C38" w:rsidRDefault="00283C38" w:rsidP="00283C38">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A01F09">
        <w:rPr>
          <w:rFonts w:cs="Times New Roman"/>
        </w:rPr>
        <w:t xml:space="preserve">Concurred in Senate amendment and enrolled </w:t>
      </w:r>
      <w:hyperlink r:id="rId18" w:history="1">
        <w:r w:rsidRPr="00434B5D">
          <w:rPr>
            <w:rStyle w:val="Hyperlink"/>
            <w:rFonts w:cs="Times New Roman"/>
          </w:rPr>
          <w:t>HJ</w:t>
        </w:r>
      </w:hyperlink>
      <w:r>
        <w:rPr>
          <w:rFonts w:cs="Times New Roman"/>
        </w:rPr>
        <w:noBreakHyphen/>
      </w:r>
      <w:r w:rsidRPr="00A01F09">
        <w:rPr>
          <w:rFonts w:cs="Times New Roman"/>
        </w:rPr>
        <w:t>61</w:t>
      </w:r>
    </w:p>
    <w:p w:rsidR="00283C38" w:rsidRDefault="00283C38" w:rsidP="00283C38">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A01F09">
        <w:rPr>
          <w:rFonts w:cs="Times New Roman"/>
        </w:rPr>
        <w:t>Roll call Yeas</w:t>
      </w:r>
      <w:r>
        <w:rPr>
          <w:rFonts w:cs="Times New Roman"/>
        </w:rPr>
        <w:noBreakHyphen/>
      </w:r>
      <w:r w:rsidRPr="00A01F09">
        <w:rPr>
          <w:rFonts w:cs="Times New Roman"/>
        </w:rPr>
        <w:t>96  Nays</w:t>
      </w:r>
      <w:r>
        <w:rPr>
          <w:rFonts w:cs="Times New Roman"/>
        </w:rPr>
        <w:noBreakHyphen/>
      </w:r>
      <w:r w:rsidRPr="00A01F09">
        <w:rPr>
          <w:rFonts w:cs="Times New Roman"/>
        </w:rPr>
        <w:t xml:space="preserve">0 </w:t>
      </w:r>
      <w:hyperlink r:id="rId19" w:history="1">
        <w:r w:rsidRPr="00434B5D">
          <w:rPr>
            <w:rStyle w:val="Hyperlink"/>
            <w:rFonts w:cs="Times New Roman"/>
          </w:rPr>
          <w:t>HJ</w:t>
        </w:r>
      </w:hyperlink>
      <w:r>
        <w:rPr>
          <w:rFonts w:cs="Times New Roman"/>
        </w:rPr>
        <w:noBreakHyphen/>
      </w:r>
      <w:r w:rsidRPr="00A01F09">
        <w:rPr>
          <w:rFonts w:cs="Times New Roman"/>
        </w:rPr>
        <w:t>61</w:t>
      </w:r>
    </w:p>
    <w:p w:rsidR="00283C38" w:rsidRDefault="00283C38" w:rsidP="00283C38">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A01F09">
        <w:rPr>
          <w:rFonts w:cs="Times New Roman"/>
        </w:rPr>
        <w:t>Ratified R 276</w:t>
      </w:r>
    </w:p>
    <w:p w:rsidR="00283C38" w:rsidRDefault="00283C38" w:rsidP="00283C38">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A01F09">
        <w:rPr>
          <w:rFonts w:cs="Times New Roman"/>
        </w:rPr>
        <w:t>Vetoed by Governor</w:t>
      </w:r>
    </w:p>
    <w:p w:rsidR="00283C38" w:rsidRDefault="00283C38" w:rsidP="00283C38">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A01F09">
        <w:rPr>
          <w:rFonts w:cs="Times New Roman"/>
        </w:rPr>
        <w:t>Veto overridde</w:t>
      </w:r>
      <w:r>
        <w:rPr>
          <w:rFonts w:cs="Times New Roman"/>
        </w:rPr>
        <w:t>n by originating body Yeas</w:t>
      </w:r>
      <w:r>
        <w:rPr>
          <w:rFonts w:cs="Times New Roman"/>
        </w:rPr>
        <w:noBreakHyphen/>
        <w:t xml:space="preserve">108  </w:t>
      </w:r>
      <w:r w:rsidRPr="00A01F09">
        <w:rPr>
          <w:rFonts w:cs="Times New Roman"/>
        </w:rPr>
        <w:t>Nays</w:t>
      </w:r>
      <w:r>
        <w:rPr>
          <w:rFonts w:cs="Times New Roman"/>
        </w:rPr>
        <w:noBreakHyphen/>
      </w:r>
      <w:r w:rsidRPr="00A01F09">
        <w:rPr>
          <w:rFonts w:cs="Times New Roman"/>
        </w:rPr>
        <w:t xml:space="preserve">0 </w:t>
      </w:r>
      <w:hyperlink r:id="rId20" w:history="1">
        <w:r w:rsidRPr="00434B5D">
          <w:rPr>
            <w:rStyle w:val="Hyperlink"/>
            <w:rFonts w:cs="Times New Roman"/>
          </w:rPr>
          <w:t>HJ</w:t>
        </w:r>
      </w:hyperlink>
      <w:r>
        <w:rPr>
          <w:rFonts w:cs="Times New Roman"/>
        </w:rPr>
        <w:noBreakHyphen/>
      </w:r>
      <w:r w:rsidRPr="00A01F09">
        <w:rPr>
          <w:rFonts w:cs="Times New Roman"/>
        </w:rPr>
        <w:t>116</w:t>
      </w:r>
    </w:p>
    <w:p w:rsidR="00283C38" w:rsidRDefault="00283C38" w:rsidP="00283C38">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Senate</w:t>
      </w:r>
      <w:r>
        <w:rPr>
          <w:rFonts w:cs="Times New Roman"/>
        </w:rPr>
        <w:tab/>
      </w:r>
      <w:r w:rsidRPr="00A01F09">
        <w:rPr>
          <w:rFonts w:cs="Times New Roman"/>
        </w:rPr>
        <w:t>Veto overridden Yeas</w:t>
      </w:r>
      <w:r>
        <w:rPr>
          <w:rFonts w:cs="Times New Roman"/>
        </w:rPr>
        <w:noBreakHyphen/>
      </w:r>
      <w:r w:rsidRPr="00A01F09">
        <w:rPr>
          <w:rFonts w:cs="Times New Roman"/>
        </w:rPr>
        <w:t>41  Nays</w:t>
      </w:r>
      <w:r>
        <w:rPr>
          <w:rFonts w:cs="Times New Roman"/>
        </w:rPr>
        <w:noBreakHyphen/>
      </w:r>
      <w:r w:rsidRPr="00A01F09">
        <w:rPr>
          <w:rFonts w:cs="Times New Roman"/>
        </w:rPr>
        <w:t xml:space="preserve">1 </w:t>
      </w:r>
      <w:hyperlink r:id="rId21" w:history="1">
        <w:r w:rsidRPr="00434B5D">
          <w:rPr>
            <w:rStyle w:val="Hyperlink"/>
            <w:rFonts w:cs="Times New Roman"/>
          </w:rPr>
          <w:t>SJ</w:t>
        </w:r>
      </w:hyperlink>
      <w:r>
        <w:rPr>
          <w:rFonts w:cs="Times New Roman"/>
        </w:rPr>
        <w:noBreakHyphen/>
      </w:r>
      <w:r w:rsidRPr="00A01F09">
        <w:rPr>
          <w:rFonts w:cs="Times New Roman"/>
        </w:rPr>
        <w:t>231</w:t>
      </w:r>
    </w:p>
    <w:p w:rsidR="00283C38" w:rsidRDefault="00283C38" w:rsidP="00283C38">
      <w:pPr>
        <w:widowControl w:val="0"/>
        <w:tabs>
          <w:tab w:val="right" w:pos="1008"/>
          <w:tab w:val="left" w:pos="1152"/>
          <w:tab w:val="left" w:pos="1872"/>
          <w:tab w:val="left" w:pos="9187"/>
        </w:tabs>
        <w:ind w:left="2088" w:hanging="2088"/>
        <w:rPr>
          <w:rFonts w:cs="Times New Roman"/>
        </w:rPr>
      </w:pPr>
      <w:r>
        <w:rPr>
          <w:rFonts w:cs="Times New Roman"/>
        </w:rPr>
        <w:tab/>
        <w:t>7/13/2010</w:t>
      </w:r>
      <w:r>
        <w:rPr>
          <w:rFonts w:cs="Times New Roman"/>
        </w:rPr>
        <w:tab/>
      </w:r>
      <w:r>
        <w:rPr>
          <w:rFonts w:cs="Times New Roman"/>
        </w:rPr>
        <w:tab/>
      </w:r>
      <w:r w:rsidRPr="00A01F09">
        <w:rPr>
          <w:rFonts w:cs="Times New Roman"/>
        </w:rPr>
        <w:t>Effective date See Act for Effective Date</w:t>
      </w:r>
    </w:p>
    <w:p w:rsidR="00283C38" w:rsidRDefault="00283C38" w:rsidP="00283C38">
      <w:pPr>
        <w:widowControl w:val="0"/>
        <w:tabs>
          <w:tab w:val="right" w:pos="1008"/>
          <w:tab w:val="left" w:pos="1152"/>
          <w:tab w:val="left" w:pos="1872"/>
          <w:tab w:val="left" w:pos="9187"/>
        </w:tabs>
        <w:ind w:left="2088" w:hanging="2088"/>
        <w:rPr>
          <w:rFonts w:cs="Times New Roman"/>
        </w:rPr>
      </w:pPr>
      <w:r>
        <w:rPr>
          <w:rFonts w:cs="Times New Roman"/>
        </w:rPr>
        <w:tab/>
        <w:t>7/14/2010</w:t>
      </w:r>
      <w:r>
        <w:rPr>
          <w:rFonts w:cs="Times New Roman"/>
        </w:rPr>
        <w:tab/>
      </w:r>
      <w:r>
        <w:rPr>
          <w:rFonts w:cs="Times New Roman"/>
        </w:rPr>
        <w:tab/>
      </w:r>
      <w:r w:rsidRPr="00A01F09">
        <w:rPr>
          <w:rFonts w:cs="Times New Roman"/>
        </w:rPr>
        <w:t>Act No</w:t>
      </w:r>
      <w:r>
        <w:rPr>
          <w:rFonts w:cs="Times New Roman"/>
        </w:rPr>
        <w:t>. </w:t>
      </w:r>
      <w:r w:rsidRPr="00A01F09">
        <w:rPr>
          <w:rFonts w:cs="Times New Roman"/>
        </w:rPr>
        <w:t>275</w:t>
      </w:r>
    </w:p>
    <w:p w:rsidR="00283C38" w:rsidRDefault="00283C38" w:rsidP="00283C38">
      <w:pPr>
        <w:widowControl w:val="0"/>
        <w:tabs>
          <w:tab w:val="right" w:pos="1008"/>
          <w:tab w:val="left" w:pos="1152"/>
          <w:tab w:val="left" w:pos="1872"/>
          <w:tab w:val="left" w:pos="9187"/>
        </w:tabs>
        <w:ind w:left="2088" w:hanging="2088"/>
        <w:rPr>
          <w:rFonts w:cs="Times New Roman"/>
        </w:rPr>
      </w:pPr>
    </w:p>
    <w:p w:rsidR="00985B33" w:rsidRPr="00985B33" w:rsidRDefault="00985B33" w:rsidP="00985B33">
      <w:pPr>
        <w:widowControl w:val="0"/>
        <w:tabs>
          <w:tab w:val="right" w:pos="1008"/>
          <w:tab w:val="left" w:pos="1152"/>
          <w:tab w:val="left" w:pos="1872"/>
          <w:tab w:val="left" w:pos="9187"/>
        </w:tabs>
        <w:ind w:left="2088" w:hanging="2088"/>
        <w:rPr>
          <w:rFonts w:eastAsia="Times New Roman" w:cs="Times New Roman"/>
          <w:szCs w:val="20"/>
        </w:rPr>
      </w:pPr>
    </w:p>
    <w:p w:rsidR="00985B33" w:rsidRPr="00985B33" w:rsidRDefault="00985B33" w:rsidP="00985B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5B33">
        <w:rPr>
          <w:rFonts w:eastAsia="Times New Roman" w:cs="Times New Roman"/>
          <w:b/>
          <w:szCs w:val="20"/>
        </w:rPr>
        <w:t>VERSIONS OF THIS BILL</w:t>
      </w:r>
    </w:p>
    <w:p w:rsidR="00985B33" w:rsidRPr="00985B33" w:rsidRDefault="00985B33" w:rsidP="00985B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5B33" w:rsidRPr="00985B33" w:rsidRDefault="00763914" w:rsidP="00985B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985B33" w:rsidRPr="00985B33">
          <w:rPr>
            <w:rFonts w:eastAsia="Times New Roman" w:cs="Times New Roman"/>
            <w:color w:val="0000FF" w:themeColor="hyperlink"/>
            <w:szCs w:val="20"/>
            <w:u w:val="single"/>
          </w:rPr>
          <w:t>11/17/2009</w:t>
        </w:r>
      </w:hyperlink>
    </w:p>
    <w:p w:rsidR="00985B33" w:rsidRPr="00985B33" w:rsidRDefault="00763914" w:rsidP="0098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985B33" w:rsidRPr="00985B33">
          <w:rPr>
            <w:rFonts w:eastAsia="Times New Roman" w:cs="Times New Roman"/>
            <w:color w:val="0000FF" w:themeColor="hyperlink"/>
            <w:szCs w:val="20"/>
            <w:u w:val="single"/>
          </w:rPr>
          <w:t>1/28/2010</w:t>
        </w:r>
      </w:hyperlink>
    </w:p>
    <w:p w:rsidR="00985B33" w:rsidRPr="00985B33" w:rsidRDefault="00763914" w:rsidP="0098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985B33" w:rsidRPr="00985B33">
          <w:rPr>
            <w:rFonts w:eastAsia="Times New Roman" w:cs="Times New Roman"/>
            <w:color w:val="0000FF" w:themeColor="hyperlink"/>
            <w:szCs w:val="20"/>
            <w:u w:val="single"/>
          </w:rPr>
          <w:t>1/29/2010</w:t>
        </w:r>
      </w:hyperlink>
    </w:p>
    <w:p w:rsidR="00985B33" w:rsidRPr="00985B33" w:rsidRDefault="00763914" w:rsidP="0098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985B33" w:rsidRPr="00985B33">
          <w:rPr>
            <w:rFonts w:eastAsia="Times New Roman" w:cs="Times New Roman"/>
            <w:color w:val="0000FF" w:themeColor="hyperlink"/>
            <w:szCs w:val="20"/>
            <w:u w:val="single"/>
          </w:rPr>
          <w:t>3/3/2010</w:t>
        </w:r>
      </w:hyperlink>
    </w:p>
    <w:p w:rsidR="00985B33" w:rsidRPr="00985B33" w:rsidRDefault="00763914" w:rsidP="0098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985B33" w:rsidRPr="00985B33">
          <w:rPr>
            <w:rFonts w:eastAsia="Times New Roman" w:cs="Times New Roman"/>
            <w:color w:val="0000FF" w:themeColor="hyperlink"/>
            <w:szCs w:val="20"/>
            <w:u w:val="single"/>
          </w:rPr>
          <w:t>3/4/2010</w:t>
        </w:r>
      </w:hyperlink>
    </w:p>
    <w:p w:rsidR="00985B33" w:rsidRPr="00985B33" w:rsidRDefault="00763914" w:rsidP="0098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985B33" w:rsidRPr="00985B33">
          <w:rPr>
            <w:rFonts w:eastAsia="Times New Roman" w:cs="Times New Roman"/>
            <w:color w:val="0000FF" w:themeColor="hyperlink"/>
            <w:szCs w:val="20"/>
            <w:u w:val="single"/>
          </w:rPr>
          <w:t>5/13/2010</w:t>
        </w:r>
      </w:hyperlink>
    </w:p>
    <w:p w:rsidR="00985B33" w:rsidRPr="00985B33" w:rsidRDefault="00985B33" w:rsidP="0098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85B33" w:rsidRDefault="00985B33" w:rsidP="0098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85B33" w:rsidSect="00985B33">
          <w:pgSz w:w="12240" w:h="15840" w:code="1"/>
          <w:pgMar w:top="1080" w:right="1440" w:bottom="1080" w:left="1440" w:header="720" w:footer="720" w:gutter="0"/>
          <w:pgNumType w:start="1"/>
          <w:cols w:space="720"/>
          <w:noEndnote/>
          <w:docGrid w:linePitch="360"/>
        </w:sectPr>
      </w:pPr>
    </w:p>
    <w:p w:rsidR="00D6479B"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(A275, R276, H4174)</w:t>
      </w:r>
    </w:p>
    <w:p w:rsidR="00D6479B" w:rsidRPr="008836A5"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6479B" w:rsidRPr="00985B33"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85B33">
        <w:rPr>
          <w:rFonts w:cs="Times New Roman"/>
          <w:b/>
          <w:color w:val="000000" w:themeColor="text1"/>
          <w:szCs w:val="36"/>
        </w:rPr>
        <w:t xml:space="preserve">AN ACT </w:t>
      </w:r>
      <w:r w:rsidRPr="00985B33">
        <w:rPr>
          <w:rFonts w:cs="Times New Roman"/>
          <w:b/>
        </w:rPr>
        <w:t>TO AMEND SECTION 12</w:t>
      </w:r>
      <w:r w:rsidRPr="00985B33">
        <w:rPr>
          <w:rFonts w:cs="Times New Roman"/>
          <w:b/>
        </w:rPr>
        <w:noBreakHyphen/>
        <w:t>37</w:t>
      </w:r>
      <w:r w:rsidRPr="00985B33">
        <w:rPr>
          <w:rFonts w:cs="Times New Roman"/>
          <w:b/>
        </w:rPr>
        <w:noBreakHyphen/>
        <w:t>3150, AS AMENDED, CODE OF LAWS OF SOUTH CAROLINA, 1976, RELATING TO DETERMINING WHEN A PARCEL OF REAL PROPERTY MUST BE APPRAISED AS A RESULT OF AN ASSESSABLE TRANSFER OF INTEREST AND RELATING TO THOSE TRANSFERS THAT DO NOT CONSTITUTE AN ASSESSABLE TRANSFER OF INTEREST, SO AS TO FURTHER PROVIDE FOR THOSE TRANSFERS, CONVEYANCES, AND DISTRIBUTIONS THAT DO NOT CONSTITUTE AN ASSESSABLE TRANSFER OF INTEREST IN REAL PROPERTY, AND FOR THE TERMS, CONDITIONS, AND REQUIREMENTS OF SUCH TRANSACTIONS; AND TO AMEND SECTION 12</w:t>
      </w:r>
      <w:r w:rsidRPr="00985B33">
        <w:rPr>
          <w:rFonts w:cs="Times New Roman"/>
          <w:b/>
        </w:rPr>
        <w:noBreakHyphen/>
        <w:t>37</w:t>
      </w:r>
      <w:r w:rsidRPr="00985B33">
        <w:rPr>
          <w:rFonts w:cs="Times New Roman"/>
          <w:b/>
        </w:rPr>
        <w:noBreakHyphen/>
        <w:t>3140, AS AMENDED, RELATING TO THE DETERMINATION OF FAIR MARKET VALUE OF REAL PROPERTY FOR PROPERTY TAX PURPOSES, SO AS TO PROVIDE THAT THE FIFTEEN PERCENT LIMITATION ON THE INCREASE IN THE FAIR MARKET VALUE OF REAL PROPERTY AS A RESULT OF A COUNTYWIDE APPRAISAL AND EQUALIZATION PROGRAM MUST BE CALCULATED ON THE LAND AND IMPROVEMENTS AS A WHOLE.</w:t>
      </w: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3101F">
        <w:rPr>
          <w:rFonts w:cs="Times New Roman"/>
        </w:rPr>
        <w:t>Be it enacted by the General Assembly of the State of South Carolina:</w:t>
      </w: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479B" w:rsidRPr="00266914"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Assessable transfer of interest revisions</w:t>
      </w:r>
    </w:p>
    <w:p w:rsidR="00D6479B"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3101F">
        <w:rPr>
          <w:rFonts w:cs="Times New Roman"/>
          <w:snapToGrid w:val="0"/>
        </w:rPr>
        <w:t>SECTION</w:t>
      </w:r>
      <w:r w:rsidRPr="0033101F">
        <w:rPr>
          <w:rFonts w:cs="Times New Roman"/>
          <w:snapToGrid w:val="0"/>
        </w:rPr>
        <w:tab/>
        <w:t>1.</w:t>
      </w:r>
      <w:r w:rsidRPr="0033101F">
        <w:rPr>
          <w:rFonts w:cs="Times New Roman"/>
          <w:snapToGrid w:val="0"/>
        </w:rPr>
        <w:tab/>
        <w:t>A.</w:t>
      </w:r>
      <w:r w:rsidRPr="0033101F">
        <w:rPr>
          <w:rFonts w:cs="Times New Roman"/>
          <w:snapToGrid w:val="0"/>
        </w:rPr>
        <w:tab/>
      </w:r>
      <w:r w:rsidRPr="0033101F">
        <w:rPr>
          <w:rFonts w:cs="Times New Roman"/>
          <w:snapToGrid w:val="0"/>
        </w:rPr>
        <w:tab/>
        <w:t>Section 12</w:t>
      </w:r>
      <w:r>
        <w:rPr>
          <w:rFonts w:cs="Times New Roman"/>
          <w:snapToGrid w:val="0"/>
        </w:rPr>
        <w:noBreakHyphen/>
      </w:r>
      <w:r w:rsidRPr="0033101F">
        <w:rPr>
          <w:rFonts w:cs="Times New Roman"/>
          <w:snapToGrid w:val="0"/>
        </w:rPr>
        <w:t>37</w:t>
      </w:r>
      <w:r>
        <w:rPr>
          <w:rFonts w:cs="Times New Roman"/>
          <w:snapToGrid w:val="0"/>
        </w:rPr>
        <w:noBreakHyphen/>
      </w:r>
      <w:r w:rsidRPr="0033101F">
        <w:rPr>
          <w:rFonts w:cs="Times New Roman"/>
          <w:snapToGrid w:val="0"/>
        </w:rPr>
        <w:t>3150(A)(3) of the 1976 Code is amended to read:</w:t>
      </w: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3101F">
        <w:rPr>
          <w:rFonts w:cs="Times New Roman"/>
          <w:snapToGrid w:val="0"/>
        </w:rPr>
        <w:tab/>
      </w:r>
      <w:r w:rsidRPr="0033101F">
        <w:rPr>
          <w:rFonts w:cs="Times New Roman"/>
          <w:snapToGrid w:val="0"/>
        </w:rPr>
        <w:tab/>
        <w:t>“(3)</w:t>
      </w:r>
      <w:r w:rsidRPr="0033101F">
        <w:rPr>
          <w:rFonts w:cs="Times New Roman"/>
          <w:snapToGrid w:val="0"/>
        </w:rPr>
        <w:tab/>
        <w:t>a conveyance to a trust, except if:</w:t>
      </w: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3101F">
        <w:rPr>
          <w:rFonts w:cs="Times New Roman"/>
          <w:snapToGrid w:val="0"/>
        </w:rPr>
        <w:tab/>
      </w:r>
      <w:r w:rsidRPr="0033101F">
        <w:rPr>
          <w:rFonts w:cs="Times New Roman"/>
          <w:snapToGrid w:val="0"/>
        </w:rPr>
        <w:tab/>
      </w:r>
      <w:r w:rsidRPr="0033101F">
        <w:rPr>
          <w:rFonts w:cs="Times New Roman"/>
          <w:snapToGrid w:val="0"/>
        </w:rPr>
        <w:tab/>
        <w:t>(a)</w:t>
      </w:r>
      <w:r w:rsidRPr="0033101F">
        <w:rPr>
          <w:rFonts w:cs="Times New Roman"/>
          <w:snapToGrid w:val="0"/>
        </w:rPr>
        <w:tab/>
        <w:t>the settlor or the settlor</w:t>
      </w:r>
      <w:r w:rsidRPr="00266914">
        <w:rPr>
          <w:rFonts w:cs="Times New Roman"/>
          <w:snapToGrid w:val="0"/>
        </w:rPr>
        <w:t>’</w:t>
      </w:r>
      <w:r w:rsidRPr="0033101F">
        <w:rPr>
          <w:rFonts w:cs="Times New Roman"/>
          <w:snapToGrid w:val="0"/>
        </w:rPr>
        <w:t>s spouse, or both, conveys the property to the trust and the sole present beneficiary or beneficiaries are the settlor or the settlor</w:t>
      </w:r>
      <w:r w:rsidRPr="00266914">
        <w:rPr>
          <w:rFonts w:cs="Times New Roman"/>
          <w:snapToGrid w:val="0"/>
        </w:rPr>
        <w:t>’</w:t>
      </w:r>
      <w:r w:rsidRPr="0033101F">
        <w:rPr>
          <w:rFonts w:cs="Times New Roman"/>
          <w:snapToGrid w:val="0"/>
        </w:rPr>
        <w:t>s spouse, or both; or</w:t>
      </w: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3101F">
        <w:rPr>
          <w:rFonts w:cs="Times New Roman"/>
          <w:snapToGrid w:val="0"/>
        </w:rPr>
        <w:tab/>
      </w:r>
      <w:r w:rsidRPr="0033101F">
        <w:rPr>
          <w:rFonts w:cs="Times New Roman"/>
          <w:snapToGrid w:val="0"/>
        </w:rPr>
        <w:tab/>
      </w:r>
      <w:r w:rsidRPr="0033101F">
        <w:rPr>
          <w:rFonts w:cs="Times New Roman"/>
          <w:snapToGrid w:val="0"/>
        </w:rPr>
        <w:tab/>
        <w:t>(b)</w:t>
      </w:r>
      <w:r w:rsidRPr="0033101F">
        <w:rPr>
          <w:rFonts w:cs="Times New Roman"/>
          <w:snapToGrid w:val="0"/>
        </w:rPr>
        <w:tab/>
        <w:t>the settlor or the settlor</w:t>
      </w:r>
      <w:r w:rsidRPr="00266914">
        <w:rPr>
          <w:rFonts w:cs="Times New Roman"/>
          <w:snapToGrid w:val="0"/>
        </w:rPr>
        <w:t>’</w:t>
      </w:r>
      <w:r w:rsidRPr="0033101F">
        <w:rPr>
          <w:rFonts w:cs="Times New Roman"/>
          <w:snapToGrid w:val="0"/>
        </w:rPr>
        <w:t>s spouse, or both, conveys property subject to the special four percent assessment ratio pursuant to Section 12</w:t>
      </w:r>
      <w:r>
        <w:rPr>
          <w:rFonts w:cs="Times New Roman"/>
          <w:snapToGrid w:val="0"/>
        </w:rPr>
        <w:noBreakHyphen/>
      </w:r>
      <w:r w:rsidRPr="0033101F">
        <w:rPr>
          <w:rFonts w:cs="Times New Roman"/>
          <w:snapToGrid w:val="0"/>
        </w:rPr>
        <w:t>43</w:t>
      </w:r>
      <w:r>
        <w:rPr>
          <w:rFonts w:cs="Times New Roman"/>
          <w:snapToGrid w:val="0"/>
        </w:rPr>
        <w:noBreakHyphen/>
      </w:r>
      <w:r w:rsidRPr="0033101F">
        <w:rPr>
          <w:rFonts w:cs="Times New Roman"/>
          <w:snapToGrid w:val="0"/>
        </w:rPr>
        <w:t xml:space="preserve">220(c) and the sole present beneficiary or beneficiaries </w:t>
      </w:r>
      <w:r>
        <w:rPr>
          <w:rFonts w:cs="Times New Roman"/>
          <w:snapToGrid w:val="0"/>
        </w:rPr>
        <w:t>is</w:t>
      </w:r>
      <w:r w:rsidRPr="0033101F">
        <w:rPr>
          <w:rFonts w:cs="Times New Roman"/>
          <w:snapToGrid w:val="0"/>
        </w:rPr>
        <w:t xml:space="preserve"> the child or children of the settlor or the settlor</w:t>
      </w:r>
      <w:r w:rsidRPr="00266914">
        <w:rPr>
          <w:rFonts w:cs="Times New Roman"/>
          <w:snapToGrid w:val="0"/>
        </w:rPr>
        <w:t>’</w:t>
      </w:r>
      <w:r w:rsidRPr="0033101F">
        <w:rPr>
          <w:rFonts w:cs="Times New Roman"/>
          <w:snapToGrid w:val="0"/>
        </w:rPr>
        <w:t>s spouse, but a subsequent conveyance of this real property by the beneficiary child or children is not exempt from the provisions of this section;”</w:t>
      </w: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3101F">
        <w:rPr>
          <w:rFonts w:cs="Times New Roman"/>
          <w:snapToGrid w:val="0"/>
        </w:rPr>
        <w:t>B.</w:t>
      </w:r>
      <w:r w:rsidRPr="0033101F">
        <w:rPr>
          <w:rFonts w:cs="Times New Roman"/>
          <w:snapToGrid w:val="0"/>
        </w:rPr>
        <w:tab/>
      </w:r>
      <w:r w:rsidRPr="0033101F">
        <w:rPr>
          <w:rFonts w:cs="Times New Roman"/>
          <w:snapToGrid w:val="0"/>
        </w:rPr>
        <w:tab/>
        <w:t>Section 12</w:t>
      </w:r>
      <w:r>
        <w:rPr>
          <w:rFonts w:cs="Times New Roman"/>
          <w:snapToGrid w:val="0"/>
        </w:rPr>
        <w:noBreakHyphen/>
      </w:r>
      <w:r w:rsidRPr="0033101F">
        <w:rPr>
          <w:rFonts w:cs="Times New Roman"/>
          <w:snapToGrid w:val="0"/>
        </w:rPr>
        <w:t>37</w:t>
      </w:r>
      <w:r>
        <w:rPr>
          <w:rFonts w:cs="Times New Roman"/>
          <w:snapToGrid w:val="0"/>
        </w:rPr>
        <w:noBreakHyphen/>
      </w:r>
      <w:r w:rsidRPr="0033101F">
        <w:rPr>
          <w:rFonts w:cs="Times New Roman"/>
          <w:snapToGrid w:val="0"/>
        </w:rPr>
        <w:t>3150(A)(6) of the 1976 Code is amended to read:</w:t>
      </w: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3101F">
        <w:rPr>
          <w:rFonts w:cs="Times New Roman"/>
          <w:snapToGrid w:val="0"/>
        </w:rPr>
        <w:tab/>
      </w:r>
      <w:r w:rsidRPr="0033101F">
        <w:rPr>
          <w:rFonts w:cs="Times New Roman"/>
          <w:snapToGrid w:val="0"/>
        </w:rPr>
        <w:tab/>
        <w:t>“(6)</w:t>
      </w:r>
      <w:r w:rsidRPr="0033101F">
        <w:rPr>
          <w:rFonts w:cs="Times New Roman"/>
          <w:snapToGrid w:val="0"/>
        </w:rPr>
        <w:tab/>
        <w:t>a conveyance by distribution under a will or by intestate succession, except if:</w:t>
      </w: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3101F">
        <w:rPr>
          <w:rFonts w:cs="Times New Roman"/>
          <w:snapToGrid w:val="0"/>
        </w:rPr>
        <w:tab/>
      </w:r>
      <w:r w:rsidRPr="0033101F">
        <w:rPr>
          <w:rFonts w:cs="Times New Roman"/>
          <w:snapToGrid w:val="0"/>
        </w:rPr>
        <w:tab/>
      </w:r>
      <w:r w:rsidRPr="0033101F">
        <w:rPr>
          <w:rFonts w:cs="Times New Roman"/>
          <w:snapToGrid w:val="0"/>
        </w:rPr>
        <w:tab/>
        <w:t>(a)</w:t>
      </w:r>
      <w:r w:rsidRPr="0033101F">
        <w:rPr>
          <w:rFonts w:cs="Times New Roman"/>
          <w:snapToGrid w:val="0"/>
        </w:rPr>
        <w:tab/>
        <w:t>the distributee is the decedent</w:t>
      </w:r>
      <w:r w:rsidRPr="00266914">
        <w:rPr>
          <w:rFonts w:cs="Times New Roman"/>
          <w:snapToGrid w:val="0"/>
        </w:rPr>
        <w:t>’</w:t>
      </w:r>
      <w:r w:rsidRPr="0033101F">
        <w:rPr>
          <w:rFonts w:cs="Times New Roman"/>
          <w:snapToGrid w:val="0"/>
        </w:rPr>
        <w:t>s spouse; or</w:t>
      </w: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3101F">
        <w:rPr>
          <w:rFonts w:cs="Times New Roman"/>
          <w:snapToGrid w:val="0"/>
        </w:rPr>
        <w:tab/>
      </w:r>
      <w:r w:rsidRPr="0033101F">
        <w:rPr>
          <w:rFonts w:cs="Times New Roman"/>
          <w:snapToGrid w:val="0"/>
        </w:rPr>
        <w:tab/>
      </w:r>
      <w:r w:rsidRPr="0033101F">
        <w:rPr>
          <w:rFonts w:cs="Times New Roman"/>
          <w:snapToGrid w:val="0"/>
        </w:rPr>
        <w:tab/>
        <w:t>(b)</w:t>
      </w:r>
      <w:r w:rsidRPr="0033101F">
        <w:rPr>
          <w:rFonts w:cs="Times New Roman"/>
          <w:snapToGrid w:val="0"/>
        </w:rPr>
        <w:tab/>
        <w:t xml:space="preserve">the distributee is </w:t>
      </w:r>
      <w:r>
        <w:rPr>
          <w:rFonts w:cs="Times New Roman"/>
          <w:snapToGrid w:val="0"/>
        </w:rPr>
        <w:t>the</w:t>
      </w:r>
      <w:r w:rsidRPr="0033101F">
        <w:rPr>
          <w:rFonts w:cs="Times New Roman"/>
          <w:snapToGrid w:val="0"/>
        </w:rPr>
        <w:t xml:space="preserve"> child or children of the decedent, the decedent did not have a spouse at the time of the decedent</w:t>
      </w:r>
      <w:r w:rsidRPr="00266914">
        <w:rPr>
          <w:rFonts w:cs="Times New Roman"/>
          <w:snapToGrid w:val="0"/>
        </w:rPr>
        <w:t>’</w:t>
      </w:r>
      <w:r w:rsidRPr="0033101F">
        <w:rPr>
          <w:rFonts w:cs="Times New Roman"/>
          <w:snapToGrid w:val="0"/>
        </w:rPr>
        <w:t>s death, and the property is subject to the special four percent assessment ratio pursuant to Section 12</w:t>
      </w:r>
      <w:r>
        <w:rPr>
          <w:rFonts w:cs="Times New Roman"/>
          <w:snapToGrid w:val="0"/>
        </w:rPr>
        <w:noBreakHyphen/>
      </w:r>
      <w:r w:rsidRPr="0033101F">
        <w:rPr>
          <w:rFonts w:cs="Times New Roman"/>
          <w:snapToGrid w:val="0"/>
        </w:rPr>
        <w:t>43</w:t>
      </w:r>
      <w:r>
        <w:rPr>
          <w:rFonts w:cs="Times New Roman"/>
          <w:snapToGrid w:val="0"/>
        </w:rPr>
        <w:noBreakHyphen/>
      </w:r>
      <w:r w:rsidRPr="0033101F">
        <w:rPr>
          <w:rFonts w:cs="Times New Roman"/>
          <w:snapToGrid w:val="0"/>
        </w:rPr>
        <w:t>220(c), but a subsequent conveyance of this real property by the distributee child or children is not exempt from the provisions of this section;”</w:t>
      </w: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3101F">
        <w:rPr>
          <w:rFonts w:cs="Times New Roman"/>
          <w:snapToGrid w:val="0"/>
        </w:rPr>
        <w:t>C.</w:t>
      </w:r>
      <w:r w:rsidRPr="0033101F">
        <w:rPr>
          <w:rFonts w:cs="Times New Roman"/>
          <w:snapToGrid w:val="0"/>
        </w:rPr>
        <w:tab/>
      </w:r>
      <w:r w:rsidRPr="0033101F">
        <w:rPr>
          <w:rFonts w:cs="Times New Roman"/>
          <w:snapToGrid w:val="0"/>
        </w:rPr>
        <w:tab/>
        <w:t>Section 12</w:t>
      </w:r>
      <w:r>
        <w:rPr>
          <w:rFonts w:cs="Times New Roman"/>
          <w:snapToGrid w:val="0"/>
        </w:rPr>
        <w:noBreakHyphen/>
      </w:r>
      <w:r w:rsidRPr="0033101F">
        <w:rPr>
          <w:rFonts w:cs="Times New Roman"/>
          <w:snapToGrid w:val="0"/>
        </w:rPr>
        <w:t>37</w:t>
      </w:r>
      <w:r>
        <w:rPr>
          <w:rFonts w:cs="Times New Roman"/>
          <w:snapToGrid w:val="0"/>
        </w:rPr>
        <w:noBreakHyphen/>
      </w:r>
      <w:r w:rsidRPr="0033101F">
        <w:rPr>
          <w:rFonts w:cs="Times New Roman"/>
          <w:snapToGrid w:val="0"/>
        </w:rPr>
        <w:t>3150(A)(8) of the 1976 Code is amended to read:</w:t>
      </w: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r>
      <w:r w:rsidRPr="0033101F">
        <w:rPr>
          <w:rFonts w:cs="Times New Roman"/>
          <w:snapToGrid w:val="0"/>
        </w:rPr>
        <w:tab/>
        <w:t>“(8)</w:t>
      </w:r>
      <w:r w:rsidRPr="0033101F">
        <w:rPr>
          <w:rFonts w:cs="Times New Roman"/>
          <w:snapToGrid w:val="0"/>
        </w:rPr>
        <w:tab/>
        <w:t>a transfer of an ownership interest in a single transaction or as a part of a series of related transactions within a twenty</w:t>
      </w:r>
      <w:r>
        <w:rPr>
          <w:rFonts w:cs="Times New Roman"/>
          <w:snapToGrid w:val="0"/>
        </w:rPr>
        <w:noBreakHyphen/>
      </w:r>
      <w:r w:rsidRPr="0033101F">
        <w:rPr>
          <w:rFonts w:cs="Times New Roman"/>
          <w:snapToGrid w:val="0"/>
        </w:rPr>
        <w:t>five year period in a corporation, partnership, sole proprietorship, limited liability company, limited liability partnership, or other legal entity if the ownership interest conveyed is more than fifty percent of the corporation, partnership, sole proprietorship, limited liability company, limited liability partnership, or other legal entity.  This provision does not apply to transfers that are not subject to federal income tax, as provided in subsection (B)(1), including, but not limited to, transfers of interests to spouses.  The corporation, partnership, sole proprietorship, limited liability company, limited liability partnership, or other legal entity shall notify the applicable property tax assessor on a form provided by the Department of Revenue not more than forty</w:t>
      </w:r>
      <w:r>
        <w:rPr>
          <w:rFonts w:cs="Times New Roman"/>
          <w:snapToGrid w:val="0"/>
        </w:rPr>
        <w:noBreakHyphen/>
      </w:r>
      <w:r w:rsidRPr="0033101F">
        <w:rPr>
          <w:rFonts w:cs="Times New Roman"/>
          <w:snapToGrid w:val="0"/>
        </w:rPr>
        <w:t>five days after a conveyance of an ownership interest that constitutes an assessable transfer of interest or transfer of ownership under this item.  F</w:t>
      </w:r>
      <w:r w:rsidRPr="0033101F">
        <w:rPr>
          <w:rFonts w:cs="Times New Roman"/>
          <w:color w:val="000000" w:themeColor="text1"/>
          <w:u w:color="000000" w:themeColor="text1"/>
        </w:rPr>
        <w:t>ailure to provide this notice or failure to provide accurate information of a transaction required to be reported by this subitem subjects the property to a civil penalty of not less than one hundred nor more than one thousand dollars as determined by the assessor.  This penalty is enforceable and collectible as property tax and is in addition to any other penalties that may apply.  Failure to provide this notice is a separate offense for each year after the notice was required;”</w:t>
      </w: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3101F">
        <w:rPr>
          <w:rFonts w:cs="Times New Roman"/>
        </w:rPr>
        <w:t>D.</w:t>
      </w:r>
      <w:r w:rsidRPr="0033101F">
        <w:rPr>
          <w:rFonts w:cs="Times New Roman"/>
        </w:rPr>
        <w:tab/>
      </w:r>
      <w:r w:rsidRPr="0033101F">
        <w:rPr>
          <w:rFonts w:cs="Times New Roman"/>
        </w:rPr>
        <w:tab/>
        <w:t>Sections 12</w:t>
      </w:r>
      <w:r>
        <w:rPr>
          <w:rFonts w:cs="Times New Roman"/>
        </w:rPr>
        <w:noBreakHyphen/>
      </w:r>
      <w:r w:rsidRPr="0033101F">
        <w:rPr>
          <w:rFonts w:cs="Times New Roman"/>
        </w:rPr>
        <w:t>37</w:t>
      </w:r>
      <w:r>
        <w:rPr>
          <w:rFonts w:cs="Times New Roman"/>
        </w:rPr>
        <w:noBreakHyphen/>
      </w:r>
      <w:r w:rsidRPr="0033101F">
        <w:rPr>
          <w:rFonts w:cs="Times New Roman"/>
        </w:rPr>
        <w:t>3150(B)(8) and (9) of the 1976 Code</w:t>
      </w:r>
      <w:r>
        <w:rPr>
          <w:rFonts w:cs="Times New Roman"/>
        </w:rPr>
        <w:t>, as last amended by Act 57 of 2007, is further</w:t>
      </w:r>
      <w:r w:rsidRPr="0033101F">
        <w:rPr>
          <w:rFonts w:cs="Times New Roman"/>
        </w:rPr>
        <w:t xml:space="preserve"> amended to read:</w:t>
      </w: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rPr>
        <w:tab/>
      </w:r>
      <w:r w:rsidRPr="0033101F">
        <w:rPr>
          <w:rFonts w:cs="Times New Roman"/>
        </w:rPr>
        <w:tab/>
        <w:t>“</w:t>
      </w:r>
      <w:r w:rsidRPr="0033101F">
        <w:rPr>
          <w:rFonts w:cs="Times New Roman"/>
          <w:color w:val="000000" w:themeColor="text1"/>
          <w:u w:color="000000" w:themeColor="text1"/>
        </w:rPr>
        <w:t>(8)</w:t>
      </w:r>
      <w:r w:rsidRPr="0033101F">
        <w:rPr>
          <w:rFonts w:cs="Times New Roman"/>
          <w:color w:val="000000" w:themeColor="text1"/>
          <w:u w:color="000000" w:themeColor="text1"/>
        </w:rPr>
        <w:tab/>
        <w:t>a transfer of real property or other ownership interests among corporations, partnerships, limited liability companies, limited liability partnerships, or other legal entities if the entities involved are commonly controlled.  Upon request by the applicable property tax assessor, a corporation, partnership, limited liability company, limited liability partnership, or other legal entity shall furnish proof within forty</w:t>
      </w:r>
      <w:r>
        <w:rPr>
          <w:rFonts w:cs="Times New Roman"/>
          <w:color w:val="000000" w:themeColor="text1"/>
          <w:u w:color="000000" w:themeColor="text1"/>
        </w:rPr>
        <w:noBreakHyphen/>
      </w:r>
      <w:r w:rsidRPr="0033101F">
        <w:rPr>
          <w:rFonts w:cs="Times New Roman"/>
          <w:color w:val="000000" w:themeColor="text1"/>
          <w:u w:color="000000" w:themeColor="text1"/>
        </w:rPr>
        <w:t>five days that a transfer meets the requirements of this item.  A corporation, partnership, limited liability company, limited liability partnership, or other legal entity that fails to comply with this request is subject to a civil penalty as provided in Section 12</w:t>
      </w:r>
      <w:r>
        <w:rPr>
          <w:rFonts w:cs="Times New Roman"/>
          <w:color w:val="000000" w:themeColor="text1"/>
          <w:u w:color="000000" w:themeColor="text1"/>
        </w:rPr>
        <w:noBreakHyphen/>
      </w:r>
      <w:r w:rsidRPr="0033101F">
        <w:rPr>
          <w:rFonts w:cs="Times New Roman"/>
          <w:color w:val="000000" w:themeColor="text1"/>
          <w:u w:color="000000" w:themeColor="text1"/>
        </w:rPr>
        <w:t>37</w:t>
      </w:r>
      <w:r>
        <w:rPr>
          <w:rFonts w:cs="Times New Roman"/>
          <w:color w:val="000000" w:themeColor="text1"/>
          <w:u w:color="000000" w:themeColor="text1"/>
        </w:rPr>
        <w:noBreakHyphen/>
      </w:r>
      <w:r w:rsidRPr="0033101F">
        <w:rPr>
          <w:rFonts w:cs="Times New Roman"/>
          <w:color w:val="000000" w:themeColor="text1"/>
          <w:u w:color="000000" w:themeColor="text1"/>
        </w:rPr>
        <w:t xml:space="preserve">3160(B); </w:t>
      </w: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3101F">
        <w:rPr>
          <w:rFonts w:cs="Times New Roman"/>
          <w:color w:val="000000" w:themeColor="text1"/>
          <w:u w:color="000000" w:themeColor="text1"/>
        </w:rPr>
        <w:tab/>
      </w:r>
      <w:r w:rsidRPr="0033101F">
        <w:rPr>
          <w:rFonts w:cs="Times New Roman"/>
          <w:color w:val="000000" w:themeColor="text1"/>
          <w:u w:color="000000" w:themeColor="text1"/>
        </w:rPr>
        <w:tab/>
        <w:t>(9)</w:t>
      </w:r>
      <w:r w:rsidRPr="0033101F">
        <w:rPr>
          <w:rFonts w:cs="Times New Roman"/>
          <w:color w:val="000000" w:themeColor="text1"/>
          <w:u w:color="000000" w:themeColor="text1"/>
        </w:rPr>
        <w:tab/>
        <w:t>a transfer of an interest in a timeshare unit by deed or lease;</w:t>
      </w: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3101F">
        <w:rPr>
          <w:rFonts w:cs="Times New Roman"/>
        </w:rPr>
        <w:tab/>
      </w:r>
      <w:r w:rsidRPr="0033101F">
        <w:rPr>
          <w:rFonts w:cs="Times New Roman"/>
        </w:rPr>
        <w:tab/>
        <w:t>(10)</w:t>
      </w:r>
      <w:r w:rsidRPr="0033101F">
        <w:rPr>
          <w:rFonts w:cs="Times New Roman"/>
        </w:rPr>
        <w:tab/>
        <w:t>a transfer of an undivided, fractional ownership interest in real estate in a single transaction or as a part of a series of related transactions, if the ownership interest or interests conveyed, or otherwise transferred, in the single transaction or series of related transactions within a twenty</w:t>
      </w:r>
      <w:r>
        <w:rPr>
          <w:rFonts w:cs="Times New Roman"/>
        </w:rPr>
        <w:noBreakHyphen/>
      </w:r>
      <w:r w:rsidRPr="0033101F">
        <w:rPr>
          <w:rFonts w:cs="Times New Roman"/>
        </w:rPr>
        <w:t>five year period, is not more than fifty percent of the entire fee simple title to the real estate;</w:t>
      </w: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3101F">
        <w:rPr>
          <w:rFonts w:cs="Times New Roman"/>
        </w:rPr>
        <w:tab/>
      </w:r>
      <w:r w:rsidRPr="0033101F">
        <w:rPr>
          <w:rFonts w:cs="Times New Roman"/>
        </w:rPr>
        <w:tab/>
        <w:t>(11)</w:t>
      </w:r>
      <w:r w:rsidRPr="0033101F">
        <w:rPr>
          <w:rFonts w:cs="Times New Roman"/>
        </w:rPr>
        <w:tab/>
        <w:t>a transfer to a single member limited liability company, not taxed separately as a corporation, by its single member or a transfer from a single member limited liability company, not taxed separately as a corporation, to its single member, as provided in Section 12</w:t>
      </w:r>
      <w:r>
        <w:rPr>
          <w:rFonts w:cs="Times New Roman"/>
        </w:rPr>
        <w:noBreakHyphen/>
      </w:r>
      <w:r w:rsidRPr="0033101F">
        <w:rPr>
          <w:rFonts w:cs="Times New Roman"/>
        </w:rPr>
        <w:t>2</w:t>
      </w:r>
      <w:r>
        <w:rPr>
          <w:rFonts w:cs="Times New Roman"/>
        </w:rPr>
        <w:noBreakHyphen/>
      </w:r>
      <w:r w:rsidRPr="0033101F">
        <w:rPr>
          <w:rFonts w:cs="Times New Roman"/>
        </w:rPr>
        <w:t>25(B)(1);</w:t>
      </w: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3101F">
        <w:rPr>
          <w:rFonts w:cs="Times New Roman"/>
        </w:rPr>
        <w:tab/>
      </w:r>
      <w:r w:rsidRPr="0033101F">
        <w:rPr>
          <w:rFonts w:cs="Times New Roman"/>
        </w:rPr>
        <w:tab/>
        <w:t>(12)</w:t>
      </w:r>
      <w:r w:rsidRPr="0033101F">
        <w:rPr>
          <w:rFonts w:cs="Times New Roman"/>
        </w:rPr>
        <w:tab/>
        <w:t>a conveyance, assignment, release, or modification of an easement, including, but not limited to:</w:t>
      </w: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3101F">
        <w:rPr>
          <w:rFonts w:cs="Times New Roman"/>
        </w:rPr>
        <w:tab/>
      </w:r>
      <w:r w:rsidRPr="0033101F">
        <w:rPr>
          <w:rFonts w:cs="Times New Roman"/>
        </w:rPr>
        <w:tab/>
      </w:r>
      <w:r w:rsidRPr="0033101F">
        <w:rPr>
          <w:rFonts w:cs="Times New Roman"/>
        </w:rPr>
        <w:tab/>
        <w:t>(a)</w:t>
      </w:r>
      <w:r w:rsidRPr="0033101F">
        <w:rPr>
          <w:rFonts w:cs="Times New Roman"/>
        </w:rPr>
        <w:tab/>
        <w:t>a conservation easement, as defined in Chapter 8</w:t>
      </w:r>
      <w:r>
        <w:rPr>
          <w:rFonts w:cs="Times New Roman"/>
        </w:rPr>
        <w:t>,</w:t>
      </w:r>
      <w:r w:rsidRPr="0033101F">
        <w:rPr>
          <w:rFonts w:cs="Times New Roman"/>
        </w:rPr>
        <w:t xml:space="preserve"> Title 27;</w:t>
      </w: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3101F">
        <w:rPr>
          <w:rFonts w:cs="Times New Roman"/>
        </w:rPr>
        <w:tab/>
      </w:r>
      <w:r w:rsidRPr="0033101F">
        <w:rPr>
          <w:rFonts w:cs="Times New Roman"/>
        </w:rPr>
        <w:tab/>
      </w:r>
      <w:r w:rsidRPr="0033101F">
        <w:rPr>
          <w:rFonts w:cs="Times New Roman"/>
        </w:rPr>
        <w:tab/>
        <w:t>(b)</w:t>
      </w:r>
      <w:r w:rsidRPr="0033101F">
        <w:rPr>
          <w:rFonts w:cs="Times New Roman"/>
        </w:rPr>
        <w:tab/>
        <w:t>a utility easement; or</w:t>
      </w: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3101F">
        <w:rPr>
          <w:rFonts w:cs="Times New Roman"/>
        </w:rPr>
        <w:tab/>
      </w:r>
      <w:r w:rsidRPr="0033101F">
        <w:rPr>
          <w:rFonts w:cs="Times New Roman"/>
        </w:rPr>
        <w:tab/>
      </w:r>
      <w:r w:rsidRPr="0033101F">
        <w:rPr>
          <w:rFonts w:cs="Times New Roman"/>
        </w:rPr>
        <w:tab/>
        <w:t>(c)</w:t>
      </w:r>
      <w:r w:rsidRPr="0033101F">
        <w:rPr>
          <w:rFonts w:cs="Times New Roman"/>
        </w:rPr>
        <w:tab/>
        <w:t>an easement for ingress, egress, or regress;</w:t>
      </w: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3101F">
        <w:rPr>
          <w:rFonts w:cs="Times New Roman"/>
        </w:rPr>
        <w:tab/>
      </w:r>
      <w:r w:rsidRPr="0033101F">
        <w:rPr>
          <w:rFonts w:cs="Times New Roman"/>
        </w:rPr>
        <w:tab/>
        <w:t>(13)</w:t>
      </w:r>
      <w:r w:rsidRPr="0033101F">
        <w:rPr>
          <w:rFonts w:cs="Times New Roman"/>
        </w:rPr>
        <w:tab/>
        <w:t>a transfer or renunciation by deed, release, or agreement of a claim of interest in real property for the purpose of quieting and confirming title to real property in the name of one or more of the existing owners of the real property or for the purpose of confirming or establishing the location of an uncertain or disputed boundary line; or</w:t>
      </w: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3101F">
        <w:rPr>
          <w:rFonts w:cs="Times New Roman"/>
        </w:rPr>
        <w:tab/>
      </w:r>
      <w:r w:rsidRPr="0033101F">
        <w:rPr>
          <w:rFonts w:cs="Times New Roman"/>
        </w:rPr>
        <w:tab/>
        <w:t>(14)</w:t>
      </w:r>
      <w:r w:rsidRPr="0033101F">
        <w:rPr>
          <w:rFonts w:cs="Times New Roman"/>
        </w:rPr>
        <w:tab/>
        <w:t>the execution or recording of a deed to real property for the purpose of creating or terminating a joint tenancy with rights of survivorship, provided the grantors and grantees are the same.</w:t>
      </w:r>
      <w:r w:rsidRPr="0033101F">
        <w:rPr>
          <w:rFonts w:cs="Times New Roman"/>
          <w:color w:val="000000" w:themeColor="text1"/>
          <w:u w:color="000000" w:themeColor="text1"/>
        </w:rPr>
        <w:t>”</w:t>
      </w:r>
      <w:r w:rsidRPr="0033101F">
        <w:rPr>
          <w:rFonts w:cs="Times New Roman"/>
          <w:color w:val="000000" w:themeColor="text1"/>
          <w:u w:color="000000" w:themeColor="text1"/>
        </w:rPr>
        <w:tab/>
      </w:r>
      <w:r w:rsidRPr="0033101F">
        <w:rPr>
          <w:rFonts w:cs="Times New Roman"/>
          <w:color w:val="000000" w:themeColor="text1"/>
          <w:u w:color="000000" w:themeColor="text1"/>
        </w:rPr>
        <w:tab/>
      </w: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6479B" w:rsidRPr="00266914"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Calculation of fair market value</w:t>
      </w:r>
    </w:p>
    <w:p w:rsidR="00D6479B"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3101F">
        <w:rPr>
          <w:rFonts w:cs="Times New Roman"/>
          <w:color w:val="000000" w:themeColor="text1"/>
          <w:u w:color="000000" w:themeColor="text1"/>
        </w:rPr>
        <w:t>SECTION</w:t>
      </w:r>
      <w:r w:rsidRPr="0033101F">
        <w:rPr>
          <w:rFonts w:cs="Times New Roman"/>
          <w:color w:val="000000" w:themeColor="text1"/>
          <w:u w:color="000000" w:themeColor="text1"/>
        </w:rPr>
        <w:tab/>
        <w:t>2.</w:t>
      </w:r>
      <w:r w:rsidRPr="0033101F">
        <w:rPr>
          <w:rFonts w:cs="Times New Roman"/>
          <w:color w:val="000000" w:themeColor="text1"/>
          <w:u w:color="000000" w:themeColor="text1"/>
        </w:rPr>
        <w:tab/>
      </w:r>
      <w:r w:rsidRPr="0033101F">
        <w:rPr>
          <w:rFonts w:cs="Times New Roman"/>
        </w:rPr>
        <w:t>Section 12</w:t>
      </w:r>
      <w:r>
        <w:rPr>
          <w:rFonts w:cs="Times New Roman"/>
        </w:rPr>
        <w:noBreakHyphen/>
      </w:r>
      <w:r w:rsidRPr="0033101F">
        <w:rPr>
          <w:rFonts w:cs="Times New Roman"/>
        </w:rPr>
        <w:t>37</w:t>
      </w:r>
      <w:r>
        <w:rPr>
          <w:rFonts w:cs="Times New Roman"/>
        </w:rPr>
        <w:noBreakHyphen/>
      </w:r>
      <w:r w:rsidRPr="0033101F">
        <w:rPr>
          <w:rFonts w:cs="Times New Roman"/>
        </w:rPr>
        <w:t>3140(B) of the 1976 Code is amended to read:</w:t>
      </w: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3101F">
        <w:rPr>
          <w:rFonts w:cs="Times New Roman"/>
        </w:rPr>
        <w:tab/>
        <w:t>“(B)</w:t>
      </w:r>
      <w:r w:rsidRPr="0033101F">
        <w:rPr>
          <w:rFonts w:cs="Times New Roman"/>
        </w:rPr>
        <w:tab/>
        <w:t>Any increase in the fair market value of real property attributable to the periodic countywide appraisal and equalization program implemented pursuant to Section 12</w:t>
      </w:r>
      <w:r>
        <w:rPr>
          <w:rFonts w:cs="Times New Roman"/>
        </w:rPr>
        <w:noBreakHyphen/>
      </w:r>
      <w:r w:rsidRPr="0033101F">
        <w:rPr>
          <w:rFonts w:cs="Times New Roman"/>
        </w:rPr>
        <w:t>43</w:t>
      </w:r>
      <w:r>
        <w:rPr>
          <w:rFonts w:cs="Times New Roman"/>
        </w:rPr>
        <w:noBreakHyphen/>
      </w:r>
      <w:r w:rsidRPr="0033101F">
        <w:rPr>
          <w:rFonts w:cs="Times New Roman"/>
        </w:rPr>
        <w:t>217 is limited to fifteen percent within a five</w:t>
      </w:r>
      <w:r>
        <w:rPr>
          <w:rFonts w:cs="Times New Roman"/>
        </w:rPr>
        <w:noBreakHyphen/>
      </w:r>
      <w:r w:rsidRPr="0033101F">
        <w:rPr>
          <w:rFonts w:cs="Times New Roman"/>
        </w:rPr>
        <w:t>year period to the otherwise applicable fair market value.  This limit must be calculated on the land and improvements as a whole.  However, this limit does not apply to the fair market value of additions or improvements to real property in the year those additions or improvements are first subject to property tax, nor do they apply to the fair market value of real property when an assessable transfer of interest occurred in the year that the transfer value is first subject to tax.”</w:t>
      </w:r>
    </w:p>
    <w:p w:rsidR="00D6479B"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479B" w:rsidRPr="00266914"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 refund not allowed</w:t>
      </w: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479B" w:rsidRPr="0033101F" w:rsidRDefault="00D6479B"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3101F">
        <w:rPr>
          <w:rFonts w:cs="Times New Roman"/>
          <w:color w:val="000000" w:themeColor="text1"/>
          <w:u w:color="000000" w:themeColor="text1"/>
        </w:rPr>
        <w:t>SECTION</w:t>
      </w:r>
      <w:r w:rsidRPr="0033101F">
        <w:rPr>
          <w:rFonts w:cs="Times New Roman"/>
          <w:color w:val="000000" w:themeColor="text1"/>
          <w:u w:color="000000" w:themeColor="text1"/>
        </w:rPr>
        <w:tab/>
        <w:t>3.</w:t>
      </w:r>
      <w:r w:rsidRPr="0033101F">
        <w:rPr>
          <w:rFonts w:cs="Times New Roman"/>
          <w:color w:val="000000" w:themeColor="text1"/>
          <w:u w:color="000000" w:themeColor="text1"/>
        </w:rPr>
        <w:tab/>
        <w:t>This act takes effect upon approval by the Governor, and shall apply to real property transfers after 2009.  No refund is allowed on account of values adjusted by the changes to the provisions of Section 12</w:t>
      </w:r>
      <w:r>
        <w:rPr>
          <w:rFonts w:cs="Times New Roman"/>
          <w:color w:val="000000" w:themeColor="text1"/>
          <w:u w:color="000000" w:themeColor="text1"/>
        </w:rPr>
        <w:noBreakHyphen/>
      </w:r>
      <w:r w:rsidRPr="0033101F">
        <w:rPr>
          <w:rFonts w:cs="Times New Roman"/>
          <w:color w:val="000000" w:themeColor="text1"/>
          <w:u w:color="000000" w:themeColor="text1"/>
        </w:rPr>
        <w:t>37</w:t>
      </w:r>
      <w:r>
        <w:rPr>
          <w:rFonts w:cs="Times New Roman"/>
          <w:color w:val="000000" w:themeColor="text1"/>
          <w:u w:color="000000" w:themeColor="text1"/>
        </w:rPr>
        <w:noBreakHyphen/>
      </w:r>
      <w:r w:rsidRPr="0033101F">
        <w:rPr>
          <w:rFonts w:cs="Times New Roman"/>
          <w:color w:val="000000" w:themeColor="text1"/>
          <w:u w:color="000000" w:themeColor="text1"/>
        </w:rPr>
        <w:t>3150.</w:t>
      </w:r>
    </w:p>
    <w:p w:rsidR="00D6479B" w:rsidRDefault="00D6479B" w:rsidP="00D6479B">
      <w:pPr>
        <w:tabs>
          <w:tab w:val="left" w:pos="1440"/>
          <w:tab w:val="left" w:pos="1800"/>
          <w:tab w:val="left" w:pos="2880"/>
        </w:tabs>
        <w:rPr>
          <w:color w:val="000000" w:themeColor="text1"/>
        </w:rPr>
      </w:pPr>
    </w:p>
    <w:p w:rsidR="00D6479B" w:rsidRDefault="00D6479B" w:rsidP="00D6479B">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2010.</w:t>
      </w:r>
    </w:p>
    <w:p w:rsidR="00D6479B" w:rsidRDefault="00D6479B" w:rsidP="00D6479B">
      <w:pPr>
        <w:tabs>
          <w:tab w:val="left" w:pos="1440"/>
          <w:tab w:val="left" w:pos="1800"/>
          <w:tab w:val="left" w:pos="2880"/>
        </w:tabs>
        <w:rPr>
          <w:color w:val="000000" w:themeColor="text1"/>
        </w:rPr>
      </w:pPr>
    </w:p>
    <w:p w:rsidR="00D6479B" w:rsidRDefault="00D6479B" w:rsidP="00D6479B">
      <w:pPr>
        <w:tabs>
          <w:tab w:val="left" w:pos="1440"/>
          <w:tab w:val="left" w:pos="1800"/>
          <w:tab w:val="left" w:pos="2880"/>
        </w:tabs>
        <w:rPr>
          <w:color w:val="000000" w:themeColor="text1"/>
        </w:rPr>
      </w:pPr>
      <w:r>
        <w:rPr>
          <w:color w:val="000000" w:themeColor="text1"/>
        </w:rPr>
        <w:t>Vetoed by the Governor -- 6/7/2010.</w:t>
      </w:r>
    </w:p>
    <w:p w:rsidR="00D6479B" w:rsidRDefault="00D6479B" w:rsidP="00D6479B">
      <w:pPr>
        <w:tabs>
          <w:tab w:val="left" w:pos="1440"/>
          <w:tab w:val="left" w:pos="1800"/>
          <w:tab w:val="left" w:pos="2880"/>
        </w:tabs>
        <w:rPr>
          <w:color w:val="000000" w:themeColor="text1"/>
        </w:rPr>
      </w:pPr>
      <w:r>
        <w:rPr>
          <w:color w:val="000000" w:themeColor="text1"/>
        </w:rPr>
        <w:t>Veto overridden by House -- 6/15/2010.</w:t>
      </w:r>
    </w:p>
    <w:p w:rsidR="00D6479B" w:rsidRDefault="00D6479B" w:rsidP="00D6479B">
      <w:pPr>
        <w:tabs>
          <w:tab w:val="left" w:pos="1440"/>
          <w:tab w:val="left" w:pos="1800"/>
          <w:tab w:val="left" w:pos="2880"/>
        </w:tabs>
        <w:rPr>
          <w:color w:val="000000" w:themeColor="text1"/>
        </w:rPr>
      </w:pPr>
      <w:r>
        <w:rPr>
          <w:color w:val="000000" w:themeColor="text1"/>
        </w:rPr>
        <w:t xml:space="preserve">Veto overridden by Senate -- 6/16/2010. </w:t>
      </w:r>
    </w:p>
    <w:p w:rsidR="00D6479B" w:rsidRDefault="00D6479B" w:rsidP="00D6479B">
      <w:pPr>
        <w:tabs>
          <w:tab w:val="left" w:pos="1440"/>
          <w:tab w:val="left" w:pos="1800"/>
          <w:tab w:val="left" w:pos="2880"/>
        </w:tabs>
        <w:jc w:val="center"/>
        <w:rPr>
          <w:color w:val="000000" w:themeColor="text1"/>
        </w:rPr>
      </w:pPr>
    </w:p>
    <w:p w:rsidR="00D6479B" w:rsidRDefault="00D6479B" w:rsidP="00D6479B">
      <w:pPr>
        <w:tabs>
          <w:tab w:val="left" w:pos="1440"/>
          <w:tab w:val="left" w:pos="1800"/>
          <w:tab w:val="left" w:pos="2880"/>
        </w:tabs>
        <w:jc w:val="center"/>
        <w:rPr>
          <w:color w:val="000000" w:themeColor="text1"/>
        </w:rPr>
      </w:pPr>
      <w:r>
        <w:rPr>
          <w:color w:val="000000" w:themeColor="text1"/>
        </w:rPr>
        <w:t>__________</w:t>
      </w:r>
    </w:p>
    <w:p w:rsidR="008836A5" w:rsidRPr="008E6440" w:rsidRDefault="008836A5" w:rsidP="00D64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E6440" w:rsidSect="00985B33">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501" w:rsidRDefault="008A2501" w:rsidP="007D5FAC">
      <w:r>
        <w:separator/>
      </w:r>
    </w:p>
  </w:endnote>
  <w:endnote w:type="continuationSeparator" w:id="0">
    <w:p w:rsidR="008A2501" w:rsidRDefault="008A250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B33" w:rsidRPr="00985B33" w:rsidRDefault="00985B33" w:rsidP="00985B33">
    <w:pPr>
      <w:pStyle w:val="Footer"/>
      <w:tabs>
        <w:tab w:val="clear" w:pos="4680"/>
        <w:tab w:val="clear" w:pos="9360"/>
        <w:tab w:val="center" w:pos="3168"/>
      </w:tabs>
      <w:spacing w:before="120"/>
    </w:pPr>
    <w:r>
      <w:tab/>
    </w:r>
    <w:r w:rsidR="000B33F9">
      <w:fldChar w:fldCharType="begin"/>
    </w:r>
    <w:r w:rsidR="00434B5D">
      <w:instrText xml:space="preserve"> PAGE  \* MERGEFORMAT </w:instrText>
    </w:r>
    <w:r w:rsidR="000B33F9">
      <w:fldChar w:fldCharType="separate"/>
    </w:r>
    <w:r w:rsidR="00D6479B">
      <w:rPr>
        <w:noProof/>
      </w:rPr>
      <w:t>4</w:t>
    </w:r>
    <w:r w:rsidR="000B33F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B33" w:rsidRDefault="00985B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501" w:rsidRDefault="008A2501" w:rsidP="007D5FAC">
      <w:r>
        <w:separator/>
      </w:r>
    </w:p>
  </w:footnote>
  <w:footnote w:type="continuationSeparator" w:id="0">
    <w:p w:rsidR="008A2501" w:rsidRDefault="008A250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336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4174"/>
    <w:docVar w:name="ActSecretary" w:val="Shackelford"/>
    <w:docVar w:name="ActSIdno" w:val="(877)  4174SD10"/>
    <w:docVar w:name="clipname" w:val="4174SD10"/>
    <w:docVar w:name="dvBillNumber" w:val="4174"/>
    <w:docVar w:name="dvBillNumberPrefix" w:val="H"/>
    <w:docVar w:name="dvOriginalBody" w:val="House"/>
    <w:docVar w:name="HOUSEACTFULLPATH" w:val="L:\COUNCIL\ACTS\4174SD10.DOCX"/>
    <w:docVar w:name="OrigHOUSEBillNo" w:val="4174"/>
    <w:docVar w:name="WhatActtype" w:val="AN ACT"/>
  </w:docVars>
  <w:rsids>
    <w:rsidRoot w:val="001A0D1F"/>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1ABA"/>
    <w:rsid w:val="000A29DB"/>
    <w:rsid w:val="000A6151"/>
    <w:rsid w:val="000B316D"/>
    <w:rsid w:val="000B33F9"/>
    <w:rsid w:val="000B56CB"/>
    <w:rsid w:val="000D6F51"/>
    <w:rsid w:val="001030FE"/>
    <w:rsid w:val="001031AE"/>
    <w:rsid w:val="00103295"/>
    <w:rsid w:val="00103C8E"/>
    <w:rsid w:val="00103D2E"/>
    <w:rsid w:val="00104519"/>
    <w:rsid w:val="00106968"/>
    <w:rsid w:val="00114917"/>
    <w:rsid w:val="001237B9"/>
    <w:rsid w:val="00131CE5"/>
    <w:rsid w:val="00135DDF"/>
    <w:rsid w:val="001364FB"/>
    <w:rsid w:val="00136AA0"/>
    <w:rsid w:val="00141278"/>
    <w:rsid w:val="0014525A"/>
    <w:rsid w:val="001626DB"/>
    <w:rsid w:val="00170F30"/>
    <w:rsid w:val="00172771"/>
    <w:rsid w:val="001747A9"/>
    <w:rsid w:val="001750EA"/>
    <w:rsid w:val="001754BB"/>
    <w:rsid w:val="0018353C"/>
    <w:rsid w:val="00195F4E"/>
    <w:rsid w:val="001A0D1F"/>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66914"/>
    <w:rsid w:val="002710C8"/>
    <w:rsid w:val="00271856"/>
    <w:rsid w:val="00273EA7"/>
    <w:rsid w:val="00274843"/>
    <w:rsid w:val="00276491"/>
    <w:rsid w:val="00276CCF"/>
    <w:rsid w:val="00277C27"/>
    <w:rsid w:val="00280582"/>
    <w:rsid w:val="00283C38"/>
    <w:rsid w:val="002851AC"/>
    <w:rsid w:val="00285265"/>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4ABF"/>
    <w:rsid w:val="00325D1F"/>
    <w:rsid w:val="003348FE"/>
    <w:rsid w:val="00334EAC"/>
    <w:rsid w:val="0034356D"/>
    <w:rsid w:val="00360108"/>
    <w:rsid w:val="00360D70"/>
    <w:rsid w:val="00364D3F"/>
    <w:rsid w:val="00366494"/>
    <w:rsid w:val="00370DA1"/>
    <w:rsid w:val="00372564"/>
    <w:rsid w:val="00372FF8"/>
    <w:rsid w:val="00375996"/>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4B5D"/>
    <w:rsid w:val="00435D03"/>
    <w:rsid w:val="004374A9"/>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1486D"/>
    <w:rsid w:val="005208D0"/>
    <w:rsid w:val="005253C4"/>
    <w:rsid w:val="00530D7F"/>
    <w:rsid w:val="00531A4F"/>
    <w:rsid w:val="00531C6C"/>
    <w:rsid w:val="005325C5"/>
    <w:rsid w:val="0053326B"/>
    <w:rsid w:val="005352AA"/>
    <w:rsid w:val="0053576C"/>
    <w:rsid w:val="0054323B"/>
    <w:rsid w:val="00555859"/>
    <w:rsid w:val="00556774"/>
    <w:rsid w:val="0055681A"/>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293"/>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E1A89"/>
    <w:rsid w:val="006F22C0"/>
    <w:rsid w:val="006F290C"/>
    <w:rsid w:val="007009F2"/>
    <w:rsid w:val="00703D30"/>
    <w:rsid w:val="00704FF9"/>
    <w:rsid w:val="007052EC"/>
    <w:rsid w:val="0072491D"/>
    <w:rsid w:val="007261EE"/>
    <w:rsid w:val="00733A16"/>
    <w:rsid w:val="00737039"/>
    <w:rsid w:val="007373C7"/>
    <w:rsid w:val="00740BEB"/>
    <w:rsid w:val="007469F9"/>
    <w:rsid w:val="0074783A"/>
    <w:rsid w:val="007514EF"/>
    <w:rsid w:val="00760C03"/>
    <w:rsid w:val="00763914"/>
    <w:rsid w:val="00765D0A"/>
    <w:rsid w:val="007746C2"/>
    <w:rsid w:val="00775B87"/>
    <w:rsid w:val="00784A23"/>
    <w:rsid w:val="007946C3"/>
    <w:rsid w:val="007A44AD"/>
    <w:rsid w:val="007A4BCD"/>
    <w:rsid w:val="007A5CC9"/>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309E"/>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A2501"/>
    <w:rsid w:val="008B2051"/>
    <w:rsid w:val="008B347C"/>
    <w:rsid w:val="008B48BD"/>
    <w:rsid w:val="008B6BBD"/>
    <w:rsid w:val="008C325E"/>
    <w:rsid w:val="008E03BA"/>
    <w:rsid w:val="008E20EB"/>
    <w:rsid w:val="008E6440"/>
    <w:rsid w:val="008F415E"/>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85B33"/>
    <w:rsid w:val="0098605F"/>
    <w:rsid w:val="009B0FA5"/>
    <w:rsid w:val="009B191C"/>
    <w:rsid w:val="009B6EA6"/>
    <w:rsid w:val="009C42AF"/>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5DBE"/>
    <w:rsid w:val="00A46627"/>
    <w:rsid w:val="00A475E8"/>
    <w:rsid w:val="00A61397"/>
    <w:rsid w:val="00A62F8F"/>
    <w:rsid w:val="00A64E80"/>
    <w:rsid w:val="00A73974"/>
    <w:rsid w:val="00A74007"/>
    <w:rsid w:val="00A824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08FA"/>
    <w:rsid w:val="00B11270"/>
    <w:rsid w:val="00B233D2"/>
    <w:rsid w:val="00B303AC"/>
    <w:rsid w:val="00B34426"/>
    <w:rsid w:val="00B374C4"/>
    <w:rsid w:val="00B408FD"/>
    <w:rsid w:val="00B4797F"/>
    <w:rsid w:val="00B50600"/>
    <w:rsid w:val="00B516BA"/>
    <w:rsid w:val="00B520A2"/>
    <w:rsid w:val="00B562C8"/>
    <w:rsid w:val="00B60515"/>
    <w:rsid w:val="00B62CAB"/>
    <w:rsid w:val="00B72ED3"/>
    <w:rsid w:val="00B73571"/>
    <w:rsid w:val="00B83DA1"/>
    <w:rsid w:val="00B846E9"/>
    <w:rsid w:val="00B92CEA"/>
    <w:rsid w:val="00B94CA4"/>
    <w:rsid w:val="00BB1593"/>
    <w:rsid w:val="00BB43F6"/>
    <w:rsid w:val="00BB5ECE"/>
    <w:rsid w:val="00BB6EF3"/>
    <w:rsid w:val="00BB6FC7"/>
    <w:rsid w:val="00BC5FF9"/>
    <w:rsid w:val="00BC6307"/>
    <w:rsid w:val="00BE36EB"/>
    <w:rsid w:val="00BE41F8"/>
    <w:rsid w:val="00BF1B60"/>
    <w:rsid w:val="00BF2034"/>
    <w:rsid w:val="00BF308C"/>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71C"/>
    <w:rsid w:val="00CA4CD7"/>
    <w:rsid w:val="00CB08A1"/>
    <w:rsid w:val="00CB12FE"/>
    <w:rsid w:val="00CB1F32"/>
    <w:rsid w:val="00CB6D35"/>
    <w:rsid w:val="00CC2825"/>
    <w:rsid w:val="00CE13B0"/>
    <w:rsid w:val="00CE1407"/>
    <w:rsid w:val="00CE54EA"/>
    <w:rsid w:val="00CE5B85"/>
    <w:rsid w:val="00D00681"/>
    <w:rsid w:val="00D06DCC"/>
    <w:rsid w:val="00D1180E"/>
    <w:rsid w:val="00D132DB"/>
    <w:rsid w:val="00D1398A"/>
    <w:rsid w:val="00D13C21"/>
    <w:rsid w:val="00D16DAA"/>
    <w:rsid w:val="00D17AD0"/>
    <w:rsid w:val="00D24E12"/>
    <w:rsid w:val="00D24F96"/>
    <w:rsid w:val="00D25294"/>
    <w:rsid w:val="00D25595"/>
    <w:rsid w:val="00D31442"/>
    <w:rsid w:val="00D3443A"/>
    <w:rsid w:val="00D366FE"/>
    <w:rsid w:val="00D375C1"/>
    <w:rsid w:val="00D43371"/>
    <w:rsid w:val="00D45624"/>
    <w:rsid w:val="00D474CA"/>
    <w:rsid w:val="00D50FB9"/>
    <w:rsid w:val="00D56467"/>
    <w:rsid w:val="00D63C04"/>
    <w:rsid w:val="00D6479B"/>
    <w:rsid w:val="00D650D0"/>
    <w:rsid w:val="00D7503E"/>
    <w:rsid w:val="00D75E1A"/>
    <w:rsid w:val="00D76225"/>
    <w:rsid w:val="00D762DE"/>
    <w:rsid w:val="00D7706E"/>
    <w:rsid w:val="00D776CC"/>
    <w:rsid w:val="00D80303"/>
    <w:rsid w:val="00D90A4A"/>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500F1"/>
    <w:rsid w:val="00E5358E"/>
    <w:rsid w:val="00E60357"/>
    <w:rsid w:val="00E61B4C"/>
    <w:rsid w:val="00E71D4E"/>
    <w:rsid w:val="00E757F4"/>
    <w:rsid w:val="00E81D17"/>
    <w:rsid w:val="00E9303D"/>
    <w:rsid w:val="00EA2A3A"/>
    <w:rsid w:val="00EA77B0"/>
    <w:rsid w:val="00EB18D7"/>
    <w:rsid w:val="00EB223A"/>
    <w:rsid w:val="00EB651A"/>
    <w:rsid w:val="00EC47CE"/>
    <w:rsid w:val="00EC4D8C"/>
    <w:rsid w:val="00ED4871"/>
    <w:rsid w:val="00EE663F"/>
    <w:rsid w:val="00EF0391"/>
    <w:rsid w:val="00EF0E4A"/>
    <w:rsid w:val="00EF3301"/>
    <w:rsid w:val="00EF5663"/>
    <w:rsid w:val="00EF6923"/>
    <w:rsid w:val="00F07446"/>
    <w:rsid w:val="00F16F4D"/>
    <w:rsid w:val="00F178BC"/>
    <w:rsid w:val="00F21DD7"/>
    <w:rsid w:val="00F24361"/>
    <w:rsid w:val="00F25311"/>
    <w:rsid w:val="00F30608"/>
    <w:rsid w:val="00F30AAF"/>
    <w:rsid w:val="00F310E4"/>
    <w:rsid w:val="00F31D22"/>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oNotEmbedSmartTags/>
  <w:decimalSymbol w:val="."/>
  <w:listSeparator w:val=","/>
  <w15:docId w15:val="{64A3858C-F67F-456D-86FC-ECBB0F85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85B3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D776CC"/>
    <w:rPr>
      <w:rFonts w:ascii="Tahoma" w:hAnsi="Tahoma" w:cs="Tahoma"/>
      <w:sz w:val="16"/>
      <w:szCs w:val="16"/>
    </w:rPr>
  </w:style>
  <w:style w:type="character" w:customStyle="1" w:styleId="BalloonTextChar">
    <w:name w:val="Balloon Text Char"/>
    <w:basedOn w:val="DefaultParagraphFont"/>
    <w:link w:val="BalloonText"/>
    <w:uiPriority w:val="99"/>
    <w:semiHidden/>
    <w:rsid w:val="00D776CC"/>
    <w:rPr>
      <w:rFonts w:ascii="Tahoma" w:hAnsi="Tahoma" w:cs="Tahoma"/>
      <w:sz w:val="16"/>
      <w:szCs w:val="16"/>
    </w:rPr>
  </w:style>
  <w:style w:type="table" w:styleId="TableGrid">
    <w:name w:val="Table Grid"/>
    <w:basedOn w:val="TableNormal"/>
    <w:uiPriority w:val="59"/>
    <w:rsid w:val="00B94CA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85B3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E1A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1-12-10.docx" TargetMode="External"/><Relationship Id="rId13" Type="http://schemas.openxmlformats.org/officeDocument/2006/relationships/hyperlink" Target="file:///h:\SJ%20Archive\2010\03-04-10.docx" TargetMode="External"/><Relationship Id="rId18" Type="http://schemas.openxmlformats.org/officeDocument/2006/relationships/hyperlink" Target="file:///h:\HJ%20Archive\2010\05-25-10.docx" TargetMode="External"/><Relationship Id="rId26" Type="http://schemas.openxmlformats.org/officeDocument/2006/relationships/hyperlink" Target="file:///p:\pprever\2009-10\4174_20100304.docx" TargetMode="External"/><Relationship Id="rId3" Type="http://schemas.openxmlformats.org/officeDocument/2006/relationships/settings" Target="settings.xml"/><Relationship Id="rId21" Type="http://schemas.openxmlformats.org/officeDocument/2006/relationships/hyperlink" Target="file:///h:\SJ%20Archive\2010\06-16-10.docx" TargetMode="External"/><Relationship Id="rId7" Type="http://schemas.openxmlformats.org/officeDocument/2006/relationships/hyperlink" Target="file:///h:\HJ%20Archive\2010\01-12-10.docx" TargetMode="External"/><Relationship Id="rId12" Type="http://schemas.openxmlformats.org/officeDocument/2006/relationships/hyperlink" Target="file:///h:\SJ%20Archive\2010\03-03-10.docx" TargetMode="External"/><Relationship Id="rId17" Type="http://schemas.openxmlformats.org/officeDocument/2006/relationships/hyperlink" Target="file:///h:\HJ%20Archive\2010\05-20-10.docx" TargetMode="External"/><Relationship Id="rId25" Type="http://schemas.openxmlformats.org/officeDocument/2006/relationships/hyperlink" Target="file:///p:\pprever\2009-10\4174_20100303.docx" TargetMode="External"/><Relationship Id="rId2" Type="http://schemas.openxmlformats.org/officeDocument/2006/relationships/styles" Target="styles.xml"/><Relationship Id="rId16" Type="http://schemas.openxmlformats.org/officeDocument/2006/relationships/hyperlink" Target="file:///h:\SJ%20Archive\2010\05-13-10.docx" TargetMode="External"/><Relationship Id="rId20" Type="http://schemas.openxmlformats.org/officeDocument/2006/relationships/hyperlink" Target="file:///h:\HJ%20Archive\2010\06-15-10.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2-03-10.docx" TargetMode="External"/><Relationship Id="rId24" Type="http://schemas.openxmlformats.org/officeDocument/2006/relationships/hyperlink" Target="file:///p:\pprever\2009-10\4174_20100129.docx" TargetMode="External"/><Relationship Id="rId5" Type="http://schemas.openxmlformats.org/officeDocument/2006/relationships/footnotes" Target="footnotes.xml"/><Relationship Id="rId15" Type="http://schemas.openxmlformats.org/officeDocument/2006/relationships/hyperlink" Target="file:///h:\SJ%20Archive\2010\05-13-10.docx" TargetMode="External"/><Relationship Id="rId23" Type="http://schemas.openxmlformats.org/officeDocument/2006/relationships/hyperlink" Target="file:///p:\pprever\2009-10\4174_20100128.docx" TargetMode="External"/><Relationship Id="rId28" Type="http://schemas.openxmlformats.org/officeDocument/2006/relationships/footer" Target="footer1.xml"/><Relationship Id="rId10" Type="http://schemas.openxmlformats.org/officeDocument/2006/relationships/hyperlink" Target="file:///h:\HJ%20Archive\2010\02-02-10.docx" TargetMode="External"/><Relationship Id="rId19" Type="http://schemas.openxmlformats.org/officeDocument/2006/relationships/hyperlink" Target="file:///h:\HJ%20Archive\2010\05-25-10.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0\01-28-10.docx" TargetMode="External"/><Relationship Id="rId14" Type="http://schemas.openxmlformats.org/officeDocument/2006/relationships/hyperlink" Target="file:///h:\SJ%20Archive\2010\03-04-10.docx" TargetMode="External"/><Relationship Id="rId22" Type="http://schemas.openxmlformats.org/officeDocument/2006/relationships/hyperlink" Target="file:///p:\pprever\2009-10\4174_20091117.docx" TargetMode="External"/><Relationship Id="rId27" Type="http://schemas.openxmlformats.org/officeDocument/2006/relationships/hyperlink" Target="file:///p:\pprever\2009-10\4174_20100513.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EAC15-7812-4E31-87B9-5A4331356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1472</Words>
  <Characters>7880</Characters>
  <Application>Microsoft Office Word</Application>
  <DocSecurity>0</DocSecurity>
  <Lines>208</Lines>
  <Paragraphs>82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4174: Real property - South Carolina Legislature Online</dc:title>
  <dc:subject/>
  <dc:creator>GloriaShackelford</dc:creator>
  <cp:keywords/>
  <dc:description/>
  <cp:lastModifiedBy>N Cumfer</cp:lastModifiedBy>
  <cp:revision>5</cp:revision>
  <cp:lastPrinted>2010-05-27T14:01:00Z</cp:lastPrinted>
  <dcterms:created xsi:type="dcterms:W3CDTF">2010-10-01T13:19:00Z</dcterms:created>
  <dcterms:modified xsi:type="dcterms:W3CDTF">2014-11-24T16:19:00Z</dcterms:modified>
</cp:coreProperties>
</file>