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501" w:rsidRDefault="00570651">
      <w:pPr>
        <w:widowControl w:val="0"/>
        <w:jc w:val="center"/>
        <w:rPr>
          <w:rFonts w:cs="Times New Roman"/>
        </w:rPr>
      </w:pPr>
      <w:bookmarkStart w:id="0" w:name="_GoBack"/>
      <w:bookmarkEnd w:id="0"/>
      <w:r>
        <w:rPr>
          <w:rFonts w:cs="Times New Roman"/>
          <w:b/>
        </w:rPr>
        <w:t>South Carolina General Assembly</w:t>
      </w:r>
    </w:p>
    <w:p w:rsidR="00AB1501" w:rsidRDefault="00570651">
      <w:pPr>
        <w:widowControl w:val="0"/>
        <w:jc w:val="center"/>
        <w:rPr>
          <w:rFonts w:cs="Times New Roman"/>
        </w:rPr>
      </w:pPr>
      <w:r>
        <w:rPr>
          <w:rFonts w:cs="Times New Roman"/>
        </w:rPr>
        <w:t>118th Session, 2009-2010</w:t>
      </w:r>
    </w:p>
    <w:p w:rsidR="00AB1501" w:rsidRDefault="00AB1501">
      <w:pPr>
        <w:widowControl w:val="0"/>
        <w:jc w:val="left"/>
        <w:rPr>
          <w:rFonts w:cs="Times New Roman"/>
        </w:rPr>
      </w:pPr>
    </w:p>
    <w:p w:rsidR="00AB1501" w:rsidRDefault="00570651">
      <w:pPr>
        <w:widowControl w:val="0"/>
        <w:jc w:val="left"/>
        <w:rPr>
          <w:rFonts w:cs="Times New Roman"/>
          <w:b/>
        </w:rPr>
      </w:pPr>
      <w:r>
        <w:rPr>
          <w:rFonts w:cs="Times New Roman"/>
          <w:b/>
        </w:rPr>
        <w:t>S. 43</w:t>
      </w:r>
    </w:p>
    <w:p w:rsidR="00AB1501" w:rsidRDefault="00AB1501">
      <w:pPr>
        <w:widowControl w:val="0"/>
        <w:jc w:val="left"/>
        <w:rPr>
          <w:rFonts w:cs="Times New Roman"/>
          <w:b/>
        </w:rPr>
      </w:pPr>
    </w:p>
    <w:p w:rsidR="00AB1501" w:rsidRDefault="00570651">
      <w:pPr>
        <w:widowControl w:val="0"/>
        <w:jc w:val="left"/>
        <w:rPr>
          <w:rFonts w:cs="Times New Roman"/>
        </w:rPr>
      </w:pPr>
      <w:r>
        <w:rPr>
          <w:rFonts w:cs="Times New Roman"/>
          <w:b/>
        </w:rPr>
        <w:t>STATUS INFORMATION</w:t>
      </w:r>
    </w:p>
    <w:p w:rsidR="00AB1501" w:rsidRDefault="00AB1501">
      <w:pPr>
        <w:widowControl w:val="0"/>
        <w:jc w:val="left"/>
        <w:rPr>
          <w:rFonts w:cs="Times New Roman"/>
        </w:rPr>
      </w:pPr>
    </w:p>
    <w:p w:rsidR="00AB1501" w:rsidRDefault="00570651">
      <w:pPr>
        <w:widowControl w:val="0"/>
        <w:jc w:val="left"/>
        <w:rPr>
          <w:rFonts w:cs="Times New Roman"/>
        </w:rPr>
      </w:pPr>
      <w:r>
        <w:rPr>
          <w:rFonts w:cs="Times New Roman"/>
        </w:rPr>
        <w:t>General Bill</w:t>
      </w:r>
    </w:p>
    <w:p w:rsidR="00AB1501" w:rsidRDefault="00570651">
      <w:pPr>
        <w:widowControl w:val="0"/>
        <w:jc w:val="left"/>
        <w:rPr>
          <w:rFonts w:cs="Times New Roman"/>
        </w:rPr>
      </w:pPr>
      <w:r>
        <w:rPr>
          <w:rFonts w:cs="Times New Roman"/>
        </w:rPr>
        <w:t>Sponsors: Senator Ford</w:t>
      </w:r>
    </w:p>
    <w:p w:rsidR="00AB1501" w:rsidRDefault="00570651">
      <w:pPr>
        <w:widowControl w:val="0"/>
        <w:jc w:val="left"/>
        <w:rPr>
          <w:rFonts w:cs="Times New Roman"/>
        </w:rPr>
      </w:pPr>
      <w:r>
        <w:rPr>
          <w:rFonts w:cs="Times New Roman"/>
        </w:rPr>
        <w:t>Document Path: l:\council\bills\ms\7060bb09.docx</w:t>
      </w:r>
    </w:p>
    <w:p w:rsidR="00AB1501" w:rsidRDefault="00570651">
      <w:pPr>
        <w:widowControl w:val="0"/>
        <w:jc w:val="left"/>
        <w:rPr>
          <w:rFonts w:cs="Times New Roman"/>
        </w:rPr>
      </w:pPr>
      <w:r>
        <w:rPr>
          <w:rFonts w:cs="Times New Roman"/>
        </w:rPr>
        <w:t>Companion/Similar bill(s): 62</w:t>
      </w:r>
    </w:p>
    <w:p w:rsidR="00AB1501" w:rsidRDefault="00AB1501">
      <w:pPr>
        <w:widowControl w:val="0"/>
        <w:jc w:val="left"/>
        <w:rPr>
          <w:rFonts w:cs="Times New Roman"/>
        </w:rPr>
      </w:pPr>
    </w:p>
    <w:p w:rsidR="00AB1501" w:rsidRDefault="00570651">
      <w:pPr>
        <w:widowControl w:val="0"/>
        <w:jc w:val="left"/>
        <w:rPr>
          <w:rFonts w:cs="Times New Roman"/>
        </w:rPr>
      </w:pPr>
      <w:r>
        <w:rPr>
          <w:rFonts w:cs="Times New Roman"/>
        </w:rPr>
        <w:t>Introduced in the Senate on January 13, 2009</w:t>
      </w:r>
    </w:p>
    <w:p w:rsidR="00AB1501" w:rsidRDefault="00570651">
      <w:pPr>
        <w:widowControl w:val="0"/>
        <w:jc w:val="left"/>
        <w:rPr>
          <w:rFonts w:cs="Times New Roman"/>
        </w:rPr>
      </w:pPr>
      <w:r>
        <w:rPr>
          <w:rFonts w:cs="Times New Roman"/>
        </w:rPr>
        <w:t xml:space="preserve">Currently residing in the Senate Committee on </w:t>
      </w:r>
      <w:r>
        <w:rPr>
          <w:rFonts w:cs="Times New Roman"/>
          <w:b/>
        </w:rPr>
        <w:t>Education</w:t>
      </w:r>
    </w:p>
    <w:p w:rsidR="00AB1501" w:rsidRDefault="00AB1501">
      <w:pPr>
        <w:widowControl w:val="0"/>
        <w:jc w:val="left"/>
        <w:rPr>
          <w:rFonts w:cs="Times New Roman"/>
        </w:rPr>
      </w:pPr>
    </w:p>
    <w:p w:rsidR="00AB1501" w:rsidRDefault="00570651">
      <w:pPr>
        <w:widowControl w:val="0"/>
        <w:jc w:val="left"/>
        <w:rPr>
          <w:rFonts w:cs="Times New Roman"/>
        </w:rPr>
      </w:pPr>
      <w:r>
        <w:rPr>
          <w:rFonts w:cs="Times New Roman"/>
        </w:rPr>
        <w:t>Summary: S.C. State University</w:t>
      </w:r>
    </w:p>
    <w:p w:rsidR="00AB1501" w:rsidRDefault="00AB1501">
      <w:pPr>
        <w:widowControl w:val="0"/>
        <w:jc w:val="left"/>
        <w:rPr>
          <w:rFonts w:cs="Times New Roman"/>
        </w:rPr>
      </w:pPr>
    </w:p>
    <w:p w:rsidR="00AB1501" w:rsidRDefault="00AB1501">
      <w:pPr>
        <w:widowControl w:val="0"/>
        <w:jc w:val="left"/>
        <w:rPr>
          <w:rFonts w:cs="Times New Roman"/>
        </w:rPr>
      </w:pPr>
    </w:p>
    <w:p w:rsidR="00AB1501" w:rsidRDefault="0057065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B1501" w:rsidRDefault="00AB1501">
      <w:pPr>
        <w:widowControl w:val="0"/>
        <w:tabs>
          <w:tab w:val="center" w:pos="590"/>
          <w:tab w:val="center" w:pos="1440"/>
          <w:tab w:val="left" w:pos="1872"/>
          <w:tab w:val="left" w:pos="9187"/>
        </w:tabs>
        <w:jc w:val="left"/>
        <w:rPr>
          <w:rFonts w:cs="Times New Roman"/>
        </w:rPr>
      </w:pPr>
    </w:p>
    <w:p w:rsidR="00AB1501" w:rsidRDefault="0057065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B1501" w:rsidRDefault="0057065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AB1501" w:rsidRDefault="0057065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Education</w:t>
      </w:r>
    </w:p>
    <w:p w:rsidR="00AB1501" w:rsidRDefault="0057065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432D4">
          <w:rPr>
            <w:rStyle w:val="Hyperlink"/>
            <w:rFonts w:cs="Times New Roman"/>
          </w:rPr>
          <w:t>SJ</w:t>
        </w:r>
      </w:hyperlink>
      <w:r>
        <w:rPr>
          <w:rFonts w:cs="Times New Roman"/>
        </w:rPr>
        <w:noBreakHyphen/>
        <w:t>92</w:t>
      </w:r>
    </w:p>
    <w:p w:rsidR="00AB1501" w:rsidRDefault="0057065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7432D4">
          <w:rPr>
            <w:rStyle w:val="Hyperlink"/>
            <w:rFonts w:cs="Times New Roman"/>
          </w:rPr>
          <w:t>SJ</w:t>
        </w:r>
      </w:hyperlink>
      <w:r>
        <w:rPr>
          <w:rFonts w:cs="Times New Roman"/>
        </w:rPr>
        <w:noBreakHyphen/>
        <w:t>92</w:t>
      </w:r>
    </w:p>
    <w:p w:rsidR="00AB1501" w:rsidRDefault="00AB1501">
      <w:pPr>
        <w:widowControl w:val="0"/>
        <w:tabs>
          <w:tab w:val="right" w:pos="1008"/>
          <w:tab w:val="left" w:pos="1152"/>
          <w:tab w:val="left" w:pos="1872"/>
          <w:tab w:val="left" w:pos="9187"/>
        </w:tabs>
        <w:ind w:left="2088" w:hanging="2088"/>
        <w:jc w:val="left"/>
        <w:rPr>
          <w:rFonts w:cs="Times New Roman"/>
        </w:rPr>
      </w:pPr>
    </w:p>
    <w:p w:rsidR="00AB1501" w:rsidRDefault="00AB1501">
      <w:pPr>
        <w:widowControl w:val="0"/>
        <w:tabs>
          <w:tab w:val="right" w:pos="1008"/>
          <w:tab w:val="left" w:pos="1152"/>
          <w:tab w:val="left" w:pos="1872"/>
          <w:tab w:val="left" w:pos="9187"/>
        </w:tabs>
        <w:ind w:left="2088" w:hanging="2088"/>
        <w:jc w:val="left"/>
        <w:rPr>
          <w:rFonts w:cs="Times New Roman"/>
        </w:rPr>
      </w:pPr>
    </w:p>
    <w:p w:rsidR="00AB1501" w:rsidRDefault="00570651">
      <w:pPr>
        <w:widowControl w:val="0"/>
        <w:jc w:val="left"/>
        <w:rPr>
          <w:rFonts w:cs="Times New Roman"/>
        </w:rPr>
      </w:pPr>
      <w:r>
        <w:rPr>
          <w:rFonts w:cs="Times New Roman"/>
          <w:b/>
        </w:rPr>
        <w:t>VERSIONS OF THIS BILL</w:t>
      </w:r>
    </w:p>
    <w:p w:rsidR="00AB1501" w:rsidRDefault="00AB1501">
      <w:pPr>
        <w:widowControl w:val="0"/>
        <w:jc w:val="left"/>
        <w:rPr>
          <w:rFonts w:cs="Times New Roman"/>
        </w:rPr>
      </w:pPr>
    </w:p>
    <w:p w:rsidR="00AB1501" w:rsidRDefault="00EE7E72">
      <w:pPr>
        <w:widowControl w:val="0"/>
        <w:jc w:val="left"/>
        <w:rPr>
          <w:rFonts w:cs="Times New Roman"/>
        </w:rPr>
      </w:pPr>
      <w:hyperlink r:id="rId8" w:history="1">
        <w:r w:rsidR="00570651">
          <w:rPr>
            <w:rStyle w:val="Hyperlink"/>
            <w:rFonts w:cs="Times New Roman"/>
          </w:rPr>
          <w:t>12/10/2008</w:t>
        </w:r>
      </w:hyperlink>
    </w:p>
    <w:p w:rsidR="00AB1501" w:rsidRDefault="00AB1501"/>
    <w:p w:rsidR="00AB1501" w:rsidRDefault="00AB1501">
      <w:pPr>
        <w:sectPr w:rsidR="00AB1501">
          <w:pgSz w:w="12240" w:h="15840" w:code="1"/>
          <w:pgMar w:top="1080" w:right="1440" w:bottom="1080" w:left="1440" w:header="720" w:footer="720" w:gutter="0"/>
          <w:cols w:space="720"/>
          <w:noEndnote/>
          <w:docGrid w:linePitch="360"/>
        </w:sectPr>
      </w:pPr>
    </w:p>
    <w:p w:rsidR="00AB1501" w:rsidRDefault="00AB150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57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57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59</w:t>
      </w:r>
      <w:r>
        <w:rPr>
          <w:rFonts w:eastAsia="Times New Roman" w:cs="Times New Roman"/>
          <w:szCs w:val="20"/>
        </w:rPr>
        <w:noBreakHyphen/>
        <w:t>127</w:t>
      </w:r>
      <w:r>
        <w:rPr>
          <w:rFonts w:eastAsia="Times New Roman" w:cs="Times New Roman"/>
          <w:szCs w:val="20"/>
        </w:rPr>
        <w:noBreakHyphen/>
        <w:t>65 SO AS TO PROVIDE THAT BEGINNING JULY 1, 2009, SOUTH CAROLINA STATE UNIVERSITY SHALL ESTABLISH A LAW SCHOOL AND AN UNDERGRADUATE ENGINEERING SCHOOL, TO PROVIDE FOR THE MANNER IN WHICH THE LAW SCHOOL AND ENGINEERING SCHOOL MUST BE ESTABLISHED AND FUNDED, AND TO PROVIDE FOR FACULTY AT THE UNIVERSITY OF SOUTH CAROLINA LAW SCHOOL AND THE COLLEGE OF ENGINEERING OF THE UNIVERSITY OF SOUTH CAROLINA, BOTH IN COLUMBIA, TO TEACH ALSO AT THE COUNTERPART SCHOOLS AT SOUTH CAROLINA STATE UNIVERSITY.</w:t>
      </w: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B1501" w:rsidRDefault="0057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57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127, Title 59 of the 1976 Code is amended by adding:</w:t>
      </w: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57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w:t>
      </w:r>
      <w:r>
        <w:rPr>
          <w:rFonts w:eastAsia="Times New Roman" w:cs="Times New Roman"/>
          <w:szCs w:val="20"/>
        </w:rPr>
        <w:noBreakHyphen/>
        <w:t>127</w:t>
      </w:r>
      <w:r>
        <w:rPr>
          <w:rFonts w:eastAsia="Times New Roman" w:cs="Times New Roman"/>
          <w:szCs w:val="20"/>
        </w:rPr>
        <w:noBreakHyphen/>
        <w:t>65.</w:t>
      </w:r>
      <w:r>
        <w:rPr>
          <w:rFonts w:eastAsia="Times New Roman" w:cs="Times New Roman"/>
          <w:szCs w:val="20"/>
        </w:rPr>
        <w:tab/>
        <w:t>(A)</w:t>
      </w:r>
      <w:r>
        <w:rPr>
          <w:rFonts w:eastAsia="Times New Roman" w:cs="Times New Roman"/>
          <w:szCs w:val="20"/>
        </w:rPr>
        <w:tab/>
        <w:t>Beginning July 1, 2009, South Carolina State University shall establish a law school to be known as the South Carolina State University School of Law.  The law school shall provide a three</w:t>
      </w:r>
      <w:r>
        <w:rPr>
          <w:rFonts w:eastAsia="Times New Roman" w:cs="Times New Roman"/>
          <w:szCs w:val="20"/>
        </w:rPr>
        <w:noBreakHyphen/>
        <w:t xml:space="preserve">year program of legal education to qualified graduates of undergraduate institutions based on admission criteria it establishes and issue appropriate degrees.  The law school shall seek accreditation from applicable accrediting bodies at the earliest possible opportunity.  Graduates of the law school are eligible to take the South Carolina Bar examination upon graduation if they meet all other requirements for the examination.  South Carolina State University shall provide suitable facilities to house the law school and shall employ and </w:t>
      </w:r>
      <w:r>
        <w:rPr>
          <w:rFonts w:eastAsia="Times New Roman" w:cs="Times New Roman"/>
          <w:szCs w:val="20"/>
        </w:rPr>
        <w:lastRenderedPageBreak/>
        <w:t>select a dean.  Faculty for the law school must be provided from the faculty at the University of South Carolina School of Law at Columbia based on a plan of rotation established by the Commission on Higher Education in consultation with the deans and boards of trustees of these schools, except that either law school may have permanent or adjunct professors teaching at only one institution.  The General Assembly in the annual general appropriations act shall provide for the necessary expenses and programs of the South Carolina State University School of Law.</w:t>
      </w:r>
    </w:p>
    <w:p w:rsidR="00AB1501" w:rsidRDefault="0057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Beginning July 1, 2009, South Carolina State University shall establish an undergraduate School of Engineering.  The engineering school shall provide a program of engineering education to qualified undergraduate students of the university based on criteria it establishes and issue appropriate degrees.  The engineering school shall seek accreditation from applicable accrediting bodies at the earliest possible opportunity.  South Carolina State University shall provide suitable facilities to house the engineering school and employ and select a dean.  Faculty for the engineering school must be provided from the faculty at the University of South Carolina College of Engineering at Columbia based on a plan of rotation established by the Commission on Higher Education in consultation with the deans and boards of trustees of these schools, except that either engineering school may have permanent or adjunct professors teaching at only one institution.  The General Assembly in the annual general appropriations act shall provide for the necessary expenses and programs of the South Carolina State University School of Engineering.”</w:t>
      </w:r>
    </w:p>
    <w:p w:rsidR="00AB1501" w:rsidRDefault="00A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1501" w:rsidRDefault="0057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AB1501" w:rsidRDefault="0057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B1501" w:rsidSect="00AB15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501" w:rsidRDefault="00570651">
      <w:r>
        <w:separator/>
      </w:r>
    </w:p>
  </w:endnote>
  <w:endnote w:type="continuationSeparator" w:id="0">
    <w:p w:rsidR="00AB1501" w:rsidRDefault="00570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F3F62F-B7EA-4DB3-A20C-C1C590C6D294}"/>
    <w:embedBold r:id="rId2" w:fontKey="{0A650FA0-6CD1-4A80-9F85-7A3E304FBBE3}"/>
  </w:font>
  <w:font w:name="Calibri">
    <w:panose1 w:val="020F0502020204030204"/>
    <w:charset w:val="00"/>
    <w:family w:val="swiss"/>
    <w:pitch w:val="variable"/>
    <w:sig w:usb0="E10002FF" w:usb1="4000ACFF" w:usb2="00000009" w:usb3="00000000" w:csb0="0000019F" w:csb1="00000000"/>
    <w:embedRegular r:id="rId3" w:fontKey="{266FF391-270A-414E-A5E7-64A72CDEADD1}"/>
    <w:embedBold r:id="rId4" w:fontKey="{A436F781-9434-4C5F-8550-95AE589D3483}"/>
  </w:font>
  <w:font w:name="Tahoma">
    <w:panose1 w:val="020B0604030504040204"/>
    <w:charset w:val="00"/>
    <w:family w:val="swiss"/>
    <w:pitch w:val="variable"/>
    <w:sig w:usb0="21002A87" w:usb1="80000000" w:usb2="00000008" w:usb3="00000000" w:csb0="000101FF" w:csb1="00000000"/>
    <w:embedRegular r:id="rId5" w:fontKey="{911E3540-1B07-4373-93A9-7B5A22E08EF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6FD5246-61FD-424D-974B-D0F2D06783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501" w:rsidRDefault="00570651">
    <w:pPr>
      <w:pStyle w:val="Footer"/>
      <w:tabs>
        <w:tab w:val="clear" w:pos="4680"/>
        <w:tab w:val="clear" w:pos="9360"/>
        <w:tab w:val="center" w:pos="2995"/>
      </w:tabs>
      <w:spacing w:before="120"/>
    </w:pPr>
    <w:r>
      <w:t>[43]</w:t>
    </w:r>
    <w:r>
      <w:tab/>
    </w:r>
    <w:r w:rsidR="00EE7E72">
      <w:fldChar w:fldCharType="begin"/>
    </w:r>
    <w:r w:rsidR="00EE7E72">
      <w:instrText xml:space="preserve"> PAGE  \* MERGEFORMAT </w:instrText>
    </w:r>
    <w:r w:rsidR="00EE7E72">
      <w:fldChar w:fldCharType="separate"/>
    </w:r>
    <w:r w:rsidR="00EE7E72">
      <w:rPr>
        <w:noProof/>
      </w:rPr>
      <w:t>1</w:t>
    </w:r>
    <w:r w:rsidR="00EE7E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501" w:rsidRDefault="00570651">
      <w:r>
        <w:separator/>
      </w:r>
    </w:p>
  </w:footnote>
  <w:footnote w:type="continuationSeparator" w:id="0">
    <w:p w:rsidR="00AB1501" w:rsidRDefault="005706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B1501"/>
    <w:rsid w:val="00570651"/>
    <w:rsid w:val="0060065F"/>
    <w:rsid w:val="007432D4"/>
    <w:rsid w:val="00AB1501"/>
    <w:rsid w:val="00B22940"/>
    <w:rsid w:val="00C801F4"/>
    <w:rsid w:val="00EE7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1E92CE-8FEB-4BB9-8FC9-FE3EA30F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5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B1501"/>
    <w:rPr>
      <w:szCs w:val="21"/>
    </w:rPr>
  </w:style>
  <w:style w:type="character" w:customStyle="1" w:styleId="PlainTextChar">
    <w:name w:val="Plain Text Char"/>
    <w:basedOn w:val="DefaultParagraphFont"/>
    <w:link w:val="PlainText"/>
    <w:uiPriority w:val="99"/>
    <w:rsid w:val="00AB1501"/>
    <w:rPr>
      <w:szCs w:val="21"/>
    </w:rPr>
  </w:style>
  <w:style w:type="paragraph" w:styleId="BodyText">
    <w:name w:val="Body Text"/>
    <w:basedOn w:val="Normal"/>
    <w:link w:val="BodyTextChar"/>
    <w:uiPriority w:val="99"/>
    <w:locked/>
    <w:rsid w:val="00AB1501"/>
  </w:style>
  <w:style w:type="character" w:customStyle="1" w:styleId="BodyTextChar">
    <w:name w:val="Body Text Char"/>
    <w:basedOn w:val="DefaultParagraphFont"/>
    <w:link w:val="BodyText"/>
    <w:uiPriority w:val="99"/>
    <w:rsid w:val="00AB1501"/>
  </w:style>
  <w:style w:type="paragraph" w:styleId="BalloonText">
    <w:name w:val="Balloon Text"/>
    <w:next w:val="Normal"/>
    <w:link w:val="BalloonTextChar"/>
    <w:uiPriority w:val="99"/>
    <w:unhideWhenUsed/>
    <w:rsid w:val="00AB1501"/>
    <w:rPr>
      <w:rFonts w:cs="Tahoma"/>
      <w:szCs w:val="16"/>
    </w:rPr>
  </w:style>
  <w:style w:type="character" w:customStyle="1" w:styleId="BalloonTextChar">
    <w:name w:val="Balloon Text Char"/>
    <w:basedOn w:val="DefaultParagraphFont"/>
    <w:link w:val="BalloonText"/>
    <w:uiPriority w:val="99"/>
    <w:rsid w:val="00AB1501"/>
    <w:rPr>
      <w:rFonts w:cs="Tahoma"/>
      <w:szCs w:val="16"/>
    </w:rPr>
  </w:style>
  <w:style w:type="paragraph" w:styleId="NormalWeb">
    <w:name w:val="Normal (Web)"/>
    <w:basedOn w:val="Normal"/>
    <w:next w:val="Normal"/>
    <w:semiHidden/>
    <w:locked/>
    <w:rsid w:val="00AB150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B150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B1501"/>
    <w:rPr>
      <w:rFonts w:eastAsia="Times New Roman" w:cs="Times New Roman"/>
      <w:szCs w:val="20"/>
    </w:rPr>
  </w:style>
  <w:style w:type="paragraph" w:styleId="Header">
    <w:name w:val="header"/>
    <w:basedOn w:val="Normal"/>
    <w:link w:val="HeaderChar"/>
    <w:uiPriority w:val="99"/>
    <w:semiHidden/>
    <w:unhideWhenUsed/>
    <w:locked/>
    <w:rsid w:val="00AB1501"/>
    <w:pPr>
      <w:tabs>
        <w:tab w:val="center" w:pos="4680"/>
        <w:tab w:val="right" w:pos="9360"/>
      </w:tabs>
    </w:pPr>
  </w:style>
  <w:style w:type="character" w:customStyle="1" w:styleId="HeaderChar">
    <w:name w:val="Header Char"/>
    <w:basedOn w:val="DefaultParagraphFont"/>
    <w:link w:val="Header"/>
    <w:uiPriority w:val="99"/>
    <w:semiHidden/>
    <w:rsid w:val="00AB1501"/>
  </w:style>
  <w:style w:type="character" w:styleId="LineNumber">
    <w:name w:val="line number"/>
    <w:basedOn w:val="DefaultParagraphFont"/>
    <w:uiPriority w:val="99"/>
    <w:semiHidden/>
    <w:unhideWhenUsed/>
    <w:locked/>
    <w:rsid w:val="00AB1501"/>
  </w:style>
  <w:style w:type="character" w:styleId="Hyperlink">
    <w:name w:val="Hyperlink"/>
    <w:basedOn w:val="DefaultParagraphFont"/>
    <w:uiPriority w:val="99"/>
    <w:unhideWhenUsed/>
    <w:locked/>
    <w:rsid w:val="00AB15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592</Words>
  <Characters>3304</Characters>
  <Application>Microsoft Office Word</Application>
  <DocSecurity>0</DocSecurity>
  <Lines>105</Lines>
  <Paragraphs>27</Paragraphs>
  <ScaleCrop>false</ScaleCrop>
  <Company>Project Management</Company>
  <LinksUpToDate>false</LinksUpToDate>
  <CharactersWithSpaces>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 S.C. State University - South Carolina Legislature Online</dc:title>
  <dc:subject/>
  <dc:creator>NSC</dc:creator>
  <cp:keywords/>
  <dc:description/>
  <cp:lastModifiedBy>N Cumfer</cp:lastModifiedBy>
  <cp:revision>11</cp:revision>
  <dcterms:created xsi:type="dcterms:W3CDTF">2008-12-10T19:32:00Z</dcterms:created>
  <dcterms:modified xsi:type="dcterms:W3CDTF">2014-11-24T14:52:00Z</dcterms:modified>
</cp:coreProperties>
</file>