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F3CB9">
        <w:rPr>
          <w:rFonts w:eastAsia="Times New Roman" w:cs="Times New Roman"/>
          <w:b/>
          <w:szCs w:val="20"/>
        </w:rPr>
        <w:t>South Carolina General Assembly</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F3CB9">
        <w:rPr>
          <w:rFonts w:eastAsia="Times New Roman" w:cs="Times New Roman"/>
          <w:szCs w:val="20"/>
        </w:rPr>
        <w:t>118th Session, 2009-2010</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CB9" w:rsidRPr="003F3CB9" w:rsidRDefault="008E3743"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A258, R327, H4448</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CB9">
        <w:rPr>
          <w:rFonts w:eastAsia="Times New Roman" w:cs="Times New Roman"/>
          <w:b/>
          <w:szCs w:val="20"/>
        </w:rPr>
        <w:t>STATUS INFORMATION</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CB9">
        <w:rPr>
          <w:rFonts w:eastAsia="Times New Roman" w:cs="Times New Roman"/>
          <w:szCs w:val="20"/>
        </w:rPr>
        <w:t>General Bill</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CB9">
        <w:rPr>
          <w:rFonts w:eastAsia="Times New Roman" w:cs="Times New Roman"/>
          <w:szCs w:val="20"/>
        </w:rPr>
        <w:t>Sponsors: Reps. Sandifer, Agnew, Duncan, M.A. Pitts, Neilson, Brady, Gunn, Lowe, Funderburk, Hardwick, Mitchell, Hearn, Pinson, Bales, Clemmons, Toole, D.C. Moss, Ballentine, Willis, Huggins, Long, Simrill, H.B. Brown, Kirsh, Forrester, Rice, Anderson, D.C. Smith, Nanney, Vick, Stewart, T.R. Young, Bowers, Allen, V.S. Moss, Whitmire, Littlejohn, G.R. Smith, Hayes, Cobb</w:t>
      </w:r>
      <w:r w:rsidRPr="003F3CB9">
        <w:rPr>
          <w:rFonts w:eastAsia="Times New Roman" w:cs="Times New Roman"/>
          <w:szCs w:val="20"/>
        </w:rPr>
        <w:noBreakHyphen/>
        <w:t>Hunter, J.R. Smith, Brantley, Gambrell, King, Viers, Bannister, Dillard, Ott, Jefferson, Herbkersman, Allison, Wylie, R.L. Brown, Whipper, Weeks and Hodges</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CB9">
        <w:rPr>
          <w:rFonts w:eastAsia="Times New Roman" w:cs="Times New Roman"/>
          <w:szCs w:val="20"/>
        </w:rPr>
        <w:t>Document Path: l:\council\bills\dka\3866dw10.docx</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CB9">
        <w:rPr>
          <w:rFonts w:eastAsia="Times New Roman" w:cs="Times New Roman"/>
          <w:szCs w:val="20"/>
        </w:rPr>
        <w:t>Companion/Similar bill(s): 1096</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50F5" w:rsidRDefault="00B450F5"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2010</w:t>
      </w:r>
    </w:p>
    <w:p w:rsidR="00B450F5" w:rsidRDefault="00B450F5"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2010</w:t>
      </w:r>
    </w:p>
    <w:p w:rsidR="00B450F5" w:rsidRDefault="00B450F5"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2010</w:t>
      </w:r>
    </w:p>
    <w:p w:rsidR="00B450F5" w:rsidRDefault="00B450F5"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B450F5" w:rsidRDefault="00B450F5"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B450F5" w:rsidRDefault="00B450F5"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CB9">
        <w:rPr>
          <w:rFonts w:eastAsia="Times New Roman" w:cs="Times New Roman"/>
          <w:szCs w:val="20"/>
        </w:rPr>
        <w:t>Summary: Electric cooperatives</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CB9" w:rsidRPr="003F3CB9" w:rsidRDefault="003F3CB9" w:rsidP="003F3CB9">
      <w:pPr>
        <w:widowControl w:val="0"/>
        <w:tabs>
          <w:tab w:val="center" w:pos="590"/>
          <w:tab w:val="center" w:pos="1440"/>
          <w:tab w:val="left" w:pos="1872"/>
          <w:tab w:val="left" w:pos="9187"/>
        </w:tabs>
        <w:rPr>
          <w:rFonts w:eastAsia="Times New Roman" w:cs="Times New Roman"/>
          <w:szCs w:val="20"/>
        </w:rPr>
      </w:pPr>
      <w:r w:rsidRPr="003F3CB9">
        <w:rPr>
          <w:rFonts w:eastAsia="Times New Roman" w:cs="Times New Roman"/>
          <w:b/>
          <w:szCs w:val="20"/>
        </w:rPr>
        <w:t>HISTORY OF LEGISLATIVE ACTIONS</w:t>
      </w:r>
    </w:p>
    <w:p w:rsidR="003F3CB9" w:rsidRPr="003F3CB9" w:rsidRDefault="003F3CB9" w:rsidP="003F3CB9">
      <w:pPr>
        <w:widowControl w:val="0"/>
        <w:tabs>
          <w:tab w:val="center" w:pos="590"/>
          <w:tab w:val="center" w:pos="1440"/>
          <w:tab w:val="left" w:pos="1872"/>
          <w:tab w:val="left" w:pos="9187"/>
        </w:tabs>
        <w:rPr>
          <w:rFonts w:eastAsia="Times New Roman" w:cs="Times New Roman"/>
          <w:szCs w:val="20"/>
        </w:rPr>
      </w:pPr>
    </w:p>
    <w:p w:rsidR="003F3CB9" w:rsidRPr="003F3CB9" w:rsidRDefault="003F3CB9" w:rsidP="003F3CB9">
      <w:pPr>
        <w:widowControl w:val="0"/>
        <w:tabs>
          <w:tab w:val="center" w:pos="590"/>
          <w:tab w:val="center" w:pos="1440"/>
          <w:tab w:val="left" w:pos="1872"/>
          <w:tab w:val="left" w:pos="9187"/>
        </w:tabs>
        <w:rPr>
          <w:rFonts w:eastAsia="Times New Roman" w:cs="Times New Roman"/>
          <w:szCs w:val="20"/>
        </w:rPr>
      </w:pPr>
      <w:r w:rsidRPr="003F3CB9">
        <w:rPr>
          <w:rFonts w:eastAsia="Times New Roman" w:cs="Times New Roman"/>
          <w:szCs w:val="20"/>
          <w:u w:val="single"/>
        </w:rPr>
        <w:tab/>
        <w:t>Date</w:t>
      </w:r>
      <w:r w:rsidRPr="003F3CB9">
        <w:rPr>
          <w:rFonts w:eastAsia="Times New Roman" w:cs="Times New Roman"/>
          <w:szCs w:val="20"/>
          <w:u w:val="single"/>
        </w:rPr>
        <w:tab/>
        <w:t>Body</w:t>
      </w:r>
      <w:r w:rsidRPr="003F3CB9">
        <w:rPr>
          <w:rFonts w:eastAsia="Times New Roman" w:cs="Times New Roman"/>
          <w:szCs w:val="20"/>
          <w:u w:val="single"/>
        </w:rPr>
        <w:tab/>
        <w:t>Action Description with journal page number</w:t>
      </w:r>
      <w:r w:rsidRPr="003F3CB9">
        <w:rPr>
          <w:rFonts w:eastAsia="Times New Roman" w:cs="Times New Roman"/>
          <w:szCs w:val="20"/>
          <w:u w:val="single"/>
        </w:rPr>
        <w:tab/>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0D626D">
        <w:rPr>
          <w:rFonts w:cs="Times New Roman"/>
        </w:rPr>
        <w:t xml:space="preserve">Introduced and read first time </w:t>
      </w:r>
      <w:hyperlink r:id="rId7" w:history="1">
        <w:r w:rsidRPr="00D67604">
          <w:rPr>
            <w:rStyle w:val="Hyperlink"/>
            <w:rFonts w:cs="Times New Roman"/>
          </w:rPr>
          <w:t>HJ</w:t>
        </w:r>
      </w:hyperlink>
      <w:r>
        <w:rPr>
          <w:rFonts w:cs="Times New Roman"/>
        </w:rPr>
        <w:noBreakHyphen/>
      </w:r>
      <w:r w:rsidRPr="000D626D">
        <w:rPr>
          <w:rFonts w:cs="Times New Roman"/>
        </w:rPr>
        <w:t>2</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0D626D">
        <w:rPr>
          <w:rFonts w:cs="Times New Roman"/>
        </w:rPr>
        <w:t>Referred to C</w:t>
      </w:r>
      <w:r>
        <w:rPr>
          <w:rFonts w:cs="Times New Roman"/>
        </w:rPr>
        <w:t xml:space="preserve">ommittee on </w:t>
      </w:r>
      <w:r w:rsidRPr="000D626D">
        <w:rPr>
          <w:rFonts w:cs="Times New Roman"/>
          <w:b/>
        </w:rPr>
        <w:t>Labor, Commerce and Industry</w:t>
      </w:r>
      <w:r w:rsidRPr="000D626D">
        <w:rPr>
          <w:rFonts w:cs="Times New Roman"/>
        </w:rPr>
        <w:t xml:space="preserve"> </w:t>
      </w:r>
      <w:hyperlink r:id="rId8" w:history="1">
        <w:r w:rsidRPr="00D67604">
          <w:rPr>
            <w:rStyle w:val="Hyperlink"/>
            <w:rFonts w:cs="Times New Roman"/>
          </w:rPr>
          <w:t>HJ</w:t>
        </w:r>
      </w:hyperlink>
      <w:r>
        <w:rPr>
          <w:rFonts w:cs="Times New Roman"/>
        </w:rPr>
        <w:noBreakHyphen/>
      </w:r>
      <w:r w:rsidRPr="000D626D">
        <w:rPr>
          <w:rFonts w:cs="Times New Roman"/>
        </w:rPr>
        <w:t>2</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0D626D">
        <w:rPr>
          <w:rFonts w:cs="Times New Roman"/>
        </w:rPr>
        <w:t>Member(s) reques</w:t>
      </w:r>
      <w:r>
        <w:rPr>
          <w:rFonts w:cs="Times New Roman"/>
        </w:rPr>
        <w:t xml:space="preserve">t name added as sponsor: Agnew, </w:t>
      </w:r>
      <w:r w:rsidRPr="000D626D">
        <w:rPr>
          <w:rFonts w:cs="Times New Roman"/>
        </w:rPr>
        <w:t>Duncan, M.A.Pit</w:t>
      </w:r>
      <w:r>
        <w:rPr>
          <w:rFonts w:cs="Times New Roman"/>
        </w:rPr>
        <w:t xml:space="preserve">ts, Neilson, Brady, Gunn, Lowe, </w:t>
      </w:r>
      <w:r w:rsidRPr="000D626D">
        <w:rPr>
          <w:rFonts w:cs="Times New Roman"/>
        </w:rPr>
        <w:t>Funderburk, Hardwick, Mitchell</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0D626D">
        <w:rPr>
          <w:rFonts w:cs="Times New Roman"/>
        </w:rPr>
        <w:t>Member(s) reques</w:t>
      </w:r>
      <w:r>
        <w:rPr>
          <w:rFonts w:cs="Times New Roman"/>
        </w:rPr>
        <w:t xml:space="preserve">t name added as sponsor: Hearn, </w:t>
      </w:r>
      <w:r w:rsidRPr="000D626D">
        <w:rPr>
          <w:rFonts w:cs="Times New Roman"/>
        </w:rPr>
        <w:t>Pinson, Ba</w:t>
      </w:r>
      <w:r>
        <w:rPr>
          <w:rFonts w:cs="Times New Roman"/>
        </w:rPr>
        <w:t xml:space="preserve">les, Clemmons, Toole, D.C.Moss, </w:t>
      </w:r>
      <w:r w:rsidRPr="000D626D">
        <w:rPr>
          <w:rFonts w:cs="Times New Roman"/>
        </w:rPr>
        <w:t>Ballentine, Willis, Huggins, Long, Simrill</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0D626D">
        <w:rPr>
          <w:rFonts w:cs="Times New Roman"/>
        </w:rPr>
        <w:t>Member(s)</w:t>
      </w:r>
      <w:r>
        <w:rPr>
          <w:rFonts w:cs="Times New Roman"/>
        </w:rPr>
        <w:t xml:space="preserve"> request name added as sponsor: </w:t>
      </w:r>
      <w:r w:rsidRPr="000D626D">
        <w:rPr>
          <w:rFonts w:cs="Times New Roman"/>
        </w:rPr>
        <w:t>H.B.Brown, Ki</w:t>
      </w:r>
      <w:r>
        <w:rPr>
          <w:rFonts w:cs="Times New Roman"/>
        </w:rPr>
        <w:t xml:space="preserve">rsh, Forrester, Rice, Anderson, </w:t>
      </w:r>
      <w:r w:rsidRPr="000D626D">
        <w:rPr>
          <w:rFonts w:cs="Times New Roman"/>
        </w:rPr>
        <w:t>D.C.Smith, Nanney, Vick, Stewart, T.R.Young</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0D626D">
        <w:rPr>
          <w:rFonts w:cs="Times New Roman"/>
        </w:rPr>
        <w:t>Committee report: Favorable with amendment</w:t>
      </w:r>
      <w:r>
        <w:rPr>
          <w:rFonts w:cs="Times New Roman"/>
        </w:rPr>
        <w:t xml:space="preserve"> </w:t>
      </w:r>
      <w:r w:rsidRPr="000D626D">
        <w:rPr>
          <w:rFonts w:cs="Times New Roman"/>
          <w:b/>
        </w:rPr>
        <w:t>Labor, Commerce and Industry</w:t>
      </w:r>
      <w:r w:rsidRPr="000D626D">
        <w:rPr>
          <w:rFonts w:cs="Times New Roman"/>
        </w:rPr>
        <w:t xml:space="preserve"> </w:t>
      </w:r>
      <w:hyperlink r:id="rId9" w:history="1">
        <w:r w:rsidRPr="00D67604">
          <w:rPr>
            <w:rStyle w:val="Hyperlink"/>
            <w:rFonts w:cs="Times New Roman"/>
          </w:rPr>
          <w:t>HJ</w:t>
        </w:r>
      </w:hyperlink>
      <w:r>
        <w:rPr>
          <w:rFonts w:cs="Times New Roman"/>
        </w:rPr>
        <w:noBreakHyphen/>
      </w:r>
      <w:r w:rsidRPr="000D626D">
        <w:rPr>
          <w:rFonts w:cs="Times New Roman"/>
        </w:rPr>
        <w:t>10</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2/8/2010</w:t>
      </w:r>
      <w:r>
        <w:rPr>
          <w:rFonts w:cs="Times New Roman"/>
        </w:rPr>
        <w:tab/>
      </w:r>
      <w:r>
        <w:rPr>
          <w:rFonts w:cs="Times New Roman"/>
        </w:rPr>
        <w:tab/>
      </w:r>
      <w:r w:rsidRPr="000D626D">
        <w:rPr>
          <w:rFonts w:cs="Times New Roman"/>
        </w:rPr>
        <w:t>Scrivener's error corrected</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0D626D">
        <w:rPr>
          <w:rFonts w:cs="Times New Roman"/>
        </w:rPr>
        <w:t>Member(s) request</w:t>
      </w:r>
      <w:r>
        <w:rPr>
          <w:rFonts w:cs="Times New Roman"/>
        </w:rPr>
        <w:t xml:space="preserve"> name added as sponsor: Bowers, </w:t>
      </w:r>
      <w:r w:rsidRPr="000D626D">
        <w:rPr>
          <w:rFonts w:cs="Times New Roman"/>
        </w:rPr>
        <w:t xml:space="preserve">Allen, </w:t>
      </w:r>
      <w:r>
        <w:rPr>
          <w:rFonts w:cs="Times New Roman"/>
        </w:rPr>
        <w:t xml:space="preserve">V.S.Moss, Whitmire, Littlejohn, </w:t>
      </w:r>
      <w:r w:rsidRPr="000D626D">
        <w:rPr>
          <w:rFonts w:cs="Times New Roman"/>
        </w:rPr>
        <w:t>G.R.Smith, Hayes, Cobb</w:t>
      </w:r>
      <w:r>
        <w:rPr>
          <w:rFonts w:cs="Times New Roman"/>
        </w:rPr>
        <w:noBreakHyphen/>
      </w:r>
      <w:r w:rsidRPr="000D626D">
        <w:rPr>
          <w:rFonts w:cs="Times New Roman"/>
        </w:rPr>
        <w:t>Hunter, J.R.Smith, Brantley</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0D626D">
        <w:rPr>
          <w:rFonts w:cs="Times New Roman"/>
        </w:rPr>
        <w:t>Member(s)</w:t>
      </w:r>
      <w:r>
        <w:rPr>
          <w:rFonts w:cs="Times New Roman"/>
        </w:rPr>
        <w:t xml:space="preserve"> request name added as sponsor: </w:t>
      </w:r>
      <w:r w:rsidRPr="000D626D">
        <w:rPr>
          <w:rFonts w:cs="Times New Roman"/>
        </w:rPr>
        <w:t>Gambrell, King, Viers, Bannister</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0D626D">
        <w:rPr>
          <w:rFonts w:cs="Times New Roman"/>
        </w:rPr>
        <w:t xml:space="preserve">Member(s) request </w:t>
      </w:r>
      <w:r>
        <w:rPr>
          <w:rFonts w:cs="Times New Roman"/>
        </w:rPr>
        <w:t xml:space="preserve">name added as sponsor: Dillard, </w:t>
      </w:r>
      <w:r w:rsidRPr="000D626D">
        <w:rPr>
          <w:rFonts w:cs="Times New Roman"/>
        </w:rPr>
        <w:t>Ott, Jefferson</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0D626D">
        <w:rPr>
          <w:rFonts w:cs="Times New Roman"/>
        </w:rPr>
        <w:t xml:space="preserve">Amended </w:t>
      </w:r>
      <w:hyperlink r:id="rId10" w:history="1">
        <w:r w:rsidRPr="00D67604">
          <w:rPr>
            <w:rStyle w:val="Hyperlink"/>
            <w:rFonts w:cs="Times New Roman"/>
          </w:rPr>
          <w:t>HJ</w:t>
        </w:r>
      </w:hyperlink>
      <w:r>
        <w:rPr>
          <w:rFonts w:cs="Times New Roman"/>
        </w:rPr>
        <w:noBreakHyphen/>
      </w:r>
      <w:r w:rsidRPr="000D626D">
        <w:rPr>
          <w:rFonts w:cs="Times New Roman"/>
        </w:rPr>
        <w:t>28</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0D626D">
        <w:rPr>
          <w:rFonts w:cs="Times New Roman"/>
        </w:rPr>
        <w:t xml:space="preserve">Debate adjourned until Tuesday, February 23, 2010 </w:t>
      </w:r>
      <w:hyperlink r:id="rId11" w:history="1">
        <w:r w:rsidRPr="00D67604">
          <w:rPr>
            <w:rStyle w:val="Hyperlink"/>
            <w:rFonts w:cs="Times New Roman"/>
          </w:rPr>
          <w:t>HJ</w:t>
        </w:r>
      </w:hyperlink>
      <w:r>
        <w:rPr>
          <w:rFonts w:cs="Times New Roman"/>
        </w:rPr>
        <w:noBreakHyphen/>
      </w:r>
      <w:r w:rsidRPr="000D626D">
        <w:rPr>
          <w:rFonts w:cs="Times New Roman"/>
        </w:rPr>
        <w:t>33</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House</w:t>
      </w:r>
      <w:r>
        <w:rPr>
          <w:rFonts w:cs="Times New Roman"/>
        </w:rPr>
        <w:tab/>
      </w:r>
      <w:r w:rsidRPr="000D626D">
        <w:rPr>
          <w:rFonts w:cs="Times New Roman"/>
        </w:rPr>
        <w:t>Member(s) request name added as sponsor: Herbkersman</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0D626D">
        <w:rPr>
          <w:rFonts w:cs="Times New Roman"/>
        </w:rPr>
        <w:t>Member(s) request name</w:t>
      </w:r>
      <w:r>
        <w:rPr>
          <w:rFonts w:cs="Times New Roman"/>
        </w:rPr>
        <w:t xml:space="preserve"> added as sponsor: Allison, </w:t>
      </w:r>
      <w:r w:rsidRPr="000D626D">
        <w:rPr>
          <w:rFonts w:cs="Times New Roman"/>
        </w:rPr>
        <w:t>Wylie, R.L.Brown, Whipper, Weeks</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0D626D">
        <w:rPr>
          <w:rFonts w:cs="Times New Roman"/>
        </w:rPr>
        <w:t>Debate adjourn</w:t>
      </w:r>
      <w:r>
        <w:rPr>
          <w:rFonts w:cs="Times New Roman"/>
        </w:rPr>
        <w:t xml:space="preserve">ed until Thursday, February 25, </w:t>
      </w:r>
      <w:r w:rsidRPr="000D626D">
        <w:rPr>
          <w:rFonts w:cs="Times New Roman"/>
        </w:rPr>
        <w:t xml:space="preserve">2010 </w:t>
      </w:r>
      <w:hyperlink r:id="rId12" w:history="1">
        <w:r w:rsidRPr="00D67604">
          <w:rPr>
            <w:rStyle w:val="Hyperlink"/>
            <w:rFonts w:cs="Times New Roman"/>
          </w:rPr>
          <w:t>HJ</w:t>
        </w:r>
      </w:hyperlink>
      <w:r>
        <w:rPr>
          <w:rFonts w:cs="Times New Roman"/>
        </w:rPr>
        <w:noBreakHyphen/>
      </w:r>
      <w:r w:rsidRPr="000D626D">
        <w:rPr>
          <w:rFonts w:cs="Times New Roman"/>
        </w:rPr>
        <w:t>20</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0D626D">
        <w:rPr>
          <w:rFonts w:cs="Times New Roman"/>
        </w:rPr>
        <w:t>Member(s) request name added as sponsor: Hodges</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0D626D">
        <w:rPr>
          <w:rFonts w:cs="Times New Roman"/>
        </w:rPr>
        <w:t xml:space="preserve">Amended </w:t>
      </w:r>
      <w:hyperlink r:id="rId13" w:history="1">
        <w:r w:rsidRPr="00D67604">
          <w:rPr>
            <w:rStyle w:val="Hyperlink"/>
            <w:rFonts w:cs="Times New Roman"/>
          </w:rPr>
          <w:t>HJ</w:t>
        </w:r>
      </w:hyperlink>
      <w:r>
        <w:rPr>
          <w:rFonts w:cs="Times New Roman"/>
        </w:rPr>
        <w:noBreakHyphen/>
      </w:r>
      <w:r w:rsidRPr="000D626D">
        <w:rPr>
          <w:rFonts w:cs="Times New Roman"/>
        </w:rPr>
        <w:t>19</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0D626D">
        <w:rPr>
          <w:rFonts w:cs="Times New Roman"/>
        </w:rPr>
        <w:t xml:space="preserve">Read second time </w:t>
      </w:r>
      <w:hyperlink r:id="rId14" w:history="1">
        <w:r w:rsidRPr="00D67604">
          <w:rPr>
            <w:rStyle w:val="Hyperlink"/>
            <w:rFonts w:cs="Times New Roman"/>
          </w:rPr>
          <w:t>HJ</w:t>
        </w:r>
      </w:hyperlink>
      <w:r>
        <w:rPr>
          <w:rFonts w:cs="Times New Roman"/>
        </w:rPr>
        <w:noBreakHyphen/>
      </w:r>
      <w:r w:rsidRPr="000D626D">
        <w:rPr>
          <w:rFonts w:cs="Times New Roman"/>
        </w:rPr>
        <w:t>22</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0D626D">
        <w:rPr>
          <w:rFonts w:cs="Times New Roman"/>
        </w:rPr>
        <w:t>Roll call Yeas</w:t>
      </w:r>
      <w:r>
        <w:rPr>
          <w:rFonts w:cs="Times New Roman"/>
        </w:rPr>
        <w:noBreakHyphen/>
      </w:r>
      <w:r w:rsidRPr="000D626D">
        <w:rPr>
          <w:rFonts w:cs="Times New Roman"/>
        </w:rPr>
        <w:t>104  Nays</w:t>
      </w:r>
      <w:r>
        <w:rPr>
          <w:rFonts w:cs="Times New Roman"/>
        </w:rPr>
        <w:noBreakHyphen/>
      </w:r>
      <w:r w:rsidRPr="000D626D">
        <w:rPr>
          <w:rFonts w:cs="Times New Roman"/>
        </w:rPr>
        <w:t xml:space="preserve">1 </w:t>
      </w:r>
      <w:hyperlink r:id="rId15" w:history="1">
        <w:r w:rsidRPr="00D67604">
          <w:rPr>
            <w:rStyle w:val="Hyperlink"/>
            <w:rFonts w:cs="Times New Roman"/>
          </w:rPr>
          <w:t>HJ</w:t>
        </w:r>
      </w:hyperlink>
      <w:r>
        <w:rPr>
          <w:rFonts w:cs="Times New Roman"/>
        </w:rPr>
        <w:noBreakHyphen/>
      </w:r>
      <w:r w:rsidRPr="000D626D">
        <w:rPr>
          <w:rFonts w:cs="Times New Roman"/>
        </w:rPr>
        <w:t>22</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lastRenderedPageBreak/>
        <w:tab/>
        <w:t>2/25/2010</w:t>
      </w:r>
      <w:r>
        <w:rPr>
          <w:rFonts w:cs="Times New Roman"/>
        </w:rPr>
        <w:tab/>
        <w:t>House</w:t>
      </w:r>
      <w:r>
        <w:rPr>
          <w:rFonts w:cs="Times New Roman"/>
        </w:rPr>
        <w:tab/>
      </w:r>
      <w:r w:rsidRPr="000D626D">
        <w:rPr>
          <w:rFonts w:cs="Times New Roman"/>
        </w:rPr>
        <w:t>Unanimous co</w:t>
      </w:r>
      <w:r>
        <w:rPr>
          <w:rFonts w:cs="Times New Roman"/>
        </w:rPr>
        <w:t xml:space="preserve">nsent for third reading on next </w:t>
      </w:r>
      <w:r w:rsidRPr="000D626D">
        <w:rPr>
          <w:rFonts w:cs="Times New Roman"/>
        </w:rPr>
        <w:t xml:space="preserve">legislative day </w:t>
      </w:r>
      <w:hyperlink r:id="rId16" w:history="1">
        <w:r w:rsidRPr="00D67604">
          <w:rPr>
            <w:rStyle w:val="Hyperlink"/>
            <w:rFonts w:cs="Times New Roman"/>
          </w:rPr>
          <w:t>HJ</w:t>
        </w:r>
      </w:hyperlink>
      <w:r>
        <w:rPr>
          <w:rFonts w:cs="Times New Roman"/>
        </w:rPr>
        <w:noBreakHyphen/>
      </w:r>
      <w:r w:rsidRPr="000D626D">
        <w:rPr>
          <w:rFonts w:cs="Times New Roman"/>
        </w:rPr>
        <w:t>23</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0D626D">
        <w:rPr>
          <w:rFonts w:cs="Times New Roman"/>
        </w:rPr>
        <w:t xml:space="preserve">Read third time and sent to Senate </w:t>
      </w:r>
      <w:hyperlink r:id="rId17" w:history="1">
        <w:r w:rsidRPr="00D67604">
          <w:rPr>
            <w:rStyle w:val="Hyperlink"/>
            <w:rFonts w:cs="Times New Roman"/>
          </w:rPr>
          <w:t>HJ</w:t>
        </w:r>
      </w:hyperlink>
      <w:r>
        <w:rPr>
          <w:rFonts w:cs="Times New Roman"/>
        </w:rPr>
        <w:noBreakHyphen/>
      </w:r>
      <w:r w:rsidRPr="000D626D">
        <w:rPr>
          <w:rFonts w:cs="Times New Roman"/>
        </w:rPr>
        <w:t>2</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r>
      <w:r>
        <w:rPr>
          <w:rFonts w:cs="Times New Roman"/>
        </w:rPr>
        <w:tab/>
      </w:r>
      <w:r w:rsidRPr="000D626D">
        <w:rPr>
          <w:rFonts w:cs="Times New Roman"/>
        </w:rPr>
        <w:t>Scrivener's error corrected</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0D626D">
        <w:rPr>
          <w:rFonts w:cs="Times New Roman"/>
        </w:rPr>
        <w:t xml:space="preserve">Introduced and read first time </w:t>
      </w:r>
      <w:hyperlink r:id="rId18" w:history="1">
        <w:r w:rsidRPr="00D67604">
          <w:rPr>
            <w:rStyle w:val="Hyperlink"/>
            <w:rFonts w:cs="Times New Roman"/>
          </w:rPr>
          <w:t>SJ</w:t>
        </w:r>
      </w:hyperlink>
      <w:r>
        <w:rPr>
          <w:rFonts w:cs="Times New Roman"/>
        </w:rPr>
        <w:noBreakHyphen/>
      </w:r>
      <w:r w:rsidRPr="000D626D">
        <w:rPr>
          <w:rFonts w:cs="Times New Roman"/>
        </w:rPr>
        <w:t>19</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0D626D">
        <w:rPr>
          <w:rFonts w:cs="Times New Roman"/>
        </w:rPr>
        <w:t xml:space="preserve">Referred to Committee on </w:t>
      </w:r>
      <w:r w:rsidRPr="000D626D">
        <w:rPr>
          <w:rFonts w:cs="Times New Roman"/>
          <w:b/>
        </w:rPr>
        <w:t>Judiciary</w:t>
      </w:r>
      <w:r w:rsidRPr="000D626D">
        <w:rPr>
          <w:rFonts w:cs="Times New Roman"/>
        </w:rPr>
        <w:t xml:space="preserve"> </w:t>
      </w:r>
      <w:hyperlink r:id="rId19" w:history="1">
        <w:r w:rsidRPr="00D67604">
          <w:rPr>
            <w:rStyle w:val="Hyperlink"/>
            <w:rFonts w:cs="Times New Roman"/>
          </w:rPr>
          <w:t>SJ</w:t>
        </w:r>
      </w:hyperlink>
      <w:r>
        <w:rPr>
          <w:rFonts w:cs="Times New Roman"/>
        </w:rPr>
        <w:noBreakHyphen/>
      </w:r>
      <w:r w:rsidRPr="000D626D">
        <w:rPr>
          <w:rFonts w:cs="Times New Roman"/>
        </w:rPr>
        <w:t>19</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Senate</w:t>
      </w:r>
      <w:r>
        <w:rPr>
          <w:rFonts w:cs="Times New Roman"/>
        </w:rPr>
        <w:tab/>
      </w:r>
      <w:r w:rsidRPr="000D626D">
        <w:rPr>
          <w:rFonts w:cs="Times New Roman"/>
        </w:rPr>
        <w:t>Referred to Subcommittee: Rankin (ch), Hutto, Campbell</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0D626D">
        <w:rPr>
          <w:rFonts w:cs="Times New Roman"/>
        </w:rPr>
        <w:t>Committee r</w:t>
      </w:r>
      <w:r>
        <w:rPr>
          <w:rFonts w:cs="Times New Roman"/>
        </w:rPr>
        <w:t xml:space="preserve">eport: Favorable with amendment </w:t>
      </w:r>
      <w:r w:rsidRPr="000D626D">
        <w:rPr>
          <w:rFonts w:cs="Times New Roman"/>
          <w:b/>
        </w:rPr>
        <w:t>Judiciary</w:t>
      </w:r>
      <w:r w:rsidRPr="000D626D">
        <w:rPr>
          <w:rFonts w:cs="Times New Roman"/>
        </w:rPr>
        <w:t xml:space="preserve"> </w:t>
      </w:r>
      <w:hyperlink r:id="rId20" w:history="1">
        <w:r w:rsidRPr="00D67604">
          <w:rPr>
            <w:rStyle w:val="Hyperlink"/>
            <w:rFonts w:cs="Times New Roman"/>
          </w:rPr>
          <w:t>SJ</w:t>
        </w:r>
      </w:hyperlink>
      <w:r>
        <w:rPr>
          <w:rFonts w:cs="Times New Roman"/>
        </w:rPr>
        <w:noBreakHyphen/>
      </w:r>
      <w:r w:rsidRPr="000D626D">
        <w:rPr>
          <w:rFonts w:cs="Times New Roman"/>
        </w:rPr>
        <w:t>35</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0D626D">
        <w:rPr>
          <w:rFonts w:cs="Times New Roman"/>
        </w:rPr>
        <w:t xml:space="preserve">Committee Amendment Amended and Adopted </w:t>
      </w:r>
      <w:hyperlink r:id="rId21" w:history="1">
        <w:r w:rsidRPr="00D67604">
          <w:rPr>
            <w:rStyle w:val="Hyperlink"/>
            <w:rFonts w:cs="Times New Roman"/>
          </w:rPr>
          <w:t>SJ</w:t>
        </w:r>
      </w:hyperlink>
      <w:r>
        <w:rPr>
          <w:rFonts w:cs="Times New Roman"/>
        </w:rPr>
        <w:noBreakHyphen/>
      </w:r>
      <w:r w:rsidRPr="000D626D">
        <w:rPr>
          <w:rFonts w:cs="Times New Roman"/>
        </w:rPr>
        <w:t>70</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0D626D">
        <w:rPr>
          <w:rFonts w:cs="Times New Roman"/>
        </w:rPr>
        <w:t xml:space="preserve">Read second time </w:t>
      </w:r>
      <w:hyperlink r:id="rId22" w:history="1">
        <w:r w:rsidRPr="00D67604">
          <w:rPr>
            <w:rStyle w:val="Hyperlink"/>
            <w:rFonts w:cs="Times New Roman"/>
          </w:rPr>
          <w:t>SJ</w:t>
        </w:r>
      </w:hyperlink>
      <w:r>
        <w:rPr>
          <w:rFonts w:cs="Times New Roman"/>
        </w:rPr>
        <w:noBreakHyphen/>
      </w:r>
      <w:r w:rsidRPr="000D626D">
        <w:rPr>
          <w:rFonts w:cs="Times New Roman"/>
        </w:rPr>
        <w:t>70</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r>
      <w:r>
        <w:rPr>
          <w:rFonts w:cs="Times New Roman"/>
        </w:rPr>
        <w:tab/>
      </w:r>
      <w:r w:rsidRPr="000D626D">
        <w:rPr>
          <w:rFonts w:cs="Times New Roman"/>
        </w:rPr>
        <w:t>Scrivener's error corrected</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0D626D">
        <w:rPr>
          <w:rFonts w:cs="Times New Roman"/>
        </w:rPr>
        <w:t xml:space="preserve">Read third </w:t>
      </w:r>
      <w:r>
        <w:rPr>
          <w:rFonts w:cs="Times New Roman"/>
        </w:rPr>
        <w:t xml:space="preserve">time and returned to House with </w:t>
      </w:r>
      <w:r w:rsidRPr="000D626D">
        <w:rPr>
          <w:rFonts w:cs="Times New Roman"/>
        </w:rPr>
        <w:t xml:space="preserve">amendments </w:t>
      </w:r>
      <w:hyperlink r:id="rId23" w:history="1">
        <w:r w:rsidRPr="00D67604">
          <w:rPr>
            <w:rStyle w:val="Hyperlink"/>
            <w:rFonts w:cs="Times New Roman"/>
          </w:rPr>
          <w:t>SJ</w:t>
        </w:r>
      </w:hyperlink>
      <w:r>
        <w:rPr>
          <w:rFonts w:cs="Times New Roman"/>
        </w:rPr>
        <w:noBreakHyphen/>
      </w:r>
      <w:r w:rsidRPr="000D626D">
        <w:rPr>
          <w:rFonts w:cs="Times New Roman"/>
        </w:rPr>
        <w:t>24</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0D626D">
        <w:rPr>
          <w:rFonts w:cs="Times New Roman"/>
        </w:rPr>
        <w:t>Scrivener's error corrected</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0D626D">
        <w:rPr>
          <w:rFonts w:cs="Times New Roman"/>
        </w:rPr>
        <w:t xml:space="preserve">Concurred in Senate amendment and enrolled </w:t>
      </w:r>
      <w:hyperlink r:id="rId24" w:history="1">
        <w:r w:rsidRPr="00D67604">
          <w:rPr>
            <w:rStyle w:val="Hyperlink"/>
            <w:rFonts w:cs="Times New Roman"/>
          </w:rPr>
          <w:t>HJ</w:t>
        </w:r>
      </w:hyperlink>
      <w:r>
        <w:rPr>
          <w:rFonts w:cs="Times New Roman"/>
        </w:rPr>
        <w:noBreakHyphen/>
      </w:r>
      <w:r w:rsidRPr="000D626D">
        <w:rPr>
          <w:rFonts w:cs="Times New Roman"/>
        </w:rPr>
        <w:t>59</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0D626D">
        <w:rPr>
          <w:rFonts w:cs="Times New Roman"/>
        </w:rPr>
        <w:t>Roll call Yeas</w:t>
      </w:r>
      <w:r>
        <w:rPr>
          <w:rFonts w:cs="Times New Roman"/>
        </w:rPr>
        <w:noBreakHyphen/>
      </w:r>
      <w:r w:rsidRPr="000D626D">
        <w:rPr>
          <w:rFonts w:cs="Times New Roman"/>
        </w:rPr>
        <w:t>100  Nays</w:t>
      </w:r>
      <w:r>
        <w:rPr>
          <w:rFonts w:cs="Times New Roman"/>
        </w:rPr>
        <w:noBreakHyphen/>
      </w:r>
      <w:r w:rsidRPr="000D626D">
        <w:rPr>
          <w:rFonts w:cs="Times New Roman"/>
        </w:rPr>
        <w:t xml:space="preserve">1 </w:t>
      </w:r>
      <w:hyperlink r:id="rId25" w:history="1">
        <w:r w:rsidRPr="00D67604">
          <w:rPr>
            <w:rStyle w:val="Hyperlink"/>
            <w:rFonts w:cs="Times New Roman"/>
          </w:rPr>
          <w:t>HJ</w:t>
        </w:r>
      </w:hyperlink>
      <w:r>
        <w:rPr>
          <w:rFonts w:cs="Times New Roman"/>
        </w:rPr>
        <w:noBreakHyphen/>
      </w:r>
      <w:r w:rsidRPr="000D626D">
        <w:rPr>
          <w:rFonts w:cs="Times New Roman"/>
        </w:rPr>
        <w:t>59</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0D626D">
        <w:rPr>
          <w:rFonts w:cs="Times New Roman"/>
        </w:rPr>
        <w:t>Ratified R 327</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0D626D">
        <w:rPr>
          <w:rFonts w:cs="Times New Roman"/>
        </w:rPr>
        <w:t>Signed By Governor</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0D626D">
        <w:rPr>
          <w:rFonts w:cs="Times New Roman"/>
        </w:rPr>
        <w:t>Effective date 06/11/10</w:t>
      </w:r>
    </w:p>
    <w:p w:rsidR="008E3743" w:rsidRDefault="008E3743" w:rsidP="008E3743">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0D626D">
        <w:rPr>
          <w:rFonts w:cs="Times New Roman"/>
        </w:rPr>
        <w:t>Act No</w:t>
      </w:r>
      <w:r>
        <w:rPr>
          <w:rFonts w:cs="Times New Roman"/>
        </w:rPr>
        <w:t>. </w:t>
      </w:r>
      <w:r w:rsidRPr="000D626D">
        <w:rPr>
          <w:rFonts w:cs="Times New Roman"/>
        </w:rPr>
        <w:t>258</w:t>
      </w:r>
    </w:p>
    <w:p w:rsidR="008E3743" w:rsidRDefault="008E3743" w:rsidP="008E3743">
      <w:pPr>
        <w:widowControl w:val="0"/>
        <w:tabs>
          <w:tab w:val="right" w:pos="1008"/>
          <w:tab w:val="left" w:pos="1152"/>
          <w:tab w:val="left" w:pos="1872"/>
          <w:tab w:val="left" w:pos="9187"/>
        </w:tabs>
        <w:ind w:left="2088" w:hanging="2088"/>
        <w:rPr>
          <w:rFonts w:cs="Times New Roman"/>
        </w:rPr>
      </w:pPr>
    </w:p>
    <w:p w:rsidR="003F3CB9" w:rsidRPr="003F3CB9" w:rsidRDefault="003F3CB9" w:rsidP="003F3CB9">
      <w:pPr>
        <w:widowControl w:val="0"/>
        <w:tabs>
          <w:tab w:val="right" w:pos="1008"/>
          <w:tab w:val="left" w:pos="1152"/>
          <w:tab w:val="left" w:pos="1872"/>
          <w:tab w:val="left" w:pos="9187"/>
        </w:tabs>
        <w:ind w:left="2088" w:hanging="2088"/>
        <w:rPr>
          <w:rFonts w:eastAsia="Times New Roman" w:cs="Times New Roman"/>
          <w:szCs w:val="20"/>
        </w:rPr>
      </w:pP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CB9">
        <w:rPr>
          <w:rFonts w:eastAsia="Times New Roman" w:cs="Times New Roman"/>
          <w:b/>
          <w:szCs w:val="20"/>
        </w:rPr>
        <w:t>VERSIONS OF THIS BILL</w:t>
      </w:r>
    </w:p>
    <w:p w:rsidR="003F3CB9" w:rsidRPr="003F3CB9" w:rsidRDefault="003F3CB9"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CB9" w:rsidRPr="003F3CB9" w:rsidRDefault="00960157" w:rsidP="003F3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3F3CB9" w:rsidRPr="003F3CB9">
          <w:rPr>
            <w:rFonts w:eastAsia="Times New Roman" w:cs="Times New Roman"/>
            <w:color w:val="0000FF" w:themeColor="hyperlink"/>
            <w:szCs w:val="20"/>
            <w:u w:val="single"/>
          </w:rPr>
          <w:t>1/28/2010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F3CB9" w:rsidRPr="003F3CB9">
          <w:rPr>
            <w:rFonts w:eastAsia="Times New Roman" w:cs="Times New Roman"/>
            <w:color w:val="0000FF" w:themeColor="hyperlink"/>
            <w:szCs w:val="20"/>
            <w:u w:val="single"/>
          </w:rPr>
          <w:t>2/4/2010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F3CB9" w:rsidRPr="003F3CB9">
          <w:rPr>
            <w:rFonts w:eastAsia="Times New Roman" w:cs="Times New Roman"/>
            <w:color w:val="0000FF" w:themeColor="hyperlink"/>
            <w:szCs w:val="20"/>
            <w:u w:val="single"/>
          </w:rPr>
          <w:t>2/8/2010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F3CB9" w:rsidRPr="003F3CB9">
          <w:rPr>
            <w:rFonts w:eastAsia="Times New Roman" w:cs="Times New Roman"/>
            <w:color w:val="0000FF" w:themeColor="hyperlink"/>
            <w:szCs w:val="20"/>
            <w:u w:val="single"/>
          </w:rPr>
          <w:t>2/18/2010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F3CB9" w:rsidRPr="003F3CB9">
          <w:rPr>
            <w:rFonts w:eastAsia="Times New Roman" w:cs="Times New Roman"/>
            <w:color w:val="0000FF" w:themeColor="hyperlink"/>
            <w:szCs w:val="20"/>
            <w:u w:val="single"/>
          </w:rPr>
          <w:t>2/25/2010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F3CB9" w:rsidRPr="003F3CB9">
          <w:rPr>
            <w:rFonts w:eastAsia="Times New Roman" w:cs="Times New Roman"/>
            <w:color w:val="0000FF" w:themeColor="hyperlink"/>
            <w:szCs w:val="20"/>
            <w:u w:val="single"/>
          </w:rPr>
          <w:t>2/26/2010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F3CB9" w:rsidRPr="003F3CB9">
          <w:rPr>
            <w:rFonts w:eastAsia="Times New Roman" w:cs="Times New Roman"/>
            <w:color w:val="0000FF" w:themeColor="hyperlink"/>
            <w:szCs w:val="20"/>
            <w:u w:val="single"/>
          </w:rPr>
          <w:t>5/19/2010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3F3CB9" w:rsidRPr="003F3CB9">
          <w:rPr>
            <w:rFonts w:eastAsia="Times New Roman" w:cs="Times New Roman"/>
            <w:color w:val="0000FF" w:themeColor="hyperlink"/>
            <w:szCs w:val="20"/>
            <w:u w:val="single"/>
          </w:rPr>
          <w:t>5/26/2010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3F3CB9" w:rsidRPr="003F3CB9">
          <w:rPr>
            <w:rFonts w:eastAsia="Times New Roman" w:cs="Times New Roman"/>
            <w:color w:val="0000FF" w:themeColor="hyperlink"/>
            <w:szCs w:val="20"/>
            <w:u w:val="single"/>
          </w:rPr>
          <w:t>5/27/2010</w:t>
        </w:r>
      </w:hyperlink>
    </w:p>
    <w:p w:rsidR="003F3CB9" w:rsidRPr="003F3CB9" w:rsidRDefault="00960157"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3F3CB9" w:rsidRPr="003F3CB9">
          <w:rPr>
            <w:rFonts w:eastAsia="Times New Roman" w:cs="Times New Roman"/>
            <w:color w:val="0000FF" w:themeColor="hyperlink"/>
            <w:szCs w:val="20"/>
            <w:u w:val="single"/>
          </w:rPr>
          <w:t>5/28/2010</w:t>
        </w:r>
      </w:hyperlink>
    </w:p>
    <w:p w:rsidR="003F3CB9" w:rsidRPr="003F3CB9" w:rsidRDefault="003F3CB9"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3CB9" w:rsidRDefault="003F3CB9" w:rsidP="003F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3CB9" w:rsidSect="003F3CB9">
          <w:pgSz w:w="12240" w:h="15840" w:code="1"/>
          <w:pgMar w:top="1080" w:right="1440" w:bottom="1080" w:left="1440" w:header="720" w:footer="720" w:gutter="0"/>
          <w:pgNumType w:start="1"/>
          <w:cols w:space="720"/>
          <w:noEndnote/>
          <w:docGrid w:linePitch="360"/>
        </w:sectPr>
      </w:pP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(A258, R327, H4448)</w:t>
      </w:r>
    </w:p>
    <w:p w:rsidR="00207BAC" w:rsidRPr="008836A5"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7BAC" w:rsidRPr="003F3CB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3CB9">
        <w:rPr>
          <w:rFonts w:cs="Times New Roman"/>
          <w:b/>
          <w:color w:val="000000" w:themeColor="text1"/>
          <w:szCs w:val="36"/>
        </w:rPr>
        <w:t xml:space="preserve">AN ACT </w:t>
      </w:r>
      <w:r w:rsidRPr="003F3CB9">
        <w:rPr>
          <w:rFonts w:cs="Times New Roman"/>
          <w:b/>
        </w:rPr>
        <w:t>TO AMEND SECTION 58</w:t>
      </w:r>
      <w:r w:rsidRPr="003F3CB9">
        <w:rPr>
          <w:rFonts w:cs="Times New Roman"/>
          <w:b/>
        </w:rPr>
        <w:noBreakHyphen/>
        <w:t>5</w:t>
      </w:r>
      <w:r w:rsidRPr="003F3CB9">
        <w:rPr>
          <w:rFonts w:cs="Times New Roman"/>
          <w:b/>
        </w:rPr>
        <w:noBreakHyphen/>
        <w:t>380, CODE OF LAWS OF SOUTH CAROLINA, 1976, RELATING TO RESTRICTIONS ON INTERRUPTION OF ELECTRIC AND GAS SERVICES TO RESIDENTIAL CUSTOMER</w:t>
      </w:r>
      <w:r>
        <w:rPr>
          <w:rFonts w:cs="Times New Roman"/>
          <w:b/>
        </w:rPr>
        <w:t>S</w:t>
      </w:r>
      <w:r w:rsidRPr="003F3CB9">
        <w:rPr>
          <w:rFonts w:cs="Times New Roman"/>
          <w:b/>
        </w:rPr>
        <w:t xml:space="preserve"> FOR NONPAYMENT OF BILL, SO AS TO AUTHORIZE GAS UTILITIES TO IMPLEMENT PREPAYMENT PROGRAMS FOR RESIDENTIAL CUSTOMERS IN SUCH A MANNER THAT WILL PROMOTE ENERGY EFFICIENCY AND CONSERVATION BY FACILITATING CONSUMER AWARENESS OF ENERGY USE AND THE CONSERVATION OF ENERGY RESOURCES AND TO ALLOW THE GAS UTILITIES TO INTERRUPT SERVICE WHEN THE PREPAID ACCOUNT BALANCE IS ZERO IF CERTAIN CONDITIONS ARE MET, AND ALLOW ALTERNATIVE COMPLIANCE; BY ADDING SECTION 58</w:t>
      </w:r>
      <w:r w:rsidRPr="003F3CB9">
        <w:rPr>
          <w:rFonts w:cs="Times New Roman"/>
          <w:b/>
        </w:rPr>
        <w:noBreakHyphen/>
        <w:t>27</w:t>
      </w:r>
      <w:r w:rsidRPr="003F3CB9">
        <w:rPr>
          <w:rFonts w:cs="Times New Roman"/>
          <w:b/>
        </w:rPr>
        <w:noBreakHyphen/>
        <w:t>250 SO AS TO AUTHORIZE ELECTRIC UTILITIES TO IMPLEMENT PREPAYMENT PROGRAMS FOR RESIDENTIAL CUSTOMERS IN SUCH A MANNER THAT WILL PROMOTE ENERGY EFFICIENCY AND CONSERVATION BY FACILITATING CONSUMER AWARENESS OF ENERGY USE AND THE CONSERVATION OF ENERGY RESOURCES AND TO ALLOW THE UTILITIES TO INTERRUPT SERVICE WHEN THE PREPAID ACCOUNT BALANCE IS ZERO IF CERTAIN CONDITIONS ARE MET, AND ALLOW ALTERNATIVE COMPLIANCE; BY ADDING SECTION 58</w:t>
      </w:r>
      <w:r w:rsidRPr="003F3CB9">
        <w:rPr>
          <w:rFonts w:cs="Times New Roman"/>
          <w:b/>
        </w:rPr>
        <w:noBreakHyphen/>
        <w:t>31</w:t>
      </w:r>
      <w:r w:rsidRPr="003F3CB9">
        <w:rPr>
          <w:rFonts w:cs="Times New Roman"/>
          <w:b/>
        </w:rPr>
        <w:noBreakHyphen/>
        <w:t>460 SO AS TO AUTHORIZE THE SOUTH CAROLINA PUBLIC SERVICE AUTHORITY TO IMPLEMENT PREPAYMENT PROGRAMS FOR RESIDENTIAL CUSTOMERS IN SUCH A MANNER THAT WILL PROMOTE ENERGY EFFICIENCY AND CONSERVATION BY FACILITATING CONSUMER AWARENESS OF ENERGY USE AND THE CONSERVATION OF ENERGY RESOURCES AND TO ALLOW THE PUBLIC SERVICE AUTHORITY TO INTERRUPT SERVICE WHEN THE PREPAID ACCOUNT BALANCE IS ZERO; BY ADDING SECTION 33</w:t>
      </w:r>
      <w:r w:rsidRPr="003F3CB9">
        <w:rPr>
          <w:rFonts w:cs="Times New Roman"/>
          <w:b/>
        </w:rPr>
        <w:noBreakHyphen/>
        <w:t>49</w:t>
      </w:r>
      <w:r w:rsidRPr="003F3CB9">
        <w:rPr>
          <w:rFonts w:cs="Times New Roman"/>
          <w:b/>
        </w:rPr>
        <w:noBreakHyphen/>
        <w:t>255 SO AS TO AUTHORIZE ELECTRIC COOPERATIVES TO IMPLEMENT PREPAYMENT PROGRAMS FOR RESIDENTIAL CUSTOMERS IN SUCH A MANNER THAT WILL PROMOTE ENERGY EFFICIENCY AND CONSERVATION BY FACILITATING CONSUMER AWARENESS OF ENERGY USE AND THE CONSERVATION OF ENERGY RESOURCES AND TO ALLOW THE ELECTRIC COOPERATIVES TO INTERRUPT SERVICE WHEN THE PREPAID ACCOUNT BALANCE IS ZERO; AND BY ADDING SECTION 5</w:t>
      </w:r>
      <w:r w:rsidRPr="003F3CB9">
        <w:rPr>
          <w:rFonts w:cs="Times New Roman"/>
          <w:b/>
        </w:rPr>
        <w:noBreakHyphen/>
        <w:t>31</w:t>
      </w:r>
      <w:r w:rsidRPr="003F3CB9">
        <w:rPr>
          <w:rFonts w:cs="Times New Roman"/>
          <w:b/>
        </w:rPr>
        <w:noBreakHyphen/>
        <w:t>690 SO AS TO AUTHORIZE MUNICIPAL ELECTRIC AND GAS SYSTEMS TO IMPLEMENT PREPAYMENT PROGRAMS FOR RESIDENTIAL CUSTOMERS IN SUCH A MANNER THAT WILL PROMOTE ENERGY EFFICIENCY AND CONSERVATION BY FACILITATING CONSUMER AWARENESS OF ENERGY USE AND THE CONSERVATION OF ENERGY RESOURCES AND TO ALLOW THE SYSTEMS TO INTERRUPT SERVICE WHEN THE PREPAID ACCOUNT BALANCE IS ZERO.</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Whereas, there are various factors putting upward pressure on the price of electricity and natural gas, and those factors are likely to increase in the foreseeable future; and</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Whereas, improvement of residential energy efficiency and conservation can protect South Carolina electricity and natural gas consumers from these price increases; and</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 xml:space="preserve">Whereas, the implementation of energy efficiency and conservation measures in South Carolina residences will benefit not only the residents of the homes in which such measures are installed, but will benefit all residents of South Carolina by reducing the need for new and expensive sources of electricity generation; and </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Whereas, consumer awareness of energy use is now, and has been, an impediment to increased efforts to make consumers more energy efficient; and</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Whereas, South Carolina electricity providers and natural gas providers are in a position to assist their customers with the installation and financing of energy efficiency and conservation measures, provided that appropriate procedures are followed providing for the installation of such measures and the recovery of the cost of such measures.  Now, therefore,</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 xml:space="preserve">Be it enacted by the General Assembly of the State of South Carolina: </w:t>
      </w: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Interruption of gas service</w:t>
      </w:r>
    </w:p>
    <w:p w:rsidR="00207BAC" w:rsidRPr="00372384"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SECTION</w:t>
      </w:r>
      <w:r w:rsidRPr="00162D29">
        <w:rPr>
          <w:rFonts w:cs="Times New Roman"/>
        </w:rPr>
        <w:tab/>
        <w:t>1.</w:t>
      </w:r>
      <w:r w:rsidRPr="00162D29">
        <w:rPr>
          <w:rFonts w:cs="Times New Roman"/>
        </w:rPr>
        <w:tab/>
        <w:t>Section 58</w:t>
      </w:r>
      <w:r>
        <w:rPr>
          <w:rFonts w:cs="Times New Roman"/>
        </w:rPr>
        <w:noBreakHyphen/>
      </w:r>
      <w:r w:rsidRPr="00162D29">
        <w:rPr>
          <w:rFonts w:cs="Times New Roman"/>
        </w:rPr>
        <w:t>5</w:t>
      </w:r>
      <w:r>
        <w:rPr>
          <w:rFonts w:cs="Times New Roman"/>
        </w:rPr>
        <w:noBreakHyphen/>
      </w:r>
      <w:r w:rsidRPr="00162D29">
        <w:rPr>
          <w:rFonts w:cs="Times New Roman"/>
        </w:rPr>
        <w:t>380 of the 1976 Code is amended to read:</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“Section 58</w:t>
      </w:r>
      <w:r>
        <w:rPr>
          <w:rFonts w:cs="Times New Roman"/>
        </w:rPr>
        <w:noBreakHyphen/>
      </w:r>
      <w:r w:rsidRPr="00162D29">
        <w:rPr>
          <w:rFonts w:cs="Times New Roman"/>
        </w:rPr>
        <w:t>5</w:t>
      </w:r>
      <w:r>
        <w:rPr>
          <w:rFonts w:cs="Times New Roman"/>
        </w:rPr>
        <w:noBreakHyphen/>
      </w:r>
      <w:r w:rsidRPr="00162D29">
        <w:rPr>
          <w:rFonts w:cs="Times New Roman"/>
        </w:rPr>
        <w:t>380.</w:t>
      </w:r>
      <w:r w:rsidRPr="00162D29">
        <w:rPr>
          <w:rFonts w:cs="Times New Roman"/>
        </w:rPr>
        <w:tab/>
        <w:t xml:space="preserve"> (A)</w:t>
      </w:r>
      <w:r w:rsidRPr="00162D29">
        <w:rPr>
          <w:rFonts w:cs="Times New Roman"/>
        </w:rPr>
        <w:tab/>
        <w:t>Except as provided in subsections (B) and (C) of this section, a gas utility must not interrupt gas service to any residential customer for nonpayment of a bill until twenty</w:t>
      </w:r>
      <w:r>
        <w:rPr>
          <w:rFonts w:cs="Times New Roman"/>
        </w:rPr>
        <w:noBreakHyphen/>
      </w:r>
      <w:r w:rsidRPr="00162D29">
        <w:rPr>
          <w:rFonts w:cs="Times New Roman"/>
        </w:rPr>
        <w:t xml:space="preserve">five days have elapsed from the date of billing.  </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(B)</w:t>
      </w:r>
      <w:r w:rsidRPr="00162D29">
        <w:rPr>
          <w:rFonts w:cs="Times New Roman"/>
        </w:rPr>
        <w:tab/>
        <w:t>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Pr="00927DEC">
        <w:rPr>
          <w:rFonts w:cs="Times New Roman"/>
        </w:rPr>
        <w:t>’</w:t>
      </w:r>
      <w:r w:rsidRPr="00162D29">
        <w:rPr>
          <w:rFonts w:cs="Times New Roman"/>
        </w:rPr>
        <w:t>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(C)</w:t>
      </w:r>
      <w:r w:rsidRPr="00162D29">
        <w:rPr>
          <w:rFonts w:cs="Times New Roman"/>
        </w:rPr>
        <w:tab/>
        <w:t>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Pr="00927DEC">
        <w:rPr>
          <w:rFonts w:cs="Times New Roman"/>
        </w:rPr>
        <w:t>’</w:t>
      </w:r>
      <w:r w:rsidRPr="00162D29">
        <w:rPr>
          <w:rFonts w:cs="Times New Roman"/>
        </w:rPr>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(D)</w:t>
      </w:r>
      <w:r w:rsidRPr="00162D29">
        <w:rPr>
          <w:rFonts w:cs="Times New Roman"/>
        </w:rPr>
        <w:tab/>
        <w:t>Nothing contained herein shall be construed so as to relieve a gas utility of the requirements of Act 313 of 2006.</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(E)</w:t>
      </w:r>
      <w:r w:rsidRPr="00162D29">
        <w:rPr>
          <w:rFonts w:cs="Times New Roman"/>
        </w:rPr>
        <w:tab/>
        <w:t>Any person aggrieved by a violation of this section may petition the courts of this State for redress in accordance with applicable law.”</w:t>
      </w: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Interruption of electric service</w:t>
      </w:r>
    </w:p>
    <w:p w:rsidR="00207BAC" w:rsidRPr="00372384"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SECTION</w:t>
      </w:r>
      <w:r w:rsidRPr="00162D29">
        <w:rPr>
          <w:rFonts w:cs="Times New Roman"/>
        </w:rPr>
        <w:tab/>
        <w:t>2.</w:t>
      </w:r>
      <w:r w:rsidRPr="00162D29">
        <w:rPr>
          <w:rFonts w:cs="Times New Roman"/>
        </w:rPr>
        <w:tab/>
      </w:r>
      <w:r>
        <w:rPr>
          <w:rFonts w:cs="Times New Roman"/>
        </w:rPr>
        <w:t xml:space="preserve">Article 1, </w:t>
      </w:r>
      <w:r w:rsidRPr="00162D29">
        <w:rPr>
          <w:rFonts w:cs="Times New Roman"/>
        </w:rPr>
        <w:t>Chapter 27, Title 58 of the 1976 Code is amended by adding:</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“Section 58</w:t>
      </w:r>
      <w:r>
        <w:rPr>
          <w:rFonts w:cs="Times New Roman"/>
        </w:rPr>
        <w:noBreakHyphen/>
      </w:r>
      <w:r w:rsidRPr="00162D29">
        <w:rPr>
          <w:rFonts w:cs="Times New Roman"/>
        </w:rPr>
        <w:t>27</w:t>
      </w:r>
      <w:r>
        <w:rPr>
          <w:rFonts w:cs="Times New Roman"/>
        </w:rPr>
        <w:noBreakHyphen/>
      </w:r>
      <w:r w:rsidRPr="00162D29">
        <w:rPr>
          <w:rFonts w:cs="Times New Roman"/>
        </w:rPr>
        <w:t>250.</w:t>
      </w:r>
      <w:r>
        <w:rPr>
          <w:rFonts w:cs="Times New Roman"/>
        </w:rPr>
        <w:t xml:space="preserve"> </w:t>
      </w:r>
      <w:r w:rsidRPr="00162D29">
        <w:rPr>
          <w:rFonts w:cs="Times New Roman"/>
        </w:rPr>
        <w:tab/>
        <w:t>(A)</w:t>
      </w:r>
      <w:r w:rsidRPr="00162D29">
        <w:rPr>
          <w:rFonts w:cs="Times New Roman"/>
        </w:rPr>
        <w:tab/>
        <w:t>Except as provided in subsections (B) and (C) of this section, an electrical utility must not interrupt electric service to any residential customer for nonpayment of a bill until twenty</w:t>
      </w:r>
      <w:r>
        <w:rPr>
          <w:rFonts w:cs="Times New Roman"/>
        </w:rPr>
        <w:noBreakHyphen/>
      </w:r>
      <w:r w:rsidRPr="00162D29">
        <w:rPr>
          <w:rFonts w:cs="Times New Roman"/>
        </w:rPr>
        <w:t xml:space="preserve">five days have elapsed from the date of billing.  </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(B)</w:t>
      </w:r>
      <w:r w:rsidRPr="00162D29">
        <w:rPr>
          <w:rFonts w:cs="Times New Roman"/>
        </w:rPr>
        <w:tab/>
        <w:t>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Pr="00927DEC">
        <w:rPr>
          <w:rFonts w:cs="Times New Roman"/>
        </w:rPr>
        <w:t>’</w:t>
      </w:r>
      <w:r w:rsidRPr="00162D29">
        <w:rPr>
          <w:rFonts w:cs="Times New Roman"/>
        </w:rPr>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(C)</w:t>
      </w:r>
      <w:r w:rsidRPr="00162D29">
        <w:rPr>
          <w:rFonts w:cs="Times New Roman"/>
        </w:rPr>
        <w:tab/>
        <w:t>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Pr="00927DEC">
        <w:rPr>
          <w:rFonts w:cs="Times New Roman"/>
        </w:rPr>
        <w:t>’</w:t>
      </w:r>
      <w:r w:rsidRPr="00162D29">
        <w:rPr>
          <w:rFonts w:cs="Times New Roman"/>
        </w:rPr>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r w:rsidRPr="00162D29">
        <w:rPr>
          <w:rFonts w:cs="Times New Roman"/>
        </w:rPr>
        <w:tab/>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(D)</w:t>
      </w:r>
      <w:r w:rsidRPr="00162D29">
        <w:rPr>
          <w:rFonts w:cs="Times New Roman"/>
        </w:rPr>
        <w:tab/>
        <w:t>Nothing contained herein shall be construed so as to relieve an electrical utility of the requirements of Act 313 of 2006.</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(E)</w:t>
      </w:r>
      <w:r w:rsidRPr="00162D29">
        <w:rPr>
          <w:rFonts w:cs="Times New Roman"/>
        </w:rPr>
        <w:tab/>
        <w:t>Any person aggrieved by a violation of this section may petition the courts of this State for redress in accordance with applicable law.”</w:t>
      </w: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Default="00207BAC" w:rsidP="0020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Interruption of electric service, Public Service Authority</w:t>
      </w:r>
    </w:p>
    <w:p w:rsidR="00207BAC" w:rsidRPr="00372384" w:rsidRDefault="00207BAC" w:rsidP="0020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SECTION</w:t>
      </w:r>
      <w:r w:rsidRPr="00162D29">
        <w:rPr>
          <w:rFonts w:cs="Times New Roman"/>
        </w:rPr>
        <w:tab/>
        <w:t>3.</w:t>
      </w:r>
      <w:r w:rsidRPr="00162D29">
        <w:rPr>
          <w:rFonts w:cs="Times New Roman"/>
        </w:rPr>
        <w:tab/>
      </w:r>
      <w:r>
        <w:rPr>
          <w:rFonts w:cs="Times New Roman"/>
        </w:rPr>
        <w:t xml:space="preserve">Article 3, </w:t>
      </w:r>
      <w:r w:rsidRPr="00162D29">
        <w:rPr>
          <w:rFonts w:cs="Times New Roman"/>
        </w:rPr>
        <w:t>Chapter 31, Title 58 of the 1976 Code is amended by adding:</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“Section 58</w:t>
      </w:r>
      <w:r>
        <w:rPr>
          <w:rFonts w:cs="Times New Roman"/>
        </w:rPr>
        <w:noBreakHyphen/>
      </w:r>
      <w:r w:rsidRPr="00162D29">
        <w:rPr>
          <w:rFonts w:cs="Times New Roman"/>
        </w:rPr>
        <w:t>31</w:t>
      </w:r>
      <w:r>
        <w:rPr>
          <w:rFonts w:cs="Times New Roman"/>
        </w:rPr>
        <w:noBreakHyphen/>
        <w:t>460.</w:t>
      </w:r>
      <w:r>
        <w:rPr>
          <w:rFonts w:cs="Times New Roman"/>
        </w:rPr>
        <w:tab/>
      </w:r>
      <w:r w:rsidRPr="00162D29">
        <w:rPr>
          <w:rFonts w:cs="Times New Roman"/>
        </w:rPr>
        <w:t>(A)</w:t>
      </w:r>
      <w:r w:rsidRPr="00162D29">
        <w:rPr>
          <w:rFonts w:cs="Times New Roman"/>
        </w:rPr>
        <w:tab/>
        <w:t>Except as provided in subsection (B) of this section, the Public Service Authority must not interrupt electric service to any residential customer for nonpayment of a bill until twenty</w:t>
      </w:r>
      <w:r>
        <w:rPr>
          <w:rFonts w:cs="Times New Roman"/>
        </w:rPr>
        <w:noBreakHyphen/>
      </w:r>
      <w:r w:rsidRPr="00162D29">
        <w:rPr>
          <w:rFonts w:cs="Times New Roman"/>
        </w:rPr>
        <w:t>five days have elapsed from the date of billing.</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(B)</w:t>
      </w:r>
      <w:r w:rsidRPr="00162D29">
        <w:rPr>
          <w:rFonts w:cs="Times New Roman"/>
        </w:rPr>
        <w:tab/>
        <w:t>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Pr="00927DEC">
        <w:rPr>
          <w:rFonts w:cs="Times New Roman"/>
        </w:rPr>
        <w:t>’</w:t>
      </w:r>
      <w:r w:rsidRPr="00162D29">
        <w:rPr>
          <w:rFonts w:cs="Times New Roman"/>
        </w:rPr>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r w:rsidRPr="00162D29">
        <w:rPr>
          <w:rFonts w:cs="Times New Roman"/>
        </w:rPr>
        <w:tab/>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(C)</w:t>
      </w:r>
      <w:r w:rsidRPr="00162D29">
        <w:rPr>
          <w:rFonts w:cs="Times New Roman"/>
        </w:rPr>
        <w:tab/>
        <w:t>Nothing contained herein shall be construed so as to relieve the Public Service Authority of the requirements of Act 313 of 2006.</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(D)</w:t>
      </w:r>
      <w:r w:rsidRPr="00162D29">
        <w:rPr>
          <w:rFonts w:cs="Times New Roman"/>
        </w:rPr>
        <w:tab/>
        <w:t>Any person aggrieved by a violation of this section may petition the courts of this State for redress in accordance with applicable law.”</w:t>
      </w: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 xml:space="preserve">Interruption of electric service, Electrical Cooperative </w:t>
      </w:r>
    </w:p>
    <w:p w:rsidR="00207BAC" w:rsidRPr="00372384"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SECTION</w:t>
      </w:r>
      <w:r w:rsidRPr="00162D29">
        <w:rPr>
          <w:rFonts w:cs="Times New Roman"/>
        </w:rPr>
        <w:tab/>
        <w:t>4.</w:t>
      </w:r>
      <w:r w:rsidRPr="00162D29">
        <w:rPr>
          <w:rFonts w:cs="Times New Roman"/>
        </w:rPr>
        <w:tab/>
      </w:r>
      <w:r>
        <w:rPr>
          <w:rFonts w:cs="Times New Roman"/>
        </w:rPr>
        <w:t xml:space="preserve">Article 3, </w:t>
      </w:r>
      <w:r w:rsidRPr="00162D29">
        <w:rPr>
          <w:rFonts w:cs="Times New Roman"/>
        </w:rPr>
        <w:t>Chapter 49, Title 33 of the 1976 Code is amended by adding:</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“Section 33</w:t>
      </w:r>
      <w:r>
        <w:rPr>
          <w:rFonts w:cs="Times New Roman"/>
        </w:rPr>
        <w:noBreakHyphen/>
      </w:r>
      <w:r w:rsidRPr="00162D29">
        <w:rPr>
          <w:rFonts w:cs="Times New Roman"/>
        </w:rPr>
        <w:t>49</w:t>
      </w:r>
      <w:r>
        <w:rPr>
          <w:rFonts w:cs="Times New Roman"/>
        </w:rPr>
        <w:noBreakHyphen/>
      </w:r>
      <w:r w:rsidRPr="00162D29">
        <w:rPr>
          <w:rFonts w:cs="Times New Roman"/>
        </w:rPr>
        <w:t>255.</w:t>
      </w:r>
      <w:r w:rsidRPr="00162D29">
        <w:rPr>
          <w:rFonts w:cs="Times New Roman"/>
        </w:rPr>
        <w:tab/>
        <w:t>(A)</w:t>
      </w:r>
      <w:r w:rsidRPr="00162D29">
        <w:rPr>
          <w:rFonts w:cs="Times New Roman"/>
        </w:rPr>
        <w:tab/>
        <w:t>Except as provided in subsection (B) of this section, an electric cooperative must not interrupt electric service to any residential customer for nonpayment of a bill until twenty</w:t>
      </w:r>
      <w:r>
        <w:rPr>
          <w:rFonts w:cs="Times New Roman"/>
        </w:rPr>
        <w:noBreakHyphen/>
      </w:r>
      <w:r w:rsidRPr="00162D29">
        <w:rPr>
          <w:rFonts w:cs="Times New Roman"/>
        </w:rPr>
        <w:t xml:space="preserve">five days have elapsed from the date of billing.  </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(B)</w:t>
      </w:r>
      <w:r w:rsidRPr="00162D29">
        <w:rPr>
          <w:rFonts w:cs="Times New Roman"/>
        </w:rPr>
        <w:tab/>
        <w:t>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Pr="00927DEC">
        <w:rPr>
          <w:rFonts w:cs="Times New Roman"/>
        </w:rPr>
        <w:t>’</w:t>
      </w:r>
      <w:r w:rsidRPr="00162D29">
        <w:rPr>
          <w:rFonts w:cs="Times New Roman"/>
        </w:rPr>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r w:rsidRPr="00162D29">
        <w:rPr>
          <w:rFonts w:cs="Times New Roman"/>
        </w:rPr>
        <w:tab/>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(C)</w:t>
      </w:r>
      <w:r w:rsidRPr="00162D29">
        <w:rPr>
          <w:rFonts w:cs="Times New Roman"/>
        </w:rPr>
        <w:tab/>
        <w:t>Nothing contained herein shall be construed so as to relieve an electric cooperative of the requirements of Act 313 of 2006.</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(D)</w:t>
      </w:r>
      <w:r w:rsidRPr="00162D29">
        <w:rPr>
          <w:rFonts w:cs="Times New Roman"/>
        </w:rPr>
        <w:tab/>
        <w:t>Any person aggrieved by a violation of this section may petition the courts of this State for redress in accordance with applicable law and notwithstanding Section 58</w:t>
      </w:r>
      <w:r>
        <w:rPr>
          <w:rFonts w:cs="Times New Roman"/>
        </w:rPr>
        <w:noBreakHyphen/>
      </w:r>
      <w:r w:rsidRPr="00162D29">
        <w:rPr>
          <w:rFonts w:cs="Times New Roman"/>
        </w:rPr>
        <w:t>27</w:t>
      </w:r>
      <w:r>
        <w:rPr>
          <w:rFonts w:cs="Times New Roman"/>
        </w:rPr>
        <w:noBreakHyphen/>
      </w:r>
      <w:r w:rsidRPr="00162D29">
        <w:rPr>
          <w:rFonts w:cs="Times New Roman"/>
        </w:rPr>
        <w:t>210, the Public Service Commission shall have no jurisdiction over an electric cooperative by reason of this section.”</w:t>
      </w: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Interruption of electric or gas service, municipalities</w:t>
      </w:r>
    </w:p>
    <w:p w:rsidR="00207BAC" w:rsidRPr="00372384"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SECTION</w:t>
      </w:r>
      <w:r w:rsidRPr="00162D29">
        <w:rPr>
          <w:rFonts w:cs="Times New Roman"/>
        </w:rPr>
        <w:tab/>
        <w:t>5.</w:t>
      </w:r>
      <w:r w:rsidRPr="00162D29">
        <w:rPr>
          <w:rFonts w:cs="Times New Roman"/>
        </w:rPr>
        <w:tab/>
      </w:r>
      <w:r>
        <w:rPr>
          <w:rFonts w:cs="Times New Roman"/>
        </w:rPr>
        <w:t xml:space="preserve">Article 7, </w:t>
      </w:r>
      <w:r w:rsidRPr="00162D29">
        <w:rPr>
          <w:rFonts w:cs="Times New Roman"/>
        </w:rPr>
        <w:t>Chapter</w:t>
      </w:r>
      <w:r>
        <w:rPr>
          <w:rFonts w:cs="Times New Roman"/>
        </w:rPr>
        <w:t xml:space="preserve"> 31</w:t>
      </w:r>
      <w:r w:rsidRPr="00162D29">
        <w:rPr>
          <w:rFonts w:cs="Times New Roman"/>
        </w:rPr>
        <w:t>, Title 5 of the 1976 Code is amended by adding:</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“Section 5</w:t>
      </w:r>
      <w:r>
        <w:rPr>
          <w:rFonts w:cs="Times New Roman"/>
        </w:rPr>
        <w:noBreakHyphen/>
      </w:r>
      <w:r w:rsidRPr="00162D29">
        <w:rPr>
          <w:rFonts w:cs="Times New Roman"/>
        </w:rPr>
        <w:t>31</w:t>
      </w:r>
      <w:r>
        <w:rPr>
          <w:rFonts w:cs="Times New Roman"/>
        </w:rPr>
        <w:noBreakHyphen/>
        <w:t>690.</w:t>
      </w:r>
      <w:r>
        <w:rPr>
          <w:rFonts w:cs="Times New Roman"/>
        </w:rPr>
        <w:tab/>
      </w:r>
      <w:r w:rsidRPr="00162D29">
        <w:rPr>
          <w:rFonts w:cs="Times New Roman"/>
        </w:rPr>
        <w:t>(A)</w:t>
      </w:r>
      <w:r w:rsidRPr="00162D29">
        <w:rPr>
          <w:rFonts w:cs="Times New Roman"/>
        </w:rPr>
        <w:tab/>
        <w:t>Except as provided in subsection (B) of this section, a municipality must not interrupt electric or gas service to any residential customer for nonpayment of a bill until twenty</w:t>
      </w:r>
      <w:r>
        <w:rPr>
          <w:rFonts w:cs="Times New Roman"/>
        </w:rPr>
        <w:noBreakHyphen/>
      </w:r>
      <w:r w:rsidRPr="00162D29">
        <w:rPr>
          <w:rFonts w:cs="Times New Roman"/>
        </w:rPr>
        <w:t xml:space="preserve">five days have elapsed from the date of billing.  </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(B)</w:t>
      </w:r>
      <w:r w:rsidRPr="00162D29">
        <w:rPr>
          <w:rFonts w:cs="Times New Roman"/>
        </w:rPr>
        <w:tab/>
        <w:t>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Pr="00927DEC">
        <w:rPr>
          <w:rFonts w:cs="Times New Roman"/>
        </w:rPr>
        <w:t>’</w:t>
      </w:r>
      <w:r w:rsidRPr="00162D29">
        <w:rPr>
          <w:rFonts w:cs="Times New Roman"/>
        </w:rPr>
        <w:t>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r w:rsidRPr="00162D29">
        <w:rPr>
          <w:rFonts w:cs="Times New Roman"/>
        </w:rPr>
        <w:tab/>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(C)</w:t>
      </w:r>
      <w:r w:rsidRPr="00162D29">
        <w:rPr>
          <w:rFonts w:cs="Times New Roman"/>
        </w:rPr>
        <w:tab/>
        <w:t>Nothing contained herein shall be construed so as to relieve a municipality of the requirements of Act 313 of 2006.</w:t>
      </w: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ab/>
        <w:t>(D)</w:t>
      </w:r>
      <w:r w:rsidRPr="00162D29">
        <w:rPr>
          <w:rFonts w:cs="Times New Roman"/>
        </w:rPr>
        <w:tab/>
        <w:t>Any person aggrieved by a violation of this section may petition the courts of this State for redress in accordance with applicable law and notwithstanding Section 58</w:t>
      </w:r>
      <w:r>
        <w:rPr>
          <w:rFonts w:cs="Times New Roman"/>
        </w:rPr>
        <w:noBreakHyphen/>
      </w:r>
      <w:r w:rsidRPr="00162D29">
        <w:rPr>
          <w:rFonts w:cs="Times New Roman"/>
        </w:rPr>
        <w:t>27</w:t>
      </w:r>
      <w:r>
        <w:rPr>
          <w:rFonts w:cs="Times New Roman"/>
        </w:rPr>
        <w:noBreakHyphen/>
      </w:r>
      <w:r w:rsidRPr="00162D29">
        <w:rPr>
          <w:rFonts w:cs="Times New Roman"/>
        </w:rPr>
        <w:t>210, the Public Service Commission shall have no jurisdiction over a municipality by reason of this section.”</w:t>
      </w: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207BAC" w:rsidRPr="00372384"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7BAC" w:rsidRPr="00162D29" w:rsidRDefault="00207BAC"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2D29">
        <w:rPr>
          <w:rFonts w:cs="Times New Roman"/>
        </w:rPr>
        <w:t>SECTION</w:t>
      </w:r>
      <w:r w:rsidRPr="00162D29">
        <w:rPr>
          <w:rFonts w:cs="Times New Roman"/>
        </w:rPr>
        <w:tab/>
        <w:t>6.</w:t>
      </w:r>
      <w:r w:rsidRPr="00162D29">
        <w:rPr>
          <w:rFonts w:cs="Times New Roman"/>
        </w:rPr>
        <w:tab/>
        <w:t>This act takes effect upon approval by the Governor.</w:t>
      </w:r>
    </w:p>
    <w:p w:rsidR="00207BAC" w:rsidRDefault="00207BAC" w:rsidP="00207BAC">
      <w:pPr>
        <w:tabs>
          <w:tab w:val="left" w:pos="1440"/>
          <w:tab w:val="left" w:pos="1800"/>
          <w:tab w:val="left" w:pos="2880"/>
        </w:tabs>
        <w:rPr>
          <w:color w:val="000000" w:themeColor="text1"/>
        </w:rPr>
      </w:pPr>
    </w:p>
    <w:p w:rsidR="00207BAC" w:rsidRDefault="00207BAC" w:rsidP="00207BAC">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207BAC" w:rsidRDefault="00207BAC" w:rsidP="00207BAC">
      <w:pPr>
        <w:tabs>
          <w:tab w:val="left" w:pos="1440"/>
          <w:tab w:val="left" w:pos="1800"/>
          <w:tab w:val="left" w:pos="2880"/>
        </w:tabs>
        <w:rPr>
          <w:color w:val="000000" w:themeColor="text1"/>
        </w:rPr>
      </w:pPr>
    </w:p>
    <w:p w:rsidR="00207BAC" w:rsidRDefault="00207BAC" w:rsidP="00207BAC">
      <w:pPr>
        <w:tabs>
          <w:tab w:val="left" w:pos="1440"/>
          <w:tab w:val="left" w:pos="1800"/>
          <w:tab w:val="left" w:pos="2880"/>
        </w:tabs>
        <w:rPr>
          <w:color w:val="000000" w:themeColor="text1"/>
        </w:rPr>
      </w:pPr>
      <w:r>
        <w:rPr>
          <w:color w:val="000000" w:themeColor="text1"/>
        </w:rPr>
        <w:t>Approved the 11</w:t>
      </w:r>
      <w:r w:rsidRPr="009563A5">
        <w:rPr>
          <w:color w:val="000000" w:themeColor="text1"/>
          <w:vertAlign w:val="superscript"/>
        </w:rPr>
        <w:t>th</w:t>
      </w:r>
      <w:r>
        <w:rPr>
          <w:color w:val="000000" w:themeColor="text1"/>
        </w:rPr>
        <w:t xml:space="preserve"> day of June, 2010. </w:t>
      </w:r>
    </w:p>
    <w:p w:rsidR="00207BAC" w:rsidRDefault="00207BAC" w:rsidP="00207BAC">
      <w:pPr>
        <w:tabs>
          <w:tab w:val="left" w:pos="1440"/>
          <w:tab w:val="left" w:pos="1800"/>
          <w:tab w:val="left" w:pos="2880"/>
        </w:tabs>
        <w:jc w:val="center"/>
        <w:rPr>
          <w:color w:val="000000" w:themeColor="text1"/>
        </w:rPr>
      </w:pPr>
    </w:p>
    <w:p w:rsidR="00207BAC" w:rsidRDefault="00207BAC" w:rsidP="00207BAC">
      <w:pPr>
        <w:tabs>
          <w:tab w:val="left" w:pos="1440"/>
          <w:tab w:val="left" w:pos="1800"/>
          <w:tab w:val="left" w:pos="2880"/>
        </w:tabs>
        <w:jc w:val="center"/>
        <w:rPr>
          <w:color w:val="000000" w:themeColor="text1"/>
        </w:rPr>
      </w:pPr>
      <w:r>
        <w:rPr>
          <w:color w:val="000000" w:themeColor="text1"/>
        </w:rPr>
        <w:t>__________</w:t>
      </w:r>
    </w:p>
    <w:p w:rsidR="008836A5" w:rsidRPr="00DD74A4" w:rsidRDefault="008836A5" w:rsidP="0020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D74A4" w:rsidSect="003F3CB9">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84" w:rsidRDefault="00372384" w:rsidP="007D5FAC">
      <w:r>
        <w:separator/>
      </w:r>
    </w:p>
  </w:endnote>
  <w:endnote w:type="continuationSeparator" w:id="0">
    <w:p w:rsidR="00372384" w:rsidRDefault="0037238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B9" w:rsidRPr="003F3CB9" w:rsidRDefault="003F3CB9" w:rsidP="003F3CB9">
    <w:pPr>
      <w:pStyle w:val="Footer"/>
      <w:tabs>
        <w:tab w:val="clear" w:pos="4680"/>
        <w:tab w:val="clear" w:pos="9360"/>
        <w:tab w:val="center" w:pos="3168"/>
      </w:tabs>
      <w:spacing w:before="120"/>
    </w:pPr>
    <w:r>
      <w:tab/>
    </w:r>
    <w:r w:rsidR="003B0263">
      <w:fldChar w:fldCharType="begin"/>
    </w:r>
    <w:r w:rsidR="00D67604">
      <w:instrText xml:space="preserve"> PAGE  \* MERGEFORMAT </w:instrText>
    </w:r>
    <w:r w:rsidR="003B0263">
      <w:fldChar w:fldCharType="separate"/>
    </w:r>
    <w:r w:rsidR="00207BAC">
      <w:rPr>
        <w:noProof/>
      </w:rPr>
      <w:t>7</w:t>
    </w:r>
    <w:r w:rsidR="003B02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B9" w:rsidRDefault="003F3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84" w:rsidRDefault="00372384" w:rsidP="007D5FAC">
      <w:r>
        <w:separator/>
      </w:r>
    </w:p>
  </w:footnote>
  <w:footnote w:type="continuationSeparator" w:id="0">
    <w:p w:rsidR="00372384" w:rsidRDefault="0037238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448"/>
    <w:docVar w:name="ActSecretary" w:val="Pair"/>
    <w:docVar w:name="ActSIdno" w:val="(897)  4448DW10"/>
    <w:docVar w:name="clipname" w:val="4448DW10"/>
    <w:docVar w:name="dvBillNumber" w:val="4448"/>
    <w:docVar w:name="dvBillNumberPrefix" w:val="H"/>
    <w:docVar w:name="dvOriginalBody" w:val="House"/>
    <w:docVar w:name="HOUSEACTFULLPATH" w:val="L:\COUNCIL\ACTS\4448DW10.DOCX"/>
    <w:docVar w:name="OrigHOUSEBillNo" w:val="4448"/>
    <w:docVar w:name="WhatActtype" w:val="AN ACT"/>
  </w:docVars>
  <w:rsids>
    <w:rsidRoot w:val="00951281"/>
    <w:rsid w:val="00002DE0"/>
    <w:rsid w:val="00020349"/>
    <w:rsid w:val="00020977"/>
    <w:rsid w:val="00021B0B"/>
    <w:rsid w:val="00040C05"/>
    <w:rsid w:val="0004579B"/>
    <w:rsid w:val="00051B4F"/>
    <w:rsid w:val="00060E60"/>
    <w:rsid w:val="0006407F"/>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5FDA"/>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07BAC"/>
    <w:rsid w:val="0021272F"/>
    <w:rsid w:val="00212CD6"/>
    <w:rsid w:val="00215235"/>
    <w:rsid w:val="00222E5C"/>
    <w:rsid w:val="00223E0F"/>
    <w:rsid w:val="00226AE7"/>
    <w:rsid w:val="00226DF3"/>
    <w:rsid w:val="00231146"/>
    <w:rsid w:val="002321B6"/>
    <w:rsid w:val="00234401"/>
    <w:rsid w:val="00234E70"/>
    <w:rsid w:val="002367D4"/>
    <w:rsid w:val="00241B81"/>
    <w:rsid w:val="00241C04"/>
    <w:rsid w:val="00242F15"/>
    <w:rsid w:val="002515C9"/>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279E"/>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384"/>
    <w:rsid w:val="00372564"/>
    <w:rsid w:val="00372FF8"/>
    <w:rsid w:val="0038005A"/>
    <w:rsid w:val="0039655A"/>
    <w:rsid w:val="00396C58"/>
    <w:rsid w:val="003A6D96"/>
    <w:rsid w:val="003A7517"/>
    <w:rsid w:val="003B0263"/>
    <w:rsid w:val="003B105A"/>
    <w:rsid w:val="003B1A01"/>
    <w:rsid w:val="003B2E6E"/>
    <w:rsid w:val="003B355D"/>
    <w:rsid w:val="003B635A"/>
    <w:rsid w:val="003B6BB7"/>
    <w:rsid w:val="003B707E"/>
    <w:rsid w:val="003B746E"/>
    <w:rsid w:val="003C030C"/>
    <w:rsid w:val="003D2A73"/>
    <w:rsid w:val="003D5D65"/>
    <w:rsid w:val="003D6F03"/>
    <w:rsid w:val="003E2FE8"/>
    <w:rsid w:val="003F3CB9"/>
    <w:rsid w:val="00400828"/>
    <w:rsid w:val="00411A5F"/>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35BC"/>
    <w:rsid w:val="00484DF4"/>
    <w:rsid w:val="00486109"/>
    <w:rsid w:val="0049067C"/>
    <w:rsid w:val="004941A4"/>
    <w:rsid w:val="00497784"/>
    <w:rsid w:val="004A073E"/>
    <w:rsid w:val="004A1278"/>
    <w:rsid w:val="004A24A2"/>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532A"/>
    <w:rsid w:val="005208D0"/>
    <w:rsid w:val="005253C4"/>
    <w:rsid w:val="00530D7F"/>
    <w:rsid w:val="00531A4F"/>
    <w:rsid w:val="00531C6C"/>
    <w:rsid w:val="005325C5"/>
    <w:rsid w:val="0053326B"/>
    <w:rsid w:val="005352AA"/>
    <w:rsid w:val="0053576C"/>
    <w:rsid w:val="0054323B"/>
    <w:rsid w:val="005514B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DE8"/>
    <w:rsid w:val="0063724D"/>
    <w:rsid w:val="0064018A"/>
    <w:rsid w:val="00641A70"/>
    <w:rsid w:val="00643998"/>
    <w:rsid w:val="00651313"/>
    <w:rsid w:val="00655550"/>
    <w:rsid w:val="00657AB1"/>
    <w:rsid w:val="00663AC3"/>
    <w:rsid w:val="00672966"/>
    <w:rsid w:val="006750A0"/>
    <w:rsid w:val="00681C6C"/>
    <w:rsid w:val="00687A6A"/>
    <w:rsid w:val="0069010D"/>
    <w:rsid w:val="00690F99"/>
    <w:rsid w:val="00691B24"/>
    <w:rsid w:val="00696C4D"/>
    <w:rsid w:val="00696F5B"/>
    <w:rsid w:val="006A4214"/>
    <w:rsid w:val="006A5B40"/>
    <w:rsid w:val="006A65C8"/>
    <w:rsid w:val="006A6F1D"/>
    <w:rsid w:val="006B263A"/>
    <w:rsid w:val="006B4FA6"/>
    <w:rsid w:val="006C2574"/>
    <w:rsid w:val="006C3875"/>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2A51"/>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376"/>
    <w:rsid w:val="007F23B7"/>
    <w:rsid w:val="007F6631"/>
    <w:rsid w:val="007F6D46"/>
    <w:rsid w:val="007F7184"/>
    <w:rsid w:val="00800AD0"/>
    <w:rsid w:val="0081666C"/>
    <w:rsid w:val="0081729E"/>
    <w:rsid w:val="00832F5E"/>
    <w:rsid w:val="00836D7F"/>
    <w:rsid w:val="00837A70"/>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071F"/>
    <w:rsid w:val="008B2051"/>
    <w:rsid w:val="008B347C"/>
    <w:rsid w:val="008B48BD"/>
    <w:rsid w:val="008C325E"/>
    <w:rsid w:val="008E03BA"/>
    <w:rsid w:val="008E3743"/>
    <w:rsid w:val="008F4CA1"/>
    <w:rsid w:val="008F510F"/>
    <w:rsid w:val="008F5F0A"/>
    <w:rsid w:val="008F7D5B"/>
    <w:rsid w:val="00900319"/>
    <w:rsid w:val="009076FA"/>
    <w:rsid w:val="00916EE8"/>
    <w:rsid w:val="009254E2"/>
    <w:rsid w:val="00926C29"/>
    <w:rsid w:val="00927DEC"/>
    <w:rsid w:val="00940A90"/>
    <w:rsid w:val="00951281"/>
    <w:rsid w:val="00953BF7"/>
    <w:rsid w:val="009560AB"/>
    <w:rsid w:val="00960157"/>
    <w:rsid w:val="009631DC"/>
    <w:rsid w:val="009634D4"/>
    <w:rsid w:val="009635EC"/>
    <w:rsid w:val="00966B42"/>
    <w:rsid w:val="009702E5"/>
    <w:rsid w:val="00971351"/>
    <w:rsid w:val="0097332E"/>
    <w:rsid w:val="00974FD7"/>
    <w:rsid w:val="00980444"/>
    <w:rsid w:val="00982E93"/>
    <w:rsid w:val="00993DF6"/>
    <w:rsid w:val="009B0FA5"/>
    <w:rsid w:val="009B61F3"/>
    <w:rsid w:val="009B6EA6"/>
    <w:rsid w:val="009D0B32"/>
    <w:rsid w:val="009D335B"/>
    <w:rsid w:val="009D75E7"/>
    <w:rsid w:val="009F231A"/>
    <w:rsid w:val="009F42DA"/>
    <w:rsid w:val="00A025EE"/>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4D8"/>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50F5"/>
    <w:rsid w:val="00B4797F"/>
    <w:rsid w:val="00B516BA"/>
    <w:rsid w:val="00B520A2"/>
    <w:rsid w:val="00B60515"/>
    <w:rsid w:val="00B62CAB"/>
    <w:rsid w:val="00B72ED3"/>
    <w:rsid w:val="00B73571"/>
    <w:rsid w:val="00B83DA1"/>
    <w:rsid w:val="00B846E9"/>
    <w:rsid w:val="00B92CEA"/>
    <w:rsid w:val="00BA2A7B"/>
    <w:rsid w:val="00BB1593"/>
    <w:rsid w:val="00BB43F6"/>
    <w:rsid w:val="00BB6EF3"/>
    <w:rsid w:val="00BC5FF9"/>
    <w:rsid w:val="00BC6307"/>
    <w:rsid w:val="00BE36EB"/>
    <w:rsid w:val="00BE41F8"/>
    <w:rsid w:val="00BF1B60"/>
    <w:rsid w:val="00BF2034"/>
    <w:rsid w:val="00BF33CD"/>
    <w:rsid w:val="00BF352D"/>
    <w:rsid w:val="00BF4B49"/>
    <w:rsid w:val="00C0158B"/>
    <w:rsid w:val="00C02F6F"/>
    <w:rsid w:val="00C03629"/>
    <w:rsid w:val="00C06FF3"/>
    <w:rsid w:val="00C1173A"/>
    <w:rsid w:val="00C15148"/>
    <w:rsid w:val="00C216F6"/>
    <w:rsid w:val="00C230AF"/>
    <w:rsid w:val="00C3403C"/>
    <w:rsid w:val="00C34674"/>
    <w:rsid w:val="00C3483A"/>
    <w:rsid w:val="00C45263"/>
    <w:rsid w:val="00C46AB4"/>
    <w:rsid w:val="00C55195"/>
    <w:rsid w:val="00C7071A"/>
    <w:rsid w:val="00C748CB"/>
    <w:rsid w:val="00C74E9D"/>
    <w:rsid w:val="00C81812"/>
    <w:rsid w:val="00C826C8"/>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474E"/>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604"/>
    <w:rsid w:val="00D75E1A"/>
    <w:rsid w:val="00D76225"/>
    <w:rsid w:val="00D7706E"/>
    <w:rsid w:val="00D80303"/>
    <w:rsid w:val="00D9130B"/>
    <w:rsid w:val="00D92268"/>
    <w:rsid w:val="00D94602"/>
    <w:rsid w:val="00D958BB"/>
    <w:rsid w:val="00DA1730"/>
    <w:rsid w:val="00DB01BE"/>
    <w:rsid w:val="00DB1297"/>
    <w:rsid w:val="00DC093F"/>
    <w:rsid w:val="00DC6CFE"/>
    <w:rsid w:val="00DD14A2"/>
    <w:rsid w:val="00DD2595"/>
    <w:rsid w:val="00DD314B"/>
    <w:rsid w:val="00DD3B8D"/>
    <w:rsid w:val="00DD5167"/>
    <w:rsid w:val="00DD557D"/>
    <w:rsid w:val="00DD74A4"/>
    <w:rsid w:val="00DF0E69"/>
    <w:rsid w:val="00E00860"/>
    <w:rsid w:val="00E00FC9"/>
    <w:rsid w:val="00E02CA8"/>
    <w:rsid w:val="00E0650C"/>
    <w:rsid w:val="00E076BB"/>
    <w:rsid w:val="00E140B1"/>
    <w:rsid w:val="00E14905"/>
    <w:rsid w:val="00E14C5E"/>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3CE3"/>
    <w:rsid w:val="00EF6923"/>
    <w:rsid w:val="00F07446"/>
    <w:rsid w:val="00F16F4D"/>
    <w:rsid w:val="00F178BC"/>
    <w:rsid w:val="00F21DD7"/>
    <w:rsid w:val="00F24361"/>
    <w:rsid w:val="00F25311"/>
    <w:rsid w:val="00F30608"/>
    <w:rsid w:val="00F30AAF"/>
    <w:rsid w:val="00F310E4"/>
    <w:rsid w:val="00F348D3"/>
    <w:rsid w:val="00F34BF1"/>
    <w:rsid w:val="00F3683A"/>
    <w:rsid w:val="00F432E0"/>
    <w:rsid w:val="00F44E35"/>
    <w:rsid w:val="00F509CF"/>
    <w:rsid w:val="00F51775"/>
    <w:rsid w:val="00F54582"/>
    <w:rsid w:val="00F61884"/>
    <w:rsid w:val="00F627EF"/>
    <w:rsid w:val="00F66E0E"/>
    <w:rsid w:val="00F721C4"/>
    <w:rsid w:val="00F7296A"/>
    <w:rsid w:val="00F80C6A"/>
    <w:rsid w:val="00F86999"/>
    <w:rsid w:val="00F92167"/>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D11333E8-E52F-45E3-8A46-D1AE84B9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F3C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1666C"/>
    <w:rPr>
      <w:rFonts w:ascii="Tahoma" w:hAnsi="Tahoma" w:cs="Tahoma"/>
      <w:sz w:val="16"/>
      <w:szCs w:val="16"/>
    </w:rPr>
  </w:style>
  <w:style w:type="character" w:customStyle="1" w:styleId="BalloonTextChar">
    <w:name w:val="Balloon Text Char"/>
    <w:basedOn w:val="DefaultParagraphFont"/>
    <w:link w:val="BalloonText"/>
    <w:uiPriority w:val="99"/>
    <w:semiHidden/>
    <w:rsid w:val="0081666C"/>
    <w:rPr>
      <w:rFonts w:ascii="Tahoma" w:hAnsi="Tahoma" w:cs="Tahoma"/>
      <w:sz w:val="16"/>
      <w:szCs w:val="16"/>
    </w:rPr>
  </w:style>
  <w:style w:type="table" w:styleId="TableGrid">
    <w:name w:val="Table Grid"/>
    <w:basedOn w:val="TableNormal"/>
    <w:uiPriority w:val="59"/>
    <w:rsid w:val="00411A5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F3CB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B7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8-10.docx" TargetMode="External"/><Relationship Id="rId13" Type="http://schemas.openxmlformats.org/officeDocument/2006/relationships/hyperlink" Target="file:///h:\HJ%20Archive\2010\02-25-10.docx" TargetMode="External"/><Relationship Id="rId18" Type="http://schemas.openxmlformats.org/officeDocument/2006/relationships/hyperlink" Target="file:///h:\SJ%20Archive\2010\03-02-10.docx" TargetMode="External"/><Relationship Id="rId26" Type="http://schemas.openxmlformats.org/officeDocument/2006/relationships/hyperlink" Target="file:///p:\pprever\2009-10\4448_20100128.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Archive\2010\05-26-10.docx" TargetMode="External"/><Relationship Id="rId34" Type="http://schemas.openxmlformats.org/officeDocument/2006/relationships/hyperlink" Target="file:///p:\pprever\2009-10\4448_20100527.docx" TargetMode="External"/><Relationship Id="rId7" Type="http://schemas.openxmlformats.org/officeDocument/2006/relationships/hyperlink" Target="file:///h:\HJ%20Archive\2010\01-28-10.docx" TargetMode="External"/><Relationship Id="rId12" Type="http://schemas.openxmlformats.org/officeDocument/2006/relationships/hyperlink" Target="file:///h:\HJ%20Archive\2010\02-24-10.docx" TargetMode="External"/><Relationship Id="rId17" Type="http://schemas.openxmlformats.org/officeDocument/2006/relationships/hyperlink" Target="file:///h:\HJ%20Archive\2010\02-26-10.docx" TargetMode="External"/><Relationship Id="rId25" Type="http://schemas.openxmlformats.org/officeDocument/2006/relationships/hyperlink" Target="file:///h:\HJ%20Archive\2010\06-02-10.docx" TargetMode="External"/><Relationship Id="rId33" Type="http://schemas.openxmlformats.org/officeDocument/2006/relationships/hyperlink" Target="file:///p:\pprever\2009-10\4448_20100526.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0\02-25-10.docx" TargetMode="External"/><Relationship Id="rId20" Type="http://schemas.openxmlformats.org/officeDocument/2006/relationships/hyperlink" Target="file:///h:\SJ%20Archive\2010\05-19-10.docx" TargetMode="External"/><Relationship Id="rId29" Type="http://schemas.openxmlformats.org/officeDocument/2006/relationships/hyperlink" Target="file:///p:\pprever\2009-10\4448_201002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18-10.docx" TargetMode="External"/><Relationship Id="rId24" Type="http://schemas.openxmlformats.org/officeDocument/2006/relationships/hyperlink" Target="file:///h:\HJ%20Archive\2010\06-02-10.docx" TargetMode="External"/><Relationship Id="rId32" Type="http://schemas.openxmlformats.org/officeDocument/2006/relationships/hyperlink" Target="file:///p:\pprever\2009-10\4448_20100519.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0\02-25-10.docx" TargetMode="External"/><Relationship Id="rId23" Type="http://schemas.openxmlformats.org/officeDocument/2006/relationships/hyperlink" Target="file:///h:\SJ%20Archive\2010\05-27-10.docx" TargetMode="External"/><Relationship Id="rId28" Type="http://schemas.openxmlformats.org/officeDocument/2006/relationships/hyperlink" Target="file:///p:\pprever\2009-10\4448_20100208.docx" TargetMode="External"/><Relationship Id="rId36" Type="http://schemas.openxmlformats.org/officeDocument/2006/relationships/footer" Target="footer1.xml"/><Relationship Id="rId10" Type="http://schemas.openxmlformats.org/officeDocument/2006/relationships/hyperlink" Target="file:///h:\HJ%20Archive\2010\02-18-10.docx" TargetMode="External"/><Relationship Id="rId19" Type="http://schemas.openxmlformats.org/officeDocument/2006/relationships/hyperlink" Target="file:///h:\SJ%20Archive\2010\03-02-10.docx" TargetMode="External"/><Relationship Id="rId31" Type="http://schemas.openxmlformats.org/officeDocument/2006/relationships/hyperlink" Target="file:///p:\pprever\2009-10\4448_20100226.docx" TargetMode="Externa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HJ%20Archive\2010\02-25-10.docx" TargetMode="External"/><Relationship Id="rId22" Type="http://schemas.openxmlformats.org/officeDocument/2006/relationships/hyperlink" Target="file:///h:\SJ%20Archive\2010\05-26-10.docx" TargetMode="External"/><Relationship Id="rId27" Type="http://schemas.openxmlformats.org/officeDocument/2006/relationships/hyperlink" Target="file:///p:\pprever\2009-10\4448_20100204.docx" TargetMode="External"/><Relationship Id="rId30" Type="http://schemas.openxmlformats.org/officeDocument/2006/relationships/hyperlink" Target="file:///p:\pprever\2009-10\4448_20100225.docx" TargetMode="External"/><Relationship Id="rId35" Type="http://schemas.openxmlformats.org/officeDocument/2006/relationships/hyperlink" Target="file:///p:\pprever\2009-10\4448_201005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2775-79FD-4365-BEDC-F9A37AB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2715</Words>
  <Characters>14953</Characters>
  <Application>Microsoft Office Word</Application>
  <DocSecurity>0</DocSecurity>
  <Lines>358</Lines>
  <Paragraphs>109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4448: Electric cooperatives - South Carolina Legislature Online</dc:title>
  <dc:subject/>
  <dc:creator>SharonPair</dc:creator>
  <cp:keywords/>
  <dc:description/>
  <cp:lastModifiedBy>N Cumfer</cp:lastModifiedBy>
  <cp:revision>5</cp:revision>
  <cp:lastPrinted>2010-06-02T22:08:00Z</cp:lastPrinted>
  <dcterms:created xsi:type="dcterms:W3CDTF">2010-09-30T13:44:00Z</dcterms:created>
  <dcterms:modified xsi:type="dcterms:W3CDTF">2014-11-24T16:24:00Z</dcterms:modified>
</cp:coreProperties>
</file>