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A9C" w:rsidRDefault="002E7A9C" w:rsidP="002E7A9C">
      <w:pPr>
        <w:widowControl w:val="0"/>
        <w:jc w:val="center"/>
      </w:pPr>
      <w:bookmarkStart w:id="0" w:name="_GoBack"/>
      <w:bookmarkEnd w:id="0"/>
      <w:r w:rsidRPr="002E7A9C">
        <w:rPr>
          <w:b/>
        </w:rPr>
        <w:t>South Carolina General Assembly</w:t>
      </w:r>
    </w:p>
    <w:p w:rsidR="002E7A9C" w:rsidRDefault="002E7A9C" w:rsidP="002E7A9C">
      <w:pPr>
        <w:widowControl w:val="0"/>
        <w:jc w:val="center"/>
      </w:pPr>
      <w:r>
        <w:t>118th Session, 2009-2010</w:t>
      </w:r>
    </w:p>
    <w:p w:rsidR="002E7A9C" w:rsidRDefault="002E7A9C" w:rsidP="002E7A9C">
      <w:pPr>
        <w:widowControl w:val="0"/>
        <w:jc w:val="left"/>
      </w:pPr>
    </w:p>
    <w:p w:rsidR="002E7A9C" w:rsidRDefault="002E7A9C" w:rsidP="002E7A9C">
      <w:pPr>
        <w:widowControl w:val="0"/>
        <w:jc w:val="left"/>
        <w:rPr>
          <w:b/>
        </w:rPr>
      </w:pPr>
      <w:r w:rsidRPr="002E7A9C">
        <w:rPr>
          <w:b/>
        </w:rPr>
        <w:t>H. 4464</w:t>
      </w:r>
    </w:p>
    <w:p w:rsidR="002E7A9C" w:rsidRDefault="002E7A9C" w:rsidP="002E7A9C">
      <w:pPr>
        <w:widowControl w:val="0"/>
        <w:jc w:val="left"/>
        <w:rPr>
          <w:b/>
        </w:rPr>
      </w:pPr>
    </w:p>
    <w:p w:rsidR="002E7A9C" w:rsidRDefault="002E7A9C" w:rsidP="002E7A9C">
      <w:pPr>
        <w:widowControl w:val="0"/>
        <w:jc w:val="left"/>
      </w:pPr>
      <w:r w:rsidRPr="002E7A9C">
        <w:rPr>
          <w:b/>
        </w:rPr>
        <w:t>STATUS INFORMATION</w:t>
      </w:r>
    </w:p>
    <w:p w:rsidR="002E7A9C" w:rsidRDefault="002E7A9C" w:rsidP="002E7A9C">
      <w:pPr>
        <w:widowControl w:val="0"/>
        <w:jc w:val="left"/>
      </w:pPr>
    </w:p>
    <w:p w:rsidR="002E7A9C" w:rsidRDefault="002E7A9C" w:rsidP="002E7A9C">
      <w:pPr>
        <w:widowControl w:val="0"/>
        <w:jc w:val="left"/>
      </w:pPr>
      <w:r>
        <w:t>General Bill</w:t>
      </w:r>
    </w:p>
    <w:p w:rsidR="002E7A9C" w:rsidRDefault="002E7A9C" w:rsidP="002E7A9C">
      <w:pPr>
        <w:widowControl w:val="0"/>
        <w:jc w:val="left"/>
      </w:pPr>
      <w:r>
        <w:t>Sponsors: Rep. Bowers</w:t>
      </w:r>
    </w:p>
    <w:p w:rsidR="002E7A9C" w:rsidRDefault="002E7A9C" w:rsidP="002E7A9C">
      <w:pPr>
        <w:widowControl w:val="0"/>
        <w:jc w:val="left"/>
      </w:pPr>
      <w:r>
        <w:t>Document Path: l:\council\bills\ggs\22388htc10.docx</w:t>
      </w:r>
    </w:p>
    <w:p w:rsidR="002E7A9C" w:rsidRDefault="002E7A9C" w:rsidP="002E7A9C">
      <w:pPr>
        <w:widowControl w:val="0"/>
        <w:jc w:val="left"/>
      </w:pPr>
    </w:p>
    <w:p w:rsidR="002E7A9C" w:rsidRDefault="002E7A9C" w:rsidP="002E7A9C">
      <w:pPr>
        <w:widowControl w:val="0"/>
        <w:jc w:val="left"/>
      </w:pPr>
      <w:r>
        <w:t>Introduced in the House on January 28, 2010</w:t>
      </w:r>
    </w:p>
    <w:p w:rsidR="002E7A9C" w:rsidRDefault="002E7A9C" w:rsidP="002E7A9C">
      <w:pPr>
        <w:widowControl w:val="0"/>
        <w:jc w:val="left"/>
      </w:pPr>
      <w:r>
        <w:t xml:space="preserve">Currently residing in the House Committee on </w:t>
      </w:r>
      <w:r w:rsidRPr="002E7A9C">
        <w:rPr>
          <w:b/>
        </w:rPr>
        <w:t>Ways and Means</w:t>
      </w:r>
    </w:p>
    <w:p w:rsidR="002E7A9C" w:rsidRDefault="002E7A9C" w:rsidP="002E7A9C">
      <w:pPr>
        <w:widowControl w:val="0"/>
        <w:jc w:val="left"/>
      </w:pPr>
    </w:p>
    <w:p w:rsidR="002E7A9C" w:rsidRDefault="002E7A9C" w:rsidP="002E7A9C">
      <w:pPr>
        <w:widowControl w:val="0"/>
        <w:jc w:val="left"/>
      </w:pPr>
      <w:r>
        <w:t xml:space="preserve">Summary: </w:t>
      </w:r>
      <w:r w:rsidR="000A1BAC">
        <w:t>Assessment ratio</w:t>
      </w:r>
    </w:p>
    <w:p w:rsidR="002E7A9C" w:rsidRDefault="002E7A9C" w:rsidP="002E7A9C">
      <w:pPr>
        <w:widowControl w:val="0"/>
        <w:jc w:val="left"/>
      </w:pPr>
    </w:p>
    <w:p w:rsidR="002E7A9C" w:rsidRDefault="002E7A9C" w:rsidP="002E7A9C">
      <w:pPr>
        <w:widowControl w:val="0"/>
        <w:jc w:val="left"/>
      </w:pPr>
    </w:p>
    <w:p w:rsidR="002E7A9C" w:rsidRDefault="002E7A9C" w:rsidP="002E7A9C">
      <w:pPr>
        <w:widowControl w:val="0"/>
        <w:tabs>
          <w:tab w:val="center" w:pos="590"/>
          <w:tab w:val="center" w:pos="1440"/>
          <w:tab w:val="left" w:pos="1872"/>
          <w:tab w:val="left" w:pos="9187"/>
        </w:tabs>
        <w:jc w:val="left"/>
      </w:pPr>
      <w:r w:rsidRPr="002E7A9C">
        <w:rPr>
          <w:b/>
        </w:rPr>
        <w:t>HISTORY OF LEGISLATIVE ACTIONS</w:t>
      </w:r>
    </w:p>
    <w:p w:rsidR="002E7A9C" w:rsidRDefault="002E7A9C" w:rsidP="002E7A9C">
      <w:pPr>
        <w:widowControl w:val="0"/>
        <w:tabs>
          <w:tab w:val="center" w:pos="590"/>
          <w:tab w:val="center" w:pos="1440"/>
          <w:tab w:val="left" w:pos="1872"/>
          <w:tab w:val="left" w:pos="9187"/>
        </w:tabs>
        <w:jc w:val="left"/>
      </w:pPr>
    </w:p>
    <w:p w:rsidR="002E7A9C" w:rsidRPr="002E7A9C" w:rsidRDefault="002E7A9C" w:rsidP="002E7A9C">
      <w:pPr>
        <w:widowControl w:val="0"/>
        <w:tabs>
          <w:tab w:val="center" w:pos="590"/>
          <w:tab w:val="center" w:pos="1440"/>
          <w:tab w:val="left" w:pos="1872"/>
          <w:tab w:val="left" w:pos="9187"/>
        </w:tabs>
        <w:jc w:val="left"/>
      </w:pPr>
      <w:r w:rsidRPr="002E7A9C">
        <w:rPr>
          <w:u w:val="single"/>
        </w:rPr>
        <w:tab/>
        <w:t>Date</w:t>
      </w:r>
      <w:r w:rsidRPr="002E7A9C">
        <w:rPr>
          <w:u w:val="single"/>
        </w:rPr>
        <w:tab/>
        <w:t>Body</w:t>
      </w:r>
      <w:r w:rsidRPr="002E7A9C">
        <w:rPr>
          <w:u w:val="single"/>
        </w:rPr>
        <w:tab/>
        <w:t>Action Description with journal page number</w:t>
      </w:r>
      <w:r w:rsidRPr="002E7A9C">
        <w:rPr>
          <w:u w:val="single"/>
        </w:rPr>
        <w:tab/>
      </w:r>
    </w:p>
    <w:p w:rsidR="00CB7CFF" w:rsidRDefault="00CB7CFF" w:rsidP="00CB7CFF">
      <w:pPr>
        <w:widowControl w:val="0"/>
        <w:tabs>
          <w:tab w:val="right" w:pos="1008"/>
          <w:tab w:val="left" w:pos="1152"/>
          <w:tab w:val="left" w:pos="1872"/>
          <w:tab w:val="left" w:pos="9187"/>
        </w:tabs>
        <w:ind w:left="2088" w:hanging="2088"/>
        <w:jc w:val="left"/>
      </w:pPr>
      <w:r>
        <w:tab/>
        <w:t>1/28/2010</w:t>
      </w:r>
      <w:r>
        <w:tab/>
        <w:t>House</w:t>
      </w:r>
      <w:r>
        <w:tab/>
      </w:r>
      <w:r w:rsidRPr="000A425F">
        <w:t xml:space="preserve">Introduced and read first time </w:t>
      </w:r>
      <w:hyperlink r:id="rId7" w:history="1">
        <w:r w:rsidRPr="00E803A1">
          <w:rPr>
            <w:rStyle w:val="Hyperlink"/>
          </w:rPr>
          <w:t>HJ</w:t>
        </w:r>
      </w:hyperlink>
      <w:r>
        <w:noBreakHyphen/>
      </w:r>
      <w:r w:rsidRPr="000A425F">
        <w:t>6</w:t>
      </w:r>
    </w:p>
    <w:p w:rsidR="00CB7CFF" w:rsidRDefault="00CB7CFF" w:rsidP="00CB7CFF">
      <w:pPr>
        <w:widowControl w:val="0"/>
        <w:tabs>
          <w:tab w:val="right" w:pos="1008"/>
          <w:tab w:val="left" w:pos="1152"/>
          <w:tab w:val="left" w:pos="1872"/>
          <w:tab w:val="left" w:pos="9187"/>
        </w:tabs>
        <w:ind w:left="2088" w:hanging="2088"/>
        <w:jc w:val="left"/>
      </w:pPr>
      <w:r>
        <w:tab/>
        <w:t>1/28/2010</w:t>
      </w:r>
      <w:r>
        <w:tab/>
        <w:t>House</w:t>
      </w:r>
      <w:r>
        <w:tab/>
      </w:r>
      <w:r w:rsidRPr="000A425F">
        <w:t xml:space="preserve">Referred to Committee on </w:t>
      </w:r>
      <w:r w:rsidRPr="000A425F">
        <w:rPr>
          <w:b/>
        </w:rPr>
        <w:t>Ways and Means</w:t>
      </w:r>
      <w:r w:rsidRPr="000A425F">
        <w:t xml:space="preserve"> </w:t>
      </w:r>
      <w:hyperlink r:id="rId8" w:history="1">
        <w:r w:rsidRPr="00E803A1">
          <w:rPr>
            <w:rStyle w:val="Hyperlink"/>
          </w:rPr>
          <w:t>HJ</w:t>
        </w:r>
      </w:hyperlink>
      <w:r>
        <w:noBreakHyphen/>
      </w:r>
      <w:r w:rsidRPr="000A425F">
        <w:t>6</w:t>
      </w:r>
    </w:p>
    <w:p w:rsidR="00CB7CFF" w:rsidRDefault="00CB7CFF" w:rsidP="00CB7CFF">
      <w:pPr>
        <w:widowControl w:val="0"/>
        <w:tabs>
          <w:tab w:val="right" w:pos="1008"/>
          <w:tab w:val="left" w:pos="1152"/>
          <w:tab w:val="left" w:pos="1872"/>
          <w:tab w:val="left" w:pos="9187"/>
        </w:tabs>
        <w:ind w:left="2088" w:hanging="2088"/>
        <w:jc w:val="left"/>
      </w:pPr>
    </w:p>
    <w:p w:rsidR="002E7A9C" w:rsidRPr="002E7A9C" w:rsidRDefault="002E7A9C" w:rsidP="002E7A9C">
      <w:pPr>
        <w:widowControl w:val="0"/>
        <w:tabs>
          <w:tab w:val="right" w:pos="1008"/>
          <w:tab w:val="left" w:pos="1152"/>
          <w:tab w:val="left" w:pos="1872"/>
          <w:tab w:val="left" w:pos="9187"/>
        </w:tabs>
        <w:ind w:left="2088" w:hanging="2088"/>
        <w:jc w:val="left"/>
      </w:pPr>
    </w:p>
    <w:p w:rsidR="002E7A9C" w:rsidRDefault="002E7A9C" w:rsidP="002E7A9C">
      <w:pPr>
        <w:widowControl w:val="0"/>
        <w:jc w:val="left"/>
      </w:pPr>
      <w:r w:rsidRPr="002E7A9C">
        <w:rPr>
          <w:b/>
        </w:rPr>
        <w:t>VERSIONS OF THIS BILL</w:t>
      </w:r>
    </w:p>
    <w:p w:rsidR="002E7A9C" w:rsidRDefault="002E7A9C" w:rsidP="002E7A9C">
      <w:pPr>
        <w:widowControl w:val="0"/>
        <w:jc w:val="left"/>
      </w:pPr>
    </w:p>
    <w:p w:rsidR="002E7A9C" w:rsidRDefault="0075237B" w:rsidP="002E7A9C">
      <w:pPr>
        <w:widowControl w:val="0"/>
        <w:jc w:val="left"/>
      </w:pPr>
      <w:hyperlink r:id="rId9" w:history="1">
        <w:r w:rsidR="002E7A9C">
          <w:rPr>
            <w:rStyle w:val="Hyperlink"/>
          </w:rPr>
          <w:t>1/28/2010</w:t>
        </w:r>
      </w:hyperlink>
    </w:p>
    <w:p w:rsidR="002E7A9C" w:rsidRDefault="002E7A9C" w:rsidP="002E7A9C"/>
    <w:p w:rsidR="002E7A9C" w:rsidRDefault="002E7A9C" w:rsidP="002E7A9C">
      <w:pPr>
        <w:sectPr w:rsidR="002E7A9C" w:rsidSect="002E7A9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12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D23" w:rsidRPr="00074618" w:rsidRDefault="00714D23" w:rsidP="0071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74618">
        <w:rPr>
          <w:color w:val="000000" w:themeColor="text1"/>
          <w:u w:color="000000" w:themeColor="text1"/>
        </w:rPr>
        <w:t>TO AMEND SECTION 12</w:t>
      </w:r>
      <w:r w:rsidR="007664B7">
        <w:rPr>
          <w:color w:val="000000" w:themeColor="text1"/>
          <w:u w:color="000000" w:themeColor="text1"/>
        </w:rPr>
        <w:noBreakHyphen/>
      </w:r>
      <w:r w:rsidRPr="00074618">
        <w:rPr>
          <w:color w:val="000000" w:themeColor="text1"/>
          <w:u w:color="000000" w:themeColor="text1"/>
        </w:rPr>
        <w:t>43</w:t>
      </w:r>
      <w:r w:rsidR="007664B7">
        <w:rPr>
          <w:color w:val="000000" w:themeColor="text1"/>
          <w:u w:color="000000" w:themeColor="text1"/>
        </w:rPr>
        <w:noBreakHyphen/>
      </w:r>
      <w:r w:rsidRPr="00074618">
        <w:rPr>
          <w:color w:val="000000" w:themeColor="text1"/>
          <w:u w:color="000000" w:themeColor="text1"/>
        </w:rPr>
        <w:t xml:space="preserve">220, AS AMENDED, CODE OF LAWS OF SOUTH CAROLINA, 1976, RELATING TO CLASSIFICATION OF PROPERTY FOR AD VALOREM TAX PURPOSES AND THE ASSESSMENT RATIOS APPLICABLE TO SUCH PROPERTY, SO AS TO PROVIDE THAT MULTIUNIT RESIDENTIAL REAL PROPERTY CONTAINING FOUR UNITS OR LESS WHICH EACH UNIT OCCUPANT OCCUPIES AS HIS PRINCIPAL RESIDENCE ON A RENTAL OR OWNERSHIP BASIS </w:t>
      </w:r>
      <w:r>
        <w:rPr>
          <w:color w:val="000000" w:themeColor="text1"/>
          <w:u w:color="000000" w:themeColor="text1"/>
        </w:rPr>
        <w:t>MUST</w:t>
      </w:r>
      <w:r w:rsidRPr="00074618">
        <w:rPr>
          <w:color w:val="000000" w:themeColor="text1"/>
          <w:u w:color="000000" w:themeColor="text1"/>
        </w:rPr>
        <w:t xml:space="preserve"> BE TAXED ON AN ASSESSMENT EQUAL TO FOUR PERCENT OF THE FAIR MARKET VALUE OF </w:t>
      </w:r>
      <w:r>
        <w:rPr>
          <w:color w:val="000000" w:themeColor="text1"/>
          <w:u w:color="000000" w:themeColor="text1"/>
        </w:rPr>
        <w:t>THE</w:t>
      </w:r>
      <w:r w:rsidRPr="00074618">
        <w:rPr>
          <w:color w:val="000000" w:themeColor="text1"/>
          <w:u w:color="000000" w:themeColor="text1"/>
        </w:rPr>
        <w:t xml:space="preserve"> PROPERTY</w:t>
      </w:r>
      <w:r>
        <w:rPr>
          <w:color w:val="000000" w:themeColor="text1"/>
          <w:u w:color="000000" w:themeColor="text1"/>
        </w:rPr>
        <w:t xml:space="preserve"> AND TO PROVIDE FOR THIS REDUCED RATIO BY MEANS OF A PROPERTY TAX EXEMPTION</w:t>
      </w:r>
      <w:r w:rsidRPr="00074618">
        <w:rPr>
          <w:color w:val="000000" w:themeColor="text1"/>
          <w:u w:color="000000" w:themeColor="text1"/>
        </w:rPr>
        <w:t>.</w:t>
      </w:r>
    </w:p>
    <w:p w:rsidR="00C412F2" w:rsidRDefault="00C412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12F2" w:rsidRDefault="00C412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12F2" w:rsidRDefault="00C412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D23" w:rsidRPr="00074618" w:rsidRDefault="00C412F2" w:rsidP="0071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4D23" w:rsidRPr="00074618">
        <w:rPr>
          <w:color w:val="000000" w:themeColor="text1"/>
          <w:u w:color="000000" w:themeColor="text1"/>
        </w:rPr>
        <w:t>Section 12</w:t>
      </w:r>
      <w:r w:rsidR="007664B7">
        <w:rPr>
          <w:color w:val="000000" w:themeColor="text1"/>
          <w:u w:color="000000" w:themeColor="text1"/>
        </w:rPr>
        <w:noBreakHyphen/>
      </w:r>
      <w:r w:rsidR="00714D23" w:rsidRPr="00074618">
        <w:rPr>
          <w:color w:val="000000" w:themeColor="text1"/>
          <w:u w:color="000000" w:themeColor="text1"/>
        </w:rPr>
        <w:t>43</w:t>
      </w:r>
      <w:r w:rsidR="007664B7">
        <w:rPr>
          <w:color w:val="000000" w:themeColor="text1"/>
          <w:u w:color="000000" w:themeColor="text1"/>
        </w:rPr>
        <w:noBreakHyphen/>
      </w:r>
      <w:r w:rsidR="00714D23" w:rsidRPr="00074618">
        <w:rPr>
          <w:color w:val="000000" w:themeColor="text1"/>
          <w:u w:color="000000" w:themeColor="text1"/>
        </w:rPr>
        <w:t>220(e) of the 1976 Code is amended to read:</w:t>
      </w:r>
    </w:p>
    <w:p w:rsidR="00714D23" w:rsidRPr="00074618" w:rsidRDefault="00714D23" w:rsidP="0071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618">
        <w:rPr>
          <w:color w:val="000000" w:themeColor="text1"/>
          <w:u w:color="000000" w:themeColor="text1"/>
        </w:rPr>
        <w:tab/>
      </w:r>
    </w:p>
    <w:p w:rsidR="00714D23" w:rsidRPr="00074618" w:rsidRDefault="00714D23" w:rsidP="0071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618">
        <w:rPr>
          <w:color w:val="000000" w:themeColor="text1"/>
          <w:u w:color="000000" w:themeColor="text1"/>
        </w:rPr>
        <w:tab/>
        <w:t>“(e)</w:t>
      </w:r>
      <w:r w:rsidRPr="00074618">
        <w:rPr>
          <w:color w:val="000000" w:themeColor="text1"/>
          <w:u w:color="000000" w:themeColor="text1"/>
        </w:rPr>
        <w:tab/>
        <w:t xml:space="preserve">All other real property not herein provided for </w:t>
      </w:r>
      <w:r w:rsidRPr="00714D23">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74618">
        <w:rPr>
          <w:color w:val="000000" w:themeColor="text1"/>
          <w:u w:color="000000" w:themeColor="text1"/>
        </w:rPr>
        <w:t xml:space="preserve"> be taxed on an assessment equal to six percent of the fair market value of such property</w:t>
      </w:r>
      <w:r w:rsidRPr="00074618">
        <w:rPr>
          <w:color w:val="000000" w:themeColor="text1"/>
          <w:u w:val="single" w:color="000000" w:themeColor="text1"/>
        </w:rPr>
        <w:t xml:space="preserve">; except that multiunit residential real property containing four units or less which each unit occupant occupies as his principal residence on a rental or ownership basis </w:t>
      </w:r>
      <w:r>
        <w:rPr>
          <w:color w:val="000000" w:themeColor="text1"/>
          <w:u w:val="single" w:color="000000" w:themeColor="text1"/>
        </w:rPr>
        <w:t>must</w:t>
      </w:r>
      <w:r w:rsidRPr="00074618">
        <w:rPr>
          <w:color w:val="000000" w:themeColor="text1"/>
          <w:u w:val="single" w:color="000000" w:themeColor="text1"/>
        </w:rPr>
        <w:t xml:space="preserve"> be taxed on an assessment equal to four percent of the fair market value of such property</w:t>
      </w:r>
      <w:r>
        <w:rPr>
          <w:color w:val="000000" w:themeColor="text1"/>
          <w:u w:val="single" w:color="000000" w:themeColor="text1"/>
        </w:rPr>
        <w:t xml:space="preserve">.  This special four percent assessment ratio must be considered an exemption in </w:t>
      </w:r>
      <w:r w:rsidR="0018589E">
        <w:rPr>
          <w:color w:val="000000" w:themeColor="text1"/>
          <w:u w:val="single" w:color="000000" w:themeColor="text1"/>
        </w:rPr>
        <w:t xml:space="preserve">an </w:t>
      </w:r>
      <w:r w:rsidR="007664B7">
        <w:rPr>
          <w:color w:val="000000" w:themeColor="text1"/>
          <w:u w:val="single" w:color="000000" w:themeColor="text1"/>
        </w:rPr>
        <w:t>amount of fair market value of the unit sufficient to reduce the assessed value to the assessed value it would have if classified as qualifying for the assessment ratio allowed pursuant to item (</w:t>
      </w:r>
      <w:r w:rsidR="009065DE">
        <w:rPr>
          <w:color w:val="000000" w:themeColor="text1"/>
          <w:u w:val="single" w:color="000000" w:themeColor="text1"/>
        </w:rPr>
        <w:t>c</w:t>
      </w:r>
      <w:r w:rsidR="007664B7">
        <w:rPr>
          <w:color w:val="000000" w:themeColor="text1"/>
          <w:u w:val="single" w:color="000000" w:themeColor="text1"/>
        </w:rPr>
        <w:t>) of this section</w:t>
      </w:r>
      <w:r w:rsidR="0018589E">
        <w:rPr>
          <w:color w:val="000000" w:themeColor="text1"/>
          <w:u w:color="000000" w:themeColor="text1"/>
        </w:rPr>
        <w:t>.</w:t>
      </w:r>
      <w:r w:rsidRPr="00074618">
        <w:rPr>
          <w:color w:val="000000" w:themeColor="text1"/>
          <w:u w:color="000000" w:themeColor="text1"/>
        </w:rPr>
        <w:t>”</w:t>
      </w:r>
    </w:p>
    <w:p w:rsidR="0010776B" w:rsidRDefault="00C412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7664B7">
        <w:t>2</w:t>
      </w:r>
      <w:r>
        <w:t>.</w:t>
      </w:r>
      <w:r>
        <w:tab/>
        <w:t>This act takes effect upon approval by the Governor</w:t>
      </w:r>
      <w:r w:rsidR="001F3770">
        <w:t xml:space="preserve"> and applies for property tax years beginning after 2009</w:t>
      </w:r>
      <w:r>
        <w:t>.</w:t>
      </w:r>
    </w:p>
    <w:p w:rsidR="00E40C69" w:rsidRDefault="007664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0C69" w:rsidRDefault="00E40C69" w:rsidP="002E7A9C">
      <w:pPr>
        <w:suppressAutoHyphens/>
      </w:pPr>
    </w:p>
    <w:sectPr w:rsidR="00E40C69" w:rsidSect="002E7A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770" w:rsidRDefault="001F3770" w:rsidP="009F0C77">
      <w:r>
        <w:separator/>
      </w:r>
    </w:p>
  </w:endnote>
  <w:endnote w:type="continuationSeparator" w:id="0">
    <w:p w:rsidR="001F3770" w:rsidRDefault="001F37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16A921-7F03-460A-A28E-CBAFAB41F7FE}"/>
    <w:embedBold r:id="rId2" w:fontKey="{DF79C646-AE10-4B6C-90F0-ED0D62144929}"/>
  </w:font>
  <w:font w:name="Calibri">
    <w:panose1 w:val="020F0502020204030204"/>
    <w:charset w:val="00"/>
    <w:family w:val="swiss"/>
    <w:pitch w:val="variable"/>
    <w:sig w:usb0="E10002FF" w:usb1="4000ACFF" w:usb2="00000009" w:usb3="00000000" w:csb0="0000019F" w:csb1="00000000"/>
    <w:embedRegular r:id="rId3" w:fontKey="{4C9C0597-F589-462E-B221-7CC8A5652EDD}"/>
  </w:font>
  <w:font w:name="Tahoma">
    <w:panose1 w:val="020B0604030504040204"/>
    <w:charset w:val="00"/>
    <w:family w:val="swiss"/>
    <w:pitch w:val="variable"/>
    <w:sig w:usb0="21002A87" w:usb1="80000000" w:usb2="00000008" w:usb3="00000000" w:csb0="000101FF" w:csb1="00000000"/>
    <w:embedRegular r:id="rId4" w:fontKey="{F2DCD1BB-62AA-456F-909A-93EBFA0E372E}"/>
  </w:font>
  <w:font w:name="Cambria">
    <w:panose1 w:val="02040503050406030204"/>
    <w:charset w:val="00"/>
    <w:family w:val="roman"/>
    <w:pitch w:val="variable"/>
    <w:sig w:usb0="E00002FF" w:usb1="400004FF" w:usb2="00000000" w:usb3="00000000" w:csb0="0000019F" w:csb1="00000000"/>
    <w:embedRegular r:id="rId5" w:fontKey="{EBEAF9F4-F71F-4DC6-9078-76D263D788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A9C" w:rsidRPr="00E40C69" w:rsidRDefault="002E7A9C" w:rsidP="00E40C69">
    <w:pPr>
      <w:pStyle w:val="Footer"/>
      <w:tabs>
        <w:tab w:val="clear" w:pos="4680"/>
        <w:tab w:val="clear" w:pos="9360"/>
        <w:tab w:val="center" w:pos="2995"/>
      </w:tabs>
      <w:spacing w:before="120"/>
    </w:pPr>
    <w:r>
      <w:t>[4464]</w:t>
    </w:r>
    <w:r>
      <w:tab/>
    </w:r>
    <w:r w:rsidR="0075237B">
      <w:fldChar w:fldCharType="begin"/>
    </w:r>
    <w:r w:rsidR="0075237B">
      <w:instrText xml:space="preserve"> PAGE  \* MERGEFORMAT </w:instrText>
    </w:r>
    <w:r w:rsidR="0075237B">
      <w:fldChar w:fldCharType="separate"/>
    </w:r>
    <w:r w:rsidR="0075237B">
      <w:rPr>
        <w:noProof/>
      </w:rPr>
      <w:t>1</w:t>
    </w:r>
    <w:r w:rsidR="007523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770" w:rsidRDefault="001F3770" w:rsidP="009F0C77">
      <w:r>
        <w:separator/>
      </w:r>
    </w:p>
  </w:footnote>
  <w:footnote w:type="continuationSeparator" w:id="0">
    <w:p w:rsidR="001F3770" w:rsidRDefault="001F37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88HTC10"/>
    <w:docVar w:name="CoverBillType" w:val="b"/>
    <w:docVar w:name="docpath" w:val="L:\Council\bills\GGS\22388HTC10.DOCX"/>
    <w:docVar w:name="dvBillNumber" w:val="4464"/>
    <w:docVar w:name="dvBillNumberPrefix" w:val="H. "/>
    <w:docVar w:name="dvOriginalBody" w:val="House"/>
    <w:docVar w:name="dvSteno" w:val="GGS"/>
    <w:docVar w:name="NameofBody" w:val="h"/>
    <w:docVar w:name="vgroup2" w:val="Council"/>
  </w:docVars>
  <w:rsids>
    <w:rsidRoot w:val="00D25E8C"/>
    <w:rsid w:val="00011869"/>
    <w:rsid w:val="000A1BAC"/>
    <w:rsid w:val="000E1785"/>
    <w:rsid w:val="000F40FA"/>
    <w:rsid w:val="0010776B"/>
    <w:rsid w:val="00126912"/>
    <w:rsid w:val="00133E66"/>
    <w:rsid w:val="001435A3"/>
    <w:rsid w:val="0018589E"/>
    <w:rsid w:val="001D08F2"/>
    <w:rsid w:val="001D525B"/>
    <w:rsid w:val="001D7F4F"/>
    <w:rsid w:val="001F3770"/>
    <w:rsid w:val="002321B6"/>
    <w:rsid w:val="00250967"/>
    <w:rsid w:val="002543C8"/>
    <w:rsid w:val="00284AAE"/>
    <w:rsid w:val="002E5912"/>
    <w:rsid w:val="002E7A9C"/>
    <w:rsid w:val="00325348"/>
    <w:rsid w:val="0032732C"/>
    <w:rsid w:val="00336AD0"/>
    <w:rsid w:val="0037079A"/>
    <w:rsid w:val="003A048D"/>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071AF"/>
    <w:rsid w:val="006215AA"/>
    <w:rsid w:val="006913C9"/>
    <w:rsid w:val="0069470D"/>
    <w:rsid w:val="0069623C"/>
    <w:rsid w:val="006B4BE8"/>
    <w:rsid w:val="00701D88"/>
    <w:rsid w:val="00714D23"/>
    <w:rsid w:val="00734F00"/>
    <w:rsid w:val="0075237B"/>
    <w:rsid w:val="007664B7"/>
    <w:rsid w:val="007A70AE"/>
    <w:rsid w:val="008362E8"/>
    <w:rsid w:val="008A1768"/>
    <w:rsid w:val="008F4429"/>
    <w:rsid w:val="009065DE"/>
    <w:rsid w:val="0094021A"/>
    <w:rsid w:val="009C6A0B"/>
    <w:rsid w:val="009F0C77"/>
    <w:rsid w:val="009F4DD1"/>
    <w:rsid w:val="00A41684"/>
    <w:rsid w:val="00A64E80"/>
    <w:rsid w:val="00A72BCD"/>
    <w:rsid w:val="00A741D9"/>
    <w:rsid w:val="00A833AB"/>
    <w:rsid w:val="00A9741D"/>
    <w:rsid w:val="00AC0A77"/>
    <w:rsid w:val="00AD4B17"/>
    <w:rsid w:val="00B412D4"/>
    <w:rsid w:val="00B929AA"/>
    <w:rsid w:val="00BA0747"/>
    <w:rsid w:val="00BE3C22"/>
    <w:rsid w:val="00C0345E"/>
    <w:rsid w:val="00C3483A"/>
    <w:rsid w:val="00C412F2"/>
    <w:rsid w:val="00C4244E"/>
    <w:rsid w:val="00C73859"/>
    <w:rsid w:val="00C74E9D"/>
    <w:rsid w:val="00C82CB4"/>
    <w:rsid w:val="00C82FD3"/>
    <w:rsid w:val="00C92819"/>
    <w:rsid w:val="00CB7CFF"/>
    <w:rsid w:val="00CC6B7B"/>
    <w:rsid w:val="00CD2089"/>
    <w:rsid w:val="00D25E8C"/>
    <w:rsid w:val="00D26DAC"/>
    <w:rsid w:val="00D73A67"/>
    <w:rsid w:val="00D970A9"/>
    <w:rsid w:val="00DF3845"/>
    <w:rsid w:val="00E40C69"/>
    <w:rsid w:val="00E41911"/>
    <w:rsid w:val="00E803A1"/>
    <w:rsid w:val="00E92EEF"/>
    <w:rsid w:val="00F24442"/>
    <w:rsid w:val="00F3623B"/>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03C105-4355-4B2D-B3F5-8B3CD529A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64B7"/>
    <w:rPr>
      <w:rFonts w:ascii="Tahoma" w:hAnsi="Tahoma" w:cs="Tahoma"/>
      <w:sz w:val="16"/>
      <w:szCs w:val="16"/>
    </w:rPr>
  </w:style>
  <w:style w:type="character" w:customStyle="1" w:styleId="BalloonTextChar">
    <w:name w:val="Balloon Text Char"/>
    <w:basedOn w:val="DefaultParagraphFont"/>
    <w:link w:val="BalloonText"/>
    <w:uiPriority w:val="99"/>
    <w:semiHidden/>
    <w:rsid w:val="007664B7"/>
    <w:rPr>
      <w:rFonts w:ascii="Tahoma" w:eastAsia="Times New Roman" w:hAnsi="Tahoma" w:cs="Tahoma"/>
      <w:sz w:val="16"/>
      <w:szCs w:val="16"/>
    </w:rPr>
  </w:style>
  <w:style w:type="character" w:styleId="Hyperlink">
    <w:name w:val="Hyperlink"/>
    <w:basedOn w:val="DefaultParagraphFont"/>
    <w:uiPriority w:val="99"/>
    <w:unhideWhenUsed/>
    <w:rsid w:val="002E7A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8-10.docx" TargetMode="External"/><Relationship Id="rId3" Type="http://schemas.openxmlformats.org/officeDocument/2006/relationships/settings" Target="settings.xml"/><Relationship Id="rId7" Type="http://schemas.openxmlformats.org/officeDocument/2006/relationships/hyperlink" Target="file:///h:\HJ%20Archive\2010\01-2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64_201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4FC8D-294D-4766-B0DB-F523234F5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338</Words>
  <Characters>1738</Characters>
  <Application>Microsoft Office Word</Application>
  <DocSecurity>0</DocSecurity>
  <Lines>73</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4464: Assessment ratio - South Carolina Legislature Online</dc:title>
  <dc:subject/>
  <dc:creator>GloriaShackelford</dc:creator>
  <cp:keywords/>
  <dc:description/>
  <cp:lastModifiedBy>N Cumfer</cp:lastModifiedBy>
  <cp:revision>7</cp:revision>
  <cp:lastPrinted>2010-01-12T16:48:00Z</cp:lastPrinted>
  <dcterms:created xsi:type="dcterms:W3CDTF">2010-01-28T15:48:00Z</dcterms:created>
  <dcterms:modified xsi:type="dcterms:W3CDTF">2014-11-24T16:24:00Z</dcterms:modified>
</cp:coreProperties>
</file>