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76E" w:rsidRDefault="00BE776E" w:rsidP="00BE776E">
      <w:pPr>
        <w:widowControl w:val="0"/>
        <w:jc w:val="center"/>
      </w:pPr>
      <w:bookmarkStart w:id="0" w:name="_GoBack"/>
      <w:bookmarkEnd w:id="0"/>
      <w:r w:rsidRPr="00BE776E">
        <w:rPr>
          <w:b/>
        </w:rPr>
        <w:t>South Carolina General Assembly</w:t>
      </w:r>
    </w:p>
    <w:p w:rsidR="00BE776E" w:rsidRDefault="00BE776E" w:rsidP="00BE776E">
      <w:pPr>
        <w:widowControl w:val="0"/>
        <w:jc w:val="center"/>
      </w:pPr>
      <w:r>
        <w:t>118th Session, 2009-2010</w:t>
      </w:r>
    </w:p>
    <w:p w:rsidR="00BE776E" w:rsidRDefault="00BE776E" w:rsidP="00BE776E">
      <w:pPr>
        <w:widowControl w:val="0"/>
        <w:jc w:val="left"/>
      </w:pPr>
    </w:p>
    <w:p w:rsidR="00BE776E" w:rsidRDefault="00BE776E" w:rsidP="00BE776E">
      <w:pPr>
        <w:widowControl w:val="0"/>
        <w:jc w:val="left"/>
        <w:rPr>
          <w:b/>
        </w:rPr>
      </w:pPr>
      <w:r w:rsidRPr="00BE776E">
        <w:rPr>
          <w:b/>
        </w:rPr>
        <w:t>H. 4599</w:t>
      </w:r>
    </w:p>
    <w:p w:rsidR="00BE776E" w:rsidRDefault="00BE776E" w:rsidP="00BE776E">
      <w:pPr>
        <w:widowControl w:val="0"/>
        <w:jc w:val="left"/>
        <w:rPr>
          <w:b/>
        </w:rPr>
      </w:pPr>
    </w:p>
    <w:p w:rsidR="00BE776E" w:rsidRDefault="00BE776E" w:rsidP="00BE776E">
      <w:pPr>
        <w:widowControl w:val="0"/>
        <w:jc w:val="left"/>
      </w:pPr>
      <w:r w:rsidRPr="00BE776E">
        <w:rPr>
          <w:b/>
        </w:rPr>
        <w:t>STATUS INFORMATION</w:t>
      </w:r>
    </w:p>
    <w:p w:rsidR="00BE776E" w:rsidRDefault="00BE776E" w:rsidP="00BE776E">
      <w:pPr>
        <w:widowControl w:val="0"/>
        <w:jc w:val="left"/>
      </w:pPr>
    </w:p>
    <w:p w:rsidR="00BE776E" w:rsidRDefault="00BE776E" w:rsidP="00BE776E">
      <w:pPr>
        <w:widowControl w:val="0"/>
        <w:jc w:val="left"/>
      </w:pPr>
      <w:r>
        <w:t>General Bill</w:t>
      </w:r>
    </w:p>
    <w:p w:rsidR="00BE776E" w:rsidRDefault="00BE776E" w:rsidP="00BE776E">
      <w:pPr>
        <w:widowControl w:val="0"/>
        <w:jc w:val="left"/>
      </w:pPr>
      <w:r>
        <w:t>Sponsors: Reps. Daning, Clemmons, D.C. Moss, Sellers, Brantley, Erickson, Hardwick, Kennedy, Whipper, Jefferson, Loftis, Gilliard, McEachern, Pinson, Merrill, Crawford, Umphlett, Harrison, V.S. Moss, Bowen, Gambrell, Lowe, H.B. Brown, Govan, Viers, Sottile, Whitmire, Agnew, Ballentine, Barfield, Bedingfield, Cobb</w:t>
      </w:r>
      <w:r>
        <w:noBreakHyphen/>
        <w:t>Hunter, Gunn, Hamilton, Harrell, Harvin, Hearn, Herbkersman, Horne, Hosey, Howard, J.H. Neal, Owens, M.A. Pitts, Sandifer, Scott, D.C. Smith, G.R. Smith, Thompson, Toole, Vick, Willis, Wylie and A.D. Young</w:t>
      </w:r>
    </w:p>
    <w:p w:rsidR="00BE776E" w:rsidRDefault="00BE776E" w:rsidP="00BE776E">
      <w:pPr>
        <w:widowControl w:val="0"/>
        <w:jc w:val="left"/>
      </w:pPr>
      <w:r>
        <w:t>Document Path: l:\council\bills\bbm\9569bh10.docx</w:t>
      </w:r>
    </w:p>
    <w:p w:rsidR="00BE776E" w:rsidRDefault="00BE776E" w:rsidP="00BE776E">
      <w:pPr>
        <w:widowControl w:val="0"/>
        <w:jc w:val="left"/>
      </w:pPr>
    </w:p>
    <w:p w:rsidR="007525AE" w:rsidRDefault="007525AE" w:rsidP="00BE776E">
      <w:pPr>
        <w:widowControl w:val="0"/>
        <w:jc w:val="left"/>
      </w:pPr>
      <w:r>
        <w:t>Introduced in the House on February 18, 2010</w:t>
      </w:r>
    </w:p>
    <w:p w:rsidR="007525AE" w:rsidRDefault="007525AE" w:rsidP="00BE776E">
      <w:pPr>
        <w:widowControl w:val="0"/>
        <w:jc w:val="left"/>
      </w:pPr>
      <w:r>
        <w:t>Introduced in the Senate on April 27, 2010</w:t>
      </w:r>
    </w:p>
    <w:p w:rsidR="007525AE" w:rsidRPr="007525AE" w:rsidRDefault="007525AE" w:rsidP="00BE776E">
      <w:pPr>
        <w:widowControl w:val="0"/>
        <w:jc w:val="left"/>
      </w:pPr>
      <w:r>
        <w:t xml:space="preserve">Currently residing in the Senate Committee on </w:t>
      </w:r>
      <w:r w:rsidRPr="007525AE">
        <w:rPr>
          <w:b/>
        </w:rPr>
        <w:t>Education</w:t>
      </w:r>
    </w:p>
    <w:p w:rsidR="007525AE" w:rsidRDefault="007525AE" w:rsidP="00BE776E">
      <w:pPr>
        <w:widowControl w:val="0"/>
        <w:jc w:val="left"/>
      </w:pPr>
    </w:p>
    <w:p w:rsidR="00BE776E" w:rsidRDefault="00BE776E" w:rsidP="00BE776E">
      <w:pPr>
        <w:widowControl w:val="0"/>
        <w:jc w:val="left"/>
      </w:pPr>
      <w:r>
        <w:t xml:space="preserve">Summary: </w:t>
      </w:r>
      <w:r w:rsidR="00B96545">
        <w:t>Military personnel</w:t>
      </w:r>
    </w:p>
    <w:p w:rsidR="00BE776E" w:rsidRDefault="00BE776E" w:rsidP="00BE776E">
      <w:pPr>
        <w:widowControl w:val="0"/>
        <w:jc w:val="left"/>
      </w:pPr>
    </w:p>
    <w:p w:rsidR="00BE776E" w:rsidRDefault="00BE776E" w:rsidP="00BE776E">
      <w:pPr>
        <w:widowControl w:val="0"/>
        <w:jc w:val="left"/>
      </w:pPr>
    </w:p>
    <w:p w:rsidR="00BE776E" w:rsidRDefault="00BE776E" w:rsidP="00BE776E">
      <w:pPr>
        <w:widowControl w:val="0"/>
        <w:tabs>
          <w:tab w:val="center" w:pos="590"/>
          <w:tab w:val="center" w:pos="1440"/>
          <w:tab w:val="left" w:pos="1872"/>
          <w:tab w:val="left" w:pos="9187"/>
        </w:tabs>
        <w:jc w:val="left"/>
      </w:pPr>
      <w:r w:rsidRPr="00BE776E">
        <w:rPr>
          <w:b/>
        </w:rPr>
        <w:t>HISTORY OF LEGISLATIVE ACTIONS</w:t>
      </w:r>
    </w:p>
    <w:p w:rsidR="00BE776E" w:rsidRDefault="00BE776E" w:rsidP="00BE776E">
      <w:pPr>
        <w:widowControl w:val="0"/>
        <w:tabs>
          <w:tab w:val="center" w:pos="590"/>
          <w:tab w:val="center" w:pos="1440"/>
          <w:tab w:val="left" w:pos="1872"/>
          <w:tab w:val="left" w:pos="9187"/>
        </w:tabs>
        <w:jc w:val="left"/>
      </w:pPr>
    </w:p>
    <w:p w:rsidR="00BE776E" w:rsidRPr="00BE776E" w:rsidRDefault="00BE776E" w:rsidP="00BE776E">
      <w:pPr>
        <w:widowControl w:val="0"/>
        <w:tabs>
          <w:tab w:val="center" w:pos="590"/>
          <w:tab w:val="center" w:pos="1440"/>
          <w:tab w:val="left" w:pos="1872"/>
          <w:tab w:val="left" w:pos="9187"/>
        </w:tabs>
        <w:jc w:val="left"/>
      </w:pPr>
      <w:r w:rsidRPr="00BE776E">
        <w:rPr>
          <w:u w:val="single"/>
        </w:rPr>
        <w:tab/>
        <w:t>Date</w:t>
      </w:r>
      <w:r w:rsidRPr="00BE776E">
        <w:rPr>
          <w:u w:val="single"/>
        </w:rPr>
        <w:tab/>
        <w:t>Body</w:t>
      </w:r>
      <w:r w:rsidRPr="00BE776E">
        <w:rPr>
          <w:u w:val="single"/>
        </w:rPr>
        <w:tab/>
        <w:t>Action Description with journal page number</w:t>
      </w:r>
      <w:r w:rsidRPr="00BE776E">
        <w:rPr>
          <w:u w:val="single"/>
        </w:rPr>
        <w:tab/>
      </w:r>
    </w:p>
    <w:p w:rsidR="00FA12AE" w:rsidRDefault="00FA12AE" w:rsidP="00FA12AE">
      <w:pPr>
        <w:widowControl w:val="0"/>
        <w:tabs>
          <w:tab w:val="right" w:pos="1008"/>
          <w:tab w:val="left" w:pos="1152"/>
          <w:tab w:val="left" w:pos="1872"/>
          <w:tab w:val="left" w:pos="9187"/>
        </w:tabs>
        <w:ind w:left="2088" w:hanging="2088"/>
        <w:jc w:val="left"/>
      </w:pPr>
      <w:r>
        <w:tab/>
        <w:t>2/18/2010</w:t>
      </w:r>
      <w:r>
        <w:tab/>
        <w:t>House</w:t>
      </w:r>
      <w:r>
        <w:tab/>
      </w:r>
      <w:r w:rsidRPr="00682764">
        <w:t xml:space="preserve">Introduced and read first time </w:t>
      </w:r>
      <w:hyperlink r:id="rId7" w:history="1">
        <w:r w:rsidRPr="00951DE9">
          <w:rPr>
            <w:rStyle w:val="Hyperlink"/>
          </w:rPr>
          <w:t>HJ</w:t>
        </w:r>
      </w:hyperlink>
      <w:r>
        <w:noBreakHyphen/>
      </w:r>
      <w:r w:rsidRPr="00682764">
        <w:t>50</w:t>
      </w:r>
    </w:p>
    <w:p w:rsidR="00FA12AE" w:rsidRDefault="00FA12AE" w:rsidP="00FA12AE">
      <w:pPr>
        <w:widowControl w:val="0"/>
        <w:tabs>
          <w:tab w:val="right" w:pos="1008"/>
          <w:tab w:val="left" w:pos="1152"/>
          <w:tab w:val="left" w:pos="1872"/>
          <w:tab w:val="left" w:pos="9187"/>
        </w:tabs>
        <w:ind w:left="2088" w:hanging="2088"/>
        <w:jc w:val="left"/>
      </w:pPr>
      <w:r>
        <w:tab/>
        <w:t>2/18/2010</w:t>
      </w:r>
      <w:r>
        <w:tab/>
        <w:t>House</w:t>
      </w:r>
      <w:r>
        <w:tab/>
      </w:r>
      <w:r w:rsidRPr="00682764">
        <w:t xml:space="preserve">Referred to Committee on </w:t>
      </w:r>
      <w:r w:rsidRPr="00682764">
        <w:rPr>
          <w:b/>
        </w:rPr>
        <w:t>Ways and Means</w:t>
      </w:r>
      <w:r w:rsidRPr="00682764">
        <w:t xml:space="preserve"> </w:t>
      </w:r>
      <w:hyperlink r:id="rId8" w:history="1">
        <w:r w:rsidRPr="00951DE9">
          <w:rPr>
            <w:rStyle w:val="Hyperlink"/>
          </w:rPr>
          <w:t>HJ</w:t>
        </w:r>
      </w:hyperlink>
      <w:r>
        <w:noBreakHyphen/>
      </w:r>
      <w:r w:rsidRPr="00682764">
        <w:t>50</w:t>
      </w:r>
    </w:p>
    <w:p w:rsidR="00FA12AE" w:rsidRDefault="00FA12AE" w:rsidP="00FA12AE">
      <w:pPr>
        <w:widowControl w:val="0"/>
        <w:tabs>
          <w:tab w:val="right" w:pos="1008"/>
          <w:tab w:val="left" w:pos="1152"/>
          <w:tab w:val="left" w:pos="1872"/>
          <w:tab w:val="left" w:pos="9187"/>
        </w:tabs>
        <w:ind w:left="2088" w:hanging="2088"/>
        <w:jc w:val="left"/>
      </w:pPr>
      <w:r>
        <w:tab/>
        <w:t>4/15/2010</w:t>
      </w:r>
      <w:r>
        <w:tab/>
        <w:t>House</w:t>
      </w:r>
      <w:r>
        <w:tab/>
      </w:r>
      <w:r w:rsidRPr="00682764">
        <w:t xml:space="preserve">Committee report: Favorable </w:t>
      </w:r>
      <w:r w:rsidRPr="00682764">
        <w:rPr>
          <w:b/>
        </w:rPr>
        <w:t>Ways and Means</w:t>
      </w:r>
      <w:r w:rsidRPr="00682764">
        <w:t xml:space="preserve"> </w:t>
      </w:r>
      <w:hyperlink r:id="rId9" w:history="1">
        <w:r w:rsidRPr="00951DE9">
          <w:rPr>
            <w:rStyle w:val="Hyperlink"/>
          </w:rPr>
          <w:t>HJ</w:t>
        </w:r>
      </w:hyperlink>
      <w:r>
        <w:noBreakHyphen/>
      </w:r>
      <w:r w:rsidRPr="00682764">
        <w:t>13</w:t>
      </w:r>
    </w:p>
    <w:p w:rsidR="00FA12AE" w:rsidRDefault="00FA12AE" w:rsidP="00FA12AE">
      <w:pPr>
        <w:widowControl w:val="0"/>
        <w:tabs>
          <w:tab w:val="right" w:pos="1008"/>
          <w:tab w:val="left" w:pos="1152"/>
          <w:tab w:val="left" w:pos="1872"/>
          <w:tab w:val="left" w:pos="9187"/>
        </w:tabs>
        <w:ind w:left="2088" w:hanging="2088"/>
        <w:jc w:val="left"/>
      </w:pPr>
      <w:r>
        <w:tab/>
        <w:t>4/22/2010</w:t>
      </w:r>
      <w:r>
        <w:tab/>
        <w:t>House</w:t>
      </w:r>
      <w:r>
        <w:tab/>
      </w:r>
      <w:r w:rsidRPr="00682764">
        <w:t xml:space="preserve">Read second time </w:t>
      </w:r>
      <w:hyperlink r:id="rId10" w:history="1">
        <w:r w:rsidRPr="00951DE9">
          <w:rPr>
            <w:rStyle w:val="Hyperlink"/>
          </w:rPr>
          <w:t>HJ</w:t>
        </w:r>
      </w:hyperlink>
      <w:r>
        <w:noBreakHyphen/>
      </w:r>
      <w:r w:rsidRPr="00682764">
        <w:t>29</w:t>
      </w:r>
    </w:p>
    <w:p w:rsidR="00FA12AE" w:rsidRDefault="00FA12AE" w:rsidP="00FA12AE">
      <w:pPr>
        <w:widowControl w:val="0"/>
        <w:tabs>
          <w:tab w:val="right" w:pos="1008"/>
          <w:tab w:val="left" w:pos="1152"/>
          <w:tab w:val="left" w:pos="1872"/>
          <w:tab w:val="left" w:pos="9187"/>
        </w:tabs>
        <w:ind w:left="2088" w:hanging="2088"/>
        <w:jc w:val="left"/>
      </w:pPr>
      <w:r>
        <w:tab/>
        <w:t>4/22/2010</w:t>
      </w:r>
      <w:r>
        <w:tab/>
        <w:t>House</w:t>
      </w:r>
      <w:r>
        <w:tab/>
      </w:r>
      <w:r w:rsidRPr="00682764">
        <w:t>Unanimous co</w:t>
      </w:r>
      <w:r>
        <w:t xml:space="preserve">nsent for third reading on next </w:t>
      </w:r>
      <w:r w:rsidRPr="00682764">
        <w:t xml:space="preserve">legislative day </w:t>
      </w:r>
      <w:hyperlink r:id="rId11" w:history="1">
        <w:r w:rsidRPr="00951DE9">
          <w:rPr>
            <w:rStyle w:val="Hyperlink"/>
          </w:rPr>
          <w:t>HJ</w:t>
        </w:r>
      </w:hyperlink>
      <w:r>
        <w:noBreakHyphen/>
      </w:r>
      <w:r w:rsidRPr="00682764">
        <w:t>30</w:t>
      </w:r>
    </w:p>
    <w:p w:rsidR="00FA12AE" w:rsidRDefault="00FA12AE" w:rsidP="00FA12AE">
      <w:pPr>
        <w:widowControl w:val="0"/>
        <w:tabs>
          <w:tab w:val="right" w:pos="1008"/>
          <w:tab w:val="left" w:pos="1152"/>
          <w:tab w:val="left" w:pos="1872"/>
          <w:tab w:val="left" w:pos="9187"/>
        </w:tabs>
        <w:ind w:left="2088" w:hanging="2088"/>
        <w:jc w:val="left"/>
      </w:pPr>
      <w:r>
        <w:tab/>
        <w:t>4/23/2010</w:t>
      </w:r>
      <w:r>
        <w:tab/>
        <w:t>House</w:t>
      </w:r>
      <w:r>
        <w:tab/>
      </w:r>
      <w:r w:rsidRPr="00682764">
        <w:t xml:space="preserve">Read third time and sent to Senate </w:t>
      </w:r>
      <w:hyperlink r:id="rId12" w:history="1">
        <w:r w:rsidRPr="00951DE9">
          <w:rPr>
            <w:rStyle w:val="Hyperlink"/>
          </w:rPr>
          <w:t>HJ</w:t>
        </w:r>
      </w:hyperlink>
      <w:r>
        <w:noBreakHyphen/>
      </w:r>
      <w:r w:rsidRPr="00682764">
        <w:t>1</w:t>
      </w:r>
    </w:p>
    <w:p w:rsidR="00FA12AE" w:rsidRDefault="00FA12AE" w:rsidP="00FA12AE">
      <w:pPr>
        <w:widowControl w:val="0"/>
        <w:tabs>
          <w:tab w:val="right" w:pos="1008"/>
          <w:tab w:val="left" w:pos="1152"/>
          <w:tab w:val="left" w:pos="1872"/>
          <w:tab w:val="left" w:pos="9187"/>
        </w:tabs>
        <w:ind w:left="2088" w:hanging="2088"/>
        <w:jc w:val="left"/>
      </w:pPr>
      <w:r>
        <w:tab/>
        <w:t>4/27/2010</w:t>
      </w:r>
      <w:r>
        <w:tab/>
        <w:t>Senate</w:t>
      </w:r>
      <w:r>
        <w:tab/>
      </w:r>
      <w:r w:rsidRPr="00682764">
        <w:t xml:space="preserve">Introduced and read first time </w:t>
      </w:r>
      <w:hyperlink r:id="rId13" w:history="1">
        <w:r w:rsidRPr="00951DE9">
          <w:rPr>
            <w:rStyle w:val="Hyperlink"/>
          </w:rPr>
          <w:t>SJ</w:t>
        </w:r>
      </w:hyperlink>
      <w:r>
        <w:noBreakHyphen/>
      </w:r>
      <w:r w:rsidRPr="00682764">
        <w:t>8</w:t>
      </w:r>
    </w:p>
    <w:p w:rsidR="00FA12AE" w:rsidRDefault="00FA12AE" w:rsidP="00FA12AE">
      <w:pPr>
        <w:widowControl w:val="0"/>
        <w:tabs>
          <w:tab w:val="right" w:pos="1008"/>
          <w:tab w:val="left" w:pos="1152"/>
          <w:tab w:val="left" w:pos="1872"/>
          <w:tab w:val="left" w:pos="9187"/>
        </w:tabs>
        <w:ind w:left="2088" w:hanging="2088"/>
        <w:jc w:val="left"/>
      </w:pPr>
      <w:r>
        <w:tab/>
        <w:t>4/27/2010</w:t>
      </w:r>
      <w:r>
        <w:tab/>
        <w:t>Senate</w:t>
      </w:r>
      <w:r>
        <w:tab/>
      </w:r>
      <w:r w:rsidRPr="00682764">
        <w:t xml:space="preserve">Referred to Committee on </w:t>
      </w:r>
      <w:r w:rsidRPr="00682764">
        <w:rPr>
          <w:b/>
        </w:rPr>
        <w:t>Education</w:t>
      </w:r>
      <w:r w:rsidRPr="00682764">
        <w:t xml:space="preserve"> </w:t>
      </w:r>
      <w:hyperlink r:id="rId14" w:history="1">
        <w:r w:rsidRPr="00951DE9">
          <w:rPr>
            <w:rStyle w:val="Hyperlink"/>
          </w:rPr>
          <w:t>SJ</w:t>
        </w:r>
      </w:hyperlink>
      <w:r>
        <w:noBreakHyphen/>
      </w:r>
      <w:r w:rsidRPr="00682764">
        <w:t>8</w:t>
      </w:r>
    </w:p>
    <w:p w:rsidR="00FA12AE" w:rsidRDefault="00FA12AE" w:rsidP="00FA12AE">
      <w:pPr>
        <w:widowControl w:val="0"/>
        <w:tabs>
          <w:tab w:val="right" w:pos="1008"/>
          <w:tab w:val="left" w:pos="1152"/>
          <w:tab w:val="left" w:pos="1872"/>
          <w:tab w:val="left" w:pos="9187"/>
        </w:tabs>
        <w:ind w:left="2088" w:hanging="2088"/>
        <w:jc w:val="left"/>
      </w:pPr>
    </w:p>
    <w:p w:rsidR="00BE776E" w:rsidRPr="00BE776E" w:rsidRDefault="00BE776E" w:rsidP="00BE776E">
      <w:pPr>
        <w:widowControl w:val="0"/>
        <w:tabs>
          <w:tab w:val="right" w:pos="1008"/>
          <w:tab w:val="left" w:pos="1152"/>
          <w:tab w:val="left" w:pos="1872"/>
          <w:tab w:val="left" w:pos="9187"/>
        </w:tabs>
        <w:ind w:left="2088" w:hanging="2088"/>
        <w:jc w:val="left"/>
      </w:pPr>
    </w:p>
    <w:p w:rsidR="00BE776E" w:rsidRDefault="00BE776E" w:rsidP="00BE776E">
      <w:pPr>
        <w:widowControl w:val="0"/>
        <w:jc w:val="left"/>
      </w:pPr>
      <w:r w:rsidRPr="00BE776E">
        <w:rPr>
          <w:b/>
        </w:rPr>
        <w:t>VERSIONS OF THIS BILL</w:t>
      </w:r>
    </w:p>
    <w:p w:rsidR="00BE776E" w:rsidRDefault="00BE776E" w:rsidP="00BE776E">
      <w:pPr>
        <w:widowControl w:val="0"/>
        <w:jc w:val="left"/>
      </w:pPr>
    </w:p>
    <w:p w:rsidR="00BE776E" w:rsidRDefault="005D7B3B" w:rsidP="00BE776E">
      <w:pPr>
        <w:widowControl w:val="0"/>
        <w:jc w:val="left"/>
      </w:pPr>
      <w:hyperlink r:id="rId15" w:history="1">
        <w:r w:rsidR="00BE776E">
          <w:rPr>
            <w:rStyle w:val="Hyperlink"/>
          </w:rPr>
          <w:t>2/18/2010</w:t>
        </w:r>
      </w:hyperlink>
    </w:p>
    <w:p w:rsidR="00E53730" w:rsidRDefault="005D7B3B" w:rsidP="00BE776E">
      <w:hyperlink r:id="rId16" w:history="1">
        <w:r w:rsidR="00E53730" w:rsidRPr="00E53730">
          <w:rPr>
            <w:rStyle w:val="Hyperlink"/>
          </w:rPr>
          <w:t>4/15/2010</w:t>
        </w:r>
      </w:hyperlink>
    </w:p>
    <w:p w:rsidR="00BE776E" w:rsidRDefault="00BE776E" w:rsidP="00BE776E"/>
    <w:p w:rsidR="00BE776E" w:rsidRDefault="00BE776E" w:rsidP="00BE776E">
      <w:pPr>
        <w:sectPr w:rsidR="00BE776E" w:rsidSect="00BE776E">
          <w:pgSz w:w="12240" w:h="15840" w:code="1"/>
          <w:pgMar w:top="1080" w:right="1440" w:bottom="1080" w:left="1440" w:header="720" w:footer="720" w:gutter="0"/>
          <w:cols w:space="720"/>
          <w:noEndnote/>
          <w:docGrid w:linePitch="360"/>
        </w:sectPr>
      </w:pPr>
    </w:p>
    <w:p w:rsidR="00E53730" w:rsidRDefault="00E53730" w:rsidP="001D7F4F">
      <w:pPr>
        <w:pStyle w:val="BillDots"/>
      </w:pPr>
      <w:r>
        <w:rPr>
          <w:strike/>
        </w:rPr>
        <w:lastRenderedPageBreak/>
        <w:t>Indicates Matter Stricken</w:t>
      </w:r>
    </w:p>
    <w:p w:rsidR="00E53730" w:rsidRPr="002F15E2" w:rsidRDefault="00E53730" w:rsidP="001D7F4F">
      <w:pPr>
        <w:pStyle w:val="BillDots"/>
      </w:pPr>
      <w:r>
        <w:rPr>
          <w:u w:val="single"/>
        </w:rPr>
        <w:t>Indicates New Matter</w:t>
      </w:r>
    </w:p>
    <w:p w:rsidR="00E53730" w:rsidRDefault="00E53730" w:rsidP="001D7F4F">
      <w:pPr>
        <w:pStyle w:val="BillDots"/>
      </w:pPr>
    </w:p>
    <w:p w:rsidR="00E53730" w:rsidRDefault="00E53730" w:rsidP="001D7F4F">
      <w:pPr>
        <w:pStyle w:val="BillDots"/>
      </w:pPr>
      <w:r>
        <w:t>COMMITTEE REPORT</w:t>
      </w:r>
    </w:p>
    <w:p w:rsidR="00E53730" w:rsidRDefault="00E53730" w:rsidP="001D7F4F">
      <w:pPr>
        <w:pStyle w:val="BillDots"/>
      </w:pPr>
      <w:r>
        <w:t>April 15, 2010</w:t>
      </w:r>
    </w:p>
    <w:p w:rsidR="00E53730" w:rsidRDefault="00E53730" w:rsidP="001D7F4F">
      <w:pPr>
        <w:pStyle w:val="BillDots"/>
      </w:pPr>
    </w:p>
    <w:p w:rsidR="00E53730" w:rsidRPr="002F15E2" w:rsidRDefault="00E53730" w:rsidP="002F15E2">
      <w:pPr>
        <w:pStyle w:val="BillDots"/>
        <w:tabs>
          <w:tab w:val="clear" w:pos="216"/>
          <w:tab w:val="clear" w:pos="432"/>
          <w:tab w:val="clear" w:pos="648"/>
          <w:tab w:val="clear" w:pos="864"/>
          <w:tab w:val="clear" w:pos="1080"/>
          <w:tab w:val="clear" w:pos="1296"/>
          <w:tab w:val="clear" w:pos="5904"/>
          <w:tab w:val="right" w:pos="5933"/>
        </w:tabs>
      </w:pPr>
      <w:r>
        <w:tab/>
      </w:r>
      <w:r>
        <w:rPr>
          <w:b/>
          <w:sz w:val="36"/>
        </w:rPr>
        <w:t>H. 4599</w:t>
      </w:r>
    </w:p>
    <w:p w:rsidR="00E53730" w:rsidRDefault="00E53730" w:rsidP="001D7F4F">
      <w:pPr>
        <w:pStyle w:val="BillDots"/>
      </w:pPr>
    </w:p>
    <w:p w:rsidR="00E53730" w:rsidRDefault="00E53730" w:rsidP="001D7F4F">
      <w:pPr>
        <w:pStyle w:val="BillDots"/>
      </w:pPr>
      <w:r>
        <w:t xml:space="preserve">Introduced by </w:t>
      </w:r>
      <w:r w:rsidRPr="003D219A">
        <w:t>Reps. Daning, Clemmons, D.C. Moss, Sellers, Brantley, Erickson, Hardwick, Kennedy, Whipper, Jefferson, Loftis, Gilliard, McEachern, Pinson, Merrill, Crawford, Umphlett, Harrison, V.S. Moss, Bowen, Gambrell, Lowe, H.B. Brown, Govan, Viers, Sottile, Whitmire, Agnew, Ballentine, Barfield, Bedingfield, Cobb</w:t>
      </w:r>
      <w:r w:rsidRPr="003D219A">
        <w:noBreakHyphen/>
        <w:t>Hunter, Gunn, Hamilton, Harrell, Harvin, Hearn, Herbkersman, Horne, Hosey, Howard, J.H. Neal, Owens, M.A. Pitts, Sandifer, Scott, D.C. Smith, G.R. Smith, Thompson, Toole, Vick, Willis, Wylie and A.D. Young</w:t>
      </w:r>
    </w:p>
    <w:p w:rsidR="00E53730" w:rsidRDefault="00E53730" w:rsidP="001D7F4F">
      <w:pPr>
        <w:pStyle w:val="BillDots"/>
      </w:pPr>
    </w:p>
    <w:p w:rsidR="00E53730" w:rsidRDefault="00E53730" w:rsidP="001D7F4F">
      <w:pPr>
        <w:pStyle w:val="BillDots"/>
      </w:pPr>
      <w:r>
        <w:t>S. Printed 4/15/10--H.</w:t>
      </w:r>
    </w:p>
    <w:p w:rsidR="00E53730" w:rsidRDefault="00E53730" w:rsidP="001D7F4F">
      <w:pPr>
        <w:pStyle w:val="BillDots"/>
      </w:pPr>
      <w:r>
        <w:t>Read the first time February 18, 2010.</w:t>
      </w:r>
    </w:p>
    <w:p w:rsidR="00E53730" w:rsidRPr="002F15E2" w:rsidRDefault="00E53730" w:rsidP="002F15E2">
      <w:pPr>
        <w:pStyle w:val="BillDots"/>
        <w:jc w:val="center"/>
      </w:pPr>
      <w:r>
        <w:rPr>
          <w:u w:val="single"/>
        </w:rPr>
        <w:t>            </w:t>
      </w:r>
    </w:p>
    <w:p w:rsidR="00E53730" w:rsidRDefault="00E53730" w:rsidP="001D7F4F">
      <w:pPr>
        <w:pStyle w:val="BillDots"/>
      </w:pPr>
    </w:p>
    <w:p w:rsidR="00E53730" w:rsidRPr="002F15E2" w:rsidRDefault="00E53730" w:rsidP="002F15E2">
      <w:pPr>
        <w:pStyle w:val="BillDots"/>
        <w:jc w:val="center"/>
      </w:pPr>
      <w:r>
        <w:rPr>
          <w:b/>
        </w:rPr>
        <w:t>THE COMMITTEE ON WAYS AND MEANS</w:t>
      </w:r>
    </w:p>
    <w:p w:rsidR="00E53730" w:rsidRDefault="00E53730" w:rsidP="001D7F4F">
      <w:pPr>
        <w:pStyle w:val="BillDots"/>
      </w:pPr>
      <w:r>
        <w:tab/>
        <w:t>To whom was referred a Bill (H. 4599) to amend Section 59</w:t>
      </w:r>
      <w:r>
        <w:noBreakHyphen/>
        <w:t>112</w:t>
      </w:r>
      <w:r>
        <w:noBreakHyphen/>
        <w:t>50, as amended, Code of Laws of South Carolina, 1976, relating to in</w:t>
      </w:r>
      <w:r>
        <w:noBreakHyphen/>
        <w:t>state tuition for military personnel and their dependents, etc., respectfully</w:t>
      </w:r>
    </w:p>
    <w:p w:rsidR="00E53730" w:rsidRPr="002F15E2" w:rsidRDefault="00E53730" w:rsidP="002F15E2">
      <w:pPr>
        <w:pStyle w:val="BillDots"/>
        <w:jc w:val="center"/>
      </w:pPr>
      <w:r>
        <w:rPr>
          <w:b/>
        </w:rPr>
        <w:t>REPORT:</w:t>
      </w:r>
    </w:p>
    <w:p w:rsidR="00E53730" w:rsidRDefault="00E53730" w:rsidP="001D7F4F">
      <w:pPr>
        <w:pStyle w:val="BillDots"/>
      </w:pPr>
      <w:r>
        <w:tab/>
        <w:t>That they have duly and carefully considered the same and recommend that the same do pass:</w:t>
      </w:r>
    </w:p>
    <w:p w:rsidR="00E53730" w:rsidRDefault="00E53730" w:rsidP="001D7F4F">
      <w:pPr>
        <w:pStyle w:val="BillDots"/>
      </w:pPr>
    </w:p>
    <w:p w:rsidR="00E53730" w:rsidRDefault="00E53730" w:rsidP="001D7F4F">
      <w:pPr>
        <w:pStyle w:val="BillDots"/>
      </w:pPr>
      <w:r>
        <w:t>DANIEL T. COOPER for Committee.</w:t>
      </w:r>
    </w:p>
    <w:p w:rsidR="00E53730" w:rsidRPr="002F15E2" w:rsidRDefault="00E53730" w:rsidP="002F15E2">
      <w:pPr>
        <w:pStyle w:val="BillDots"/>
        <w:jc w:val="center"/>
      </w:pPr>
      <w:r>
        <w:rPr>
          <w:u w:val="single"/>
        </w:rPr>
        <w:t>            </w:t>
      </w:r>
    </w:p>
    <w:p w:rsidR="00E53730" w:rsidRDefault="00E53730" w:rsidP="001D7F4F">
      <w:pPr>
        <w:pStyle w:val="BillDots"/>
      </w:pPr>
    </w:p>
    <w:p w:rsidR="00E53730" w:rsidRPr="002F15E2" w:rsidRDefault="00E53730" w:rsidP="002F15E2">
      <w:pPr>
        <w:pStyle w:val="BillDots"/>
        <w:jc w:val="center"/>
      </w:pPr>
      <w:r>
        <w:rPr>
          <w:b/>
          <w:u w:val="single"/>
        </w:rPr>
        <w:t>STATEMENT OF ESTIMATED FISCAL IMPACT</w:t>
      </w:r>
    </w:p>
    <w:p w:rsidR="00E53730" w:rsidRPr="00DE015D" w:rsidRDefault="00E53730" w:rsidP="002F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015D">
        <w:rPr>
          <w:szCs w:val="22"/>
        </w:rPr>
        <w:t>ESTIMATED FISCAL IMPACT ON GENERAL FUND EXPENDITURES:</w:t>
      </w:r>
    </w:p>
    <w:p w:rsidR="00E53730" w:rsidRPr="00DE015D" w:rsidRDefault="00E53730" w:rsidP="002F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E015D">
        <w:rPr>
          <w:szCs w:val="22"/>
        </w:rPr>
        <w:t>$0 (No additional expenditures or savings are expected)</w:t>
      </w:r>
    </w:p>
    <w:p w:rsidR="00E53730" w:rsidRPr="00DE015D" w:rsidRDefault="00E53730" w:rsidP="002F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015D">
        <w:rPr>
          <w:szCs w:val="22"/>
        </w:rPr>
        <w:t>ESTIMATED FISCAL IMPACT ON FEDERAL &amp; OTHER FUND EXPENDITURES:</w:t>
      </w:r>
    </w:p>
    <w:p w:rsidR="00E53730" w:rsidRPr="00DE015D" w:rsidRDefault="00E53730" w:rsidP="002F15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DE015D">
        <w:rPr>
          <w:szCs w:val="22"/>
        </w:rPr>
        <w:t>See Below</w:t>
      </w:r>
    </w:p>
    <w:p w:rsidR="00E53730" w:rsidRPr="00DE015D" w:rsidRDefault="00E53730" w:rsidP="002F15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E015D">
        <w:rPr>
          <w:b/>
          <w:szCs w:val="22"/>
        </w:rPr>
        <w:lastRenderedPageBreak/>
        <w:t>EXPLANATION OF IMPACT:</w:t>
      </w:r>
    </w:p>
    <w:p w:rsidR="00E53730" w:rsidRPr="00DE015D" w:rsidRDefault="00E53730" w:rsidP="002F15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DE015D">
        <w:rPr>
          <w:szCs w:val="22"/>
        </w:rPr>
        <w:t xml:space="preserve">This </w:t>
      </w:r>
      <w:r>
        <w:rPr>
          <w:szCs w:val="22"/>
        </w:rPr>
        <w:t>b</w:t>
      </w:r>
      <w:r w:rsidRPr="00DE015D">
        <w:rPr>
          <w:szCs w:val="22"/>
        </w:rPr>
        <w:t xml:space="preserve">ill would impact tuition and fee revenue collected by colleges and universities, as the provision allows some students who would otherwise pay out-of-state tuition to continue to be assessed the in-state rates upon transfer. Therefore, the receiving institutions would forego the higher revenues collected from payment of out-of-state rates. The impact on tuition and fee revenue is not readily determinable since The Commission on Higher Education (CHE) does not collect the data necessary to provide an estimate. Since the institutions are funded with a combination of </w:t>
      </w:r>
      <w:r>
        <w:rPr>
          <w:szCs w:val="22"/>
        </w:rPr>
        <w:t>s</w:t>
      </w:r>
      <w:r w:rsidRPr="00DE015D">
        <w:rPr>
          <w:szCs w:val="22"/>
        </w:rPr>
        <w:t xml:space="preserve">tate </w:t>
      </w:r>
      <w:r>
        <w:rPr>
          <w:szCs w:val="22"/>
        </w:rPr>
        <w:t>g</w:t>
      </w:r>
      <w:r w:rsidRPr="00DE015D">
        <w:rPr>
          <w:szCs w:val="22"/>
        </w:rPr>
        <w:t xml:space="preserve">eneral </w:t>
      </w:r>
      <w:r>
        <w:rPr>
          <w:szCs w:val="22"/>
        </w:rPr>
        <w:t>f</w:t>
      </w:r>
      <w:r w:rsidRPr="00DE015D">
        <w:rPr>
          <w:szCs w:val="22"/>
        </w:rPr>
        <w:t xml:space="preserve">unds and tuition and fee revenue, the impact on the General Fund of the State is at the General Assembly’s discretion. Enactment may result in a need for the institutions to adjust their tuition and fee schedules. CHE indicates institutions receiving the transfer students would also incur some administrative costs associated with conducting a review </w:t>
      </w:r>
      <w:bookmarkStart w:id="4" w:name="i"/>
      <w:bookmarkEnd w:id="4"/>
      <w:r w:rsidRPr="00DE015D">
        <w:rPr>
          <w:szCs w:val="22"/>
        </w:rPr>
        <w:t xml:space="preserve">to verify residency. </w:t>
      </w:r>
    </w:p>
    <w:p w:rsidR="00E53730" w:rsidRDefault="00E53730" w:rsidP="001D7F4F">
      <w:pPr>
        <w:pStyle w:val="BillDots"/>
      </w:pPr>
    </w:p>
    <w:p w:rsidR="00E53730" w:rsidRDefault="00E53730" w:rsidP="002F15E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3730" w:rsidRDefault="00E53730" w:rsidP="002F15E2">
      <w:pPr>
        <w:pStyle w:val="BillDots"/>
        <w:tabs>
          <w:tab w:val="clear" w:pos="216"/>
          <w:tab w:val="clear" w:pos="432"/>
          <w:tab w:val="clear" w:pos="648"/>
          <w:tab w:val="clear" w:pos="864"/>
          <w:tab w:val="clear" w:pos="1080"/>
          <w:tab w:val="clear" w:pos="1296"/>
          <w:tab w:val="clear" w:pos="5904"/>
          <w:tab w:val="left" w:pos="3024"/>
        </w:tabs>
      </w:pPr>
      <w:r>
        <w:tab/>
        <w:t>Harry Bell</w:t>
      </w:r>
    </w:p>
    <w:p w:rsidR="00E53730" w:rsidRPr="002F15E2" w:rsidRDefault="00E53730" w:rsidP="002F15E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3730" w:rsidRDefault="00E53730" w:rsidP="001D7F4F">
      <w:pPr>
        <w:pStyle w:val="BillDots"/>
      </w:pPr>
    </w:p>
    <w:p w:rsidR="00E53730" w:rsidRDefault="00E53730" w:rsidP="001D7F4F">
      <w:pPr>
        <w:pStyle w:val="BillDots"/>
        <w:sectPr w:rsidR="00E53730" w:rsidSect="002F15E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53730" w:rsidRDefault="00E53730" w:rsidP="001D7F4F">
      <w:pPr>
        <w:pStyle w:val="BillDots"/>
      </w:pPr>
    </w:p>
    <w:p w:rsidR="00E53730" w:rsidRDefault="00E53730" w:rsidP="003D01E8">
      <w:pPr>
        <w:pStyle w:val="Numbersforbill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Pr="00325348" w:rsidRDefault="00E53730" w:rsidP="00E04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112</w:t>
      </w:r>
      <w:r>
        <w:noBreakHyphen/>
        <w:t>50, AS AMENDED, CODE OF LAWS OF SOUTH CAROLINA, 1976, RELATING TO IN</w:t>
      </w:r>
      <w:r>
        <w:noBreakHyphen/>
        <w:t>STATE TUITION FOR MILITARY PERSONNEL AND THEIR DEPENDENTS, SO AS TO CONTINUE TO EXTEND IN</w:t>
      </w:r>
      <w:r>
        <w:noBreakHyphen/>
        <w:t>STATE TUITION RATES UPON TRANSFER TO AN ELIGIBLE INSTITUTION UPON CERTAIN CONDITIONS, AND TO REQUIRE A TRANSFERRING INSTITUTION TO VERIFY ELIGIBILITY AND THE TRANSFERRING STUDENT TO PROVIDE NECESSARY DOCUMENTATION.</w:t>
      </w: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112</w:t>
      </w:r>
      <w:r>
        <w:noBreakHyphen/>
        <w:t>50 of the 1976 Code, as last amended by Act 299 of 2008, is further amended to read:</w:t>
      </w: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112</w:t>
      </w:r>
      <w:r>
        <w:noBreakHyphen/>
        <w:t>50.</w:t>
      </w:r>
      <w:r>
        <w:tab/>
      </w:r>
      <w:r w:rsidRPr="00E66260">
        <w:t xml:space="preserve">Notwithstanding </w:t>
      </w:r>
      <w:r w:rsidRPr="00246717">
        <w:rPr>
          <w:strike/>
        </w:rPr>
        <w:t>other provisions</w:t>
      </w:r>
      <w:r>
        <w:t xml:space="preserve"> </w:t>
      </w:r>
      <w:r>
        <w:rPr>
          <w:u w:val="single"/>
        </w:rPr>
        <w:t>another provision</w:t>
      </w:r>
      <w:r w:rsidRPr="00E66260">
        <w:t xml:space="preserve"> of </w:t>
      </w:r>
      <w:r w:rsidRPr="00246717">
        <w:rPr>
          <w:strike/>
        </w:rPr>
        <w:t>this chapter</w:t>
      </w:r>
      <w:r>
        <w:t xml:space="preserve"> </w:t>
      </w:r>
      <w:r>
        <w:rPr>
          <w:u w:val="single"/>
        </w:rPr>
        <w:t>law</w:t>
      </w:r>
      <w:r w:rsidRPr="00E66260">
        <w:t>, during the period of their assignment to duty in South Carolina, members of the armed services of the United States stationed in South Carolina and their dependents are eligible for in</w:t>
      </w:r>
      <w:r>
        <w:noBreakHyphen/>
      </w:r>
      <w:r w:rsidRPr="00E66260">
        <w:t xml:space="preserve">state </w:t>
      </w:r>
      <w:r>
        <w:rPr>
          <w:u w:val="single"/>
        </w:rPr>
        <w:t>tuition</w:t>
      </w:r>
      <w:r>
        <w:t xml:space="preserve"> </w:t>
      </w:r>
      <w:r w:rsidRPr="00E66260">
        <w:t xml:space="preserve">rates.  When </w:t>
      </w:r>
      <w:r w:rsidRPr="00246717">
        <w:rPr>
          <w:strike/>
        </w:rPr>
        <w:t>such</w:t>
      </w:r>
      <w:r>
        <w:t xml:space="preserve"> </w:t>
      </w:r>
      <w:r>
        <w:rPr>
          <w:u w:val="single"/>
        </w:rPr>
        <w:t>these</w:t>
      </w:r>
      <w:r w:rsidRPr="00E66260">
        <w:t xml:space="preserve"> armed service personnel are ordered away from the State, their dependents are eligible for in</w:t>
      </w:r>
      <w:r>
        <w:noBreakHyphen/>
      </w:r>
      <w:r w:rsidRPr="00E66260">
        <w:t xml:space="preserve">state tuition rates </w:t>
      </w:r>
      <w:r w:rsidRPr="00246717">
        <w:rPr>
          <w:strike/>
        </w:rPr>
        <w:t>so</w:t>
      </w:r>
      <w:r>
        <w:t xml:space="preserve"> </w:t>
      </w:r>
      <w:r>
        <w:rPr>
          <w:u w:val="single"/>
        </w:rPr>
        <w:t>as</w:t>
      </w:r>
      <w:r w:rsidRPr="00E66260">
        <w:t xml:space="preserve"> long as they remain continuously enrolled at the state institution </w:t>
      </w:r>
      <w:r w:rsidRPr="00246717">
        <w:rPr>
          <w:strike/>
        </w:rPr>
        <w:t>where</w:t>
      </w:r>
      <w:r>
        <w:t xml:space="preserve"> </w:t>
      </w:r>
      <w:r>
        <w:rPr>
          <w:u w:val="single"/>
        </w:rPr>
        <w:t>in which</w:t>
      </w:r>
      <w:r w:rsidRPr="00E66260">
        <w:t xml:space="preserve"> they are enrolled at the time the assignment ends</w:t>
      </w:r>
      <w:r>
        <w:t xml:space="preserve"> </w:t>
      </w:r>
      <w:r>
        <w:rPr>
          <w:u w:val="single"/>
        </w:rPr>
        <w:t>or transfer to an eligible institution during the term or semester, excluding summer terms, immediately following their enrollment at the previous institution.  In the event of a transfer, the receiving institution shall verify the decision made by the student</w:t>
      </w:r>
      <w:r w:rsidRPr="001A3AFF">
        <w:rPr>
          <w:u w:val="single"/>
        </w:rPr>
        <w:t>’</w:t>
      </w:r>
      <w:r>
        <w:rPr>
          <w:u w:val="single"/>
        </w:rPr>
        <w:t>s previous institution in order to certify the student</w:t>
      </w:r>
      <w:r w:rsidRPr="001A3AFF">
        <w:rPr>
          <w:u w:val="single"/>
        </w:rPr>
        <w:t>’</w:t>
      </w:r>
      <w:r>
        <w:rPr>
          <w:u w:val="single"/>
        </w:rPr>
        <w:t>s eligibility for in</w:t>
      </w:r>
      <w:r>
        <w:rPr>
          <w:u w:val="single"/>
        </w:rPr>
        <w:noBreakHyphen/>
        <w:t>state tuition rates.  It is the responsibility of the transferring student to ensure that all documents required to verify both the previous and present residency decisions are provided to the institution</w:t>
      </w:r>
      <w:r w:rsidRPr="00E66260">
        <w:t>.  These persons and their dependents are eligible for in</w:t>
      </w:r>
      <w:r>
        <w:noBreakHyphen/>
      </w:r>
      <w:r w:rsidRPr="00E66260">
        <w:t xml:space="preserve">state </w:t>
      </w:r>
      <w:r>
        <w:rPr>
          <w:u w:val="single"/>
        </w:rPr>
        <w:t>tuition</w:t>
      </w:r>
      <w:r>
        <w:t xml:space="preserve"> </w:t>
      </w:r>
      <w:r w:rsidRPr="00E66260">
        <w:t>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w:t>
      </w:r>
      <w:r>
        <w:t>tely preceding their discharge.”</w:t>
      </w: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30" w:rsidRDefault="00E5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3730" w:rsidRDefault="00E537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AAB" w:rsidRDefault="00E04AAB" w:rsidP="00E53730">
      <w:pPr>
        <w:pStyle w:val="BillDots"/>
      </w:pPr>
    </w:p>
    <w:sectPr w:rsidR="00E04AAB" w:rsidSect="002F15E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769" w:rsidRDefault="00506769" w:rsidP="009F0C77">
      <w:r>
        <w:separator/>
      </w:r>
    </w:p>
  </w:endnote>
  <w:endnote w:type="continuationSeparator" w:id="0">
    <w:p w:rsidR="00506769" w:rsidRDefault="005067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2C70F1-8094-49E4-907A-3762E759B34F}"/>
    <w:embedBold r:id="rId2" w:fontKey="{31BB8B90-81A0-40F3-9085-F30B1A4DF311}"/>
    <w:embedItalic r:id="rId3" w:fontKey="{1448AB47-236E-4303-9A52-CD66B4414C7B}"/>
  </w:font>
  <w:font w:name="Calibri">
    <w:panose1 w:val="020F0502020204030204"/>
    <w:charset w:val="00"/>
    <w:family w:val="swiss"/>
    <w:pitch w:val="variable"/>
    <w:sig w:usb0="E10002FF" w:usb1="4000ACFF" w:usb2="00000009" w:usb3="00000000" w:csb0="0000019F" w:csb1="00000000"/>
    <w:embedRegular r:id="rId4" w:fontKey="{01140C88-EE8D-4B12-9877-13B62D8E3F4D}"/>
  </w:font>
  <w:font w:name="Tahoma">
    <w:panose1 w:val="020B0604030504040204"/>
    <w:charset w:val="00"/>
    <w:family w:val="swiss"/>
    <w:pitch w:val="variable"/>
    <w:sig w:usb0="21002A87" w:usb1="80000000" w:usb2="00000008" w:usb3="00000000" w:csb0="000101FF" w:csb1="00000000"/>
    <w:embedRegular r:id="rId5" w:fontKey="{7F56727C-831E-4020-95D6-E7F8936A8D78}"/>
  </w:font>
  <w:font w:name="Cambria">
    <w:panose1 w:val="02040503050406030204"/>
    <w:charset w:val="00"/>
    <w:family w:val="roman"/>
    <w:pitch w:val="variable"/>
    <w:sig w:usb0="E00002FF" w:usb1="400004FF" w:usb2="00000000" w:usb3="00000000" w:csb0="0000019F" w:csb1="00000000"/>
    <w:embedRegular r:id="rId6" w:fontKey="{5128C299-DAC3-4148-8E63-1D47F565C0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730" w:rsidRPr="00E04AAB" w:rsidRDefault="00E53730" w:rsidP="00E04AAB">
    <w:pPr>
      <w:pStyle w:val="Footer"/>
      <w:tabs>
        <w:tab w:val="clear" w:pos="4680"/>
        <w:tab w:val="clear" w:pos="9360"/>
        <w:tab w:val="center" w:pos="2995"/>
      </w:tabs>
      <w:spacing w:before="120"/>
    </w:pPr>
    <w:r>
      <w:t>[4599-</w:t>
    </w:r>
    <w:r w:rsidR="005D7B3B">
      <w:fldChar w:fldCharType="begin"/>
    </w:r>
    <w:r w:rsidR="005D7B3B">
      <w:instrText xml:space="preserve"> PAGE  \* MERGEFORMAT </w:instrText>
    </w:r>
    <w:r w:rsidR="005D7B3B">
      <w:fldChar w:fldCharType="separate"/>
    </w:r>
    <w:r w:rsidR="005D7B3B">
      <w:rPr>
        <w:noProof/>
      </w:rPr>
      <w:t>1</w:t>
    </w:r>
    <w:r w:rsidR="005D7B3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5E2" w:rsidRPr="00E04AAB" w:rsidRDefault="00E53730" w:rsidP="00E04AAB">
    <w:pPr>
      <w:pStyle w:val="Footer"/>
      <w:tabs>
        <w:tab w:val="clear" w:pos="4680"/>
        <w:tab w:val="clear" w:pos="9360"/>
        <w:tab w:val="center" w:pos="2995"/>
      </w:tabs>
      <w:spacing w:before="120"/>
    </w:pPr>
    <w:r>
      <w:t>[4599]</w:t>
    </w:r>
    <w:r>
      <w:tab/>
    </w:r>
    <w:r w:rsidR="002006B6">
      <w:fldChar w:fldCharType="begin"/>
    </w:r>
    <w:r>
      <w:instrText xml:space="preserve"> PAGE  \* MERGEFORMAT </w:instrText>
    </w:r>
    <w:r w:rsidR="002006B6">
      <w:fldChar w:fldCharType="separate"/>
    </w:r>
    <w:r>
      <w:rPr>
        <w:noProof/>
      </w:rPr>
      <w:t>2</w:t>
    </w:r>
    <w:r w:rsidR="002006B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769" w:rsidRDefault="00506769" w:rsidP="009F0C77">
      <w:r>
        <w:separator/>
      </w:r>
    </w:p>
  </w:footnote>
  <w:footnote w:type="continuationSeparator" w:id="0">
    <w:p w:rsidR="00506769" w:rsidRDefault="005067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69BH10"/>
    <w:docVar w:name="CoverBillType" w:val="b"/>
    <w:docVar w:name="docpath" w:val="L:\Council\bills\BBM\9569BH10.DOCX"/>
    <w:docVar w:name="dvBillNumber" w:val="4599"/>
    <w:docVar w:name="dvBillNumberPrefix" w:val="H. "/>
    <w:docVar w:name="dvOriginalBody" w:val="House"/>
    <w:docVar w:name="dvSteno" w:val="BBM"/>
    <w:docVar w:name="NameofBody" w:val="h"/>
    <w:docVar w:name="vgroup2" w:val="Council"/>
  </w:docVars>
  <w:rsids>
    <w:rsidRoot w:val="00874EA3"/>
    <w:rsid w:val="00011869"/>
    <w:rsid w:val="000E1785"/>
    <w:rsid w:val="000F40FA"/>
    <w:rsid w:val="0010776B"/>
    <w:rsid w:val="00133E66"/>
    <w:rsid w:val="001435A3"/>
    <w:rsid w:val="0017583C"/>
    <w:rsid w:val="001945B3"/>
    <w:rsid w:val="001A3AFF"/>
    <w:rsid w:val="001D08F2"/>
    <w:rsid w:val="001D525B"/>
    <w:rsid w:val="001D7F4F"/>
    <w:rsid w:val="002006B6"/>
    <w:rsid w:val="002321B6"/>
    <w:rsid w:val="00246717"/>
    <w:rsid w:val="00250967"/>
    <w:rsid w:val="002543C8"/>
    <w:rsid w:val="00284AAE"/>
    <w:rsid w:val="002E5912"/>
    <w:rsid w:val="00325348"/>
    <w:rsid w:val="00326954"/>
    <w:rsid w:val="0032732C"/>
    <w:rsid w:val="00336AD0"/>
    <w:rsid w:val="0037079A"/>
    <w:rsid w:val="003D01E8"/>
    <w:rsid w:val="003E5288"/>
    <w:rsid w:val="003F6D79"/>
    <w:rsid w:val="0041760A"/>
    <w:rsid w:val="00417C01"/>
    <w:rsid w:val="004809EE"/>
    <w:rsid w:val="004E7D54"/>
    <w:rsid w:val="004F629F"/>
    <w:rsid w:val="00506769"/>
    <w:rsid w:val="00513BC5"/>
    <w:rsid w:val="005273C6"/>
    <w:rsid w:val="00530A69"/>
    <w:rsid w:val="00545593"/>
    <w:rsid w:val="00560952"/>
    <w:rsid w:val="00577C6C"/>
    <w:rsid w:val="005918B1"/>
    <w:rsid w:val="00591918"/>
    <w:rsid w:val="005C2FE2"/>
    <w:rsid w:val="005D7B3B"/>
    <w:rsid w:val="005E2BC9"/>
    <w:rsid w:val="006041E8"/>
    <w:rsid w:val="00605102"/>
    <w:rsid w:val="006215AA"/>
    <w:rsid w:val="006913C9"/>
    <w:rsid w:val="0069470D"/>
    <w:rsid w:val="006B628F"/>
    <w:rsid w:val="00733BBC"/>
    <w:rsid w:val="00734F00"/>
    <w:rsid w:val="007525AE"/>
    <w:rsid w:val="007A70AE"/>
    <w:rsid w:val="008362E8"/>
    <w:rsid w:val="00847EBD"/>
    <w:rsid w:val="00874EA3"/>
    <w:rsid w:val="008A1768"/>
    <w:rsid w:val="008E4FA8"/>
    <w:rsid w:val="008F4429"/>
    <w:rsid w:val="009021B1"/>
    <w:rsid w:val="009113E7"/>
    <w:rsid w:val="0094021A"/>
    <w:rsid w:val="00945851"/>
    <w:rsid w:val="00951DE9"/>
    <w:rsid w:val="009C6A0B"/>
    <w:rsid w:val="009F0C77"/>
    <w:rsid w:val="009F4DD1"/>
    <w:rsid w:val="00A41684"/>
    <w:rsid w:val="00A64E80"/>
    <w:rsid w:val="00A72BCD"/>
    <w:rsid w:val="00A741D9"/>
    <w:rsid w:val="00A833AB"/>
    <w:rsid w:val="00A9741D"/>
    <w:rsid w:val="00AA413A"/>
    <w:rsid w:val="00AD4B17"/>
    <w:rsid w:val="00B22763"/>
    <w:rsid w:val="00B263F5"/>
    <w:rsid w:val="00B412D4"/>
    <w:rsid w:val="00B43B0D"/>
    <w:rsid w:val="00B96545"/>
    <w:rsid w:val="00BE3C22"/>
    <w:rsid w:val="00BE776E"/>
    <w:rsid w:val="00C0345E"/>
    <w:rsid w:val="00C3483A"/>
    <w:rsid w:val="00C74E9D"/>
    <w:rsid w:val="00C82FD3"/>
    <w:rsid w:val="00C92819"/>
    <w:rsid w:val="00CC6B7B"/>
    <w:rsid w:val="00CD2089"/>
    <w:rsid w:val="00D045B6"/>
    <w:rsid w:val="00D73A67"/>
    <w:rsid w:val="00D970A9"/>
    <w:rsid w:val="00DA137C"/>
    <w:rsid w:val="00DF3845"/>
    <w:rsid w:val="00E04AAB"/>
    <w:rsid w:val="00E41911"/>
    <w:rsid w:val="00E515DB"/>
    <w:rsid w:val="00E53730"/>
    <w:rsid w:val="00E67608"/>
    <w:rsid w:val="00E92EEF"/>
    <w:rsid w:val="00EC7B49"/>
    <w:rsid w:val="00F24442"/>
    <w:rsid w:val="00F50AE3"/>
    <w:rsid w:val="00F67CF1"/>
    <w:rsid w:val="00F840F0"/>
    <w:rsid w:val="00F90FA3"/>
    <w:rsid w:val="00FA12AE"/>
    <w:rsid w:val="00FB0D0D"/>
    <w:rsid w:val="00FB43B4"/>
    <w:rsid w:val="00FE6075"/>
    <w:rsid w:val="00FE7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B35BA4-D812-43F0-9013-BFE684E4D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851"/>
    <w:rPr>
      <w:rFonts w:ascii="Tahoma" w:hAnsi="Tahoma" w:cs="Tahoma"/>
      <w:sz w:val="16"/>
      <w:szCs w:val="16"/>
    </w:rPr>
  </w:style>
  <w:style w:type="character" w:customStyle="1" w:styleId="BalloonTextChar">
    <w:name w:val="Balloon Text Char"/>
    <w:basedOn w:val="DefaultParagraphFont"/>
    <w:link w:val="BalloonText"/>
    <w:uiPriority w:val="99"/>
    <w:semiHidden/>
    <w:rsid w:val="00945851"/>
    <w:rPr>
      <w:rFonts w:ascii="Tahoma" w:eastAsia="Times New Roman" w:hAnsi="Tahoma" w:cs="Tahoma"/>
      <w:sz w:val="16"/>
      <w:szCs w:val="16"/>
    </w:rPr>
  </w:style>
  <w:style w:type="character" w:styleId="Hyperlink">
    <w:name w:val="Hyperlink"/>
    <w:basedOn w:val="DefaultParagraphFont"/>
    <w:uiPriority w:val="99"/>
    <w:unhideWhenUsed/>
    <w:rsid w:val="00BE77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8-10.docx" TargetMode="External"/><Relationship Id="rId13" Type="http://schemas.openxmlformats.org/officeDocument/2006/relationships/hyperlink" Target="file:///h:\SJ%20Archive\2010\04-27-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2-18-10.docx" TargetMode="External"/><Relationship Id="rId12" Type="http://schemas.openxmlformats.org/officeDocument/2006/relationships/hyperlink" Target="file:///h:\HJ%20Archive\2010\04-23-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599_2010041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2-10.docx" TargetMode="External"/><Relationship Id="rId5" Type="http://schemas.openxmlformats.org/officeDocument/2006/relationships/footnotes" Target="footnotes.xml"/><Relationship Id="rId15" Type="http://schemas.openxmlformats.org/officeDocument/2006/relationships/hyperlink" Target="file:///p:\pprever\2009-10\4599_20100218.docx" TargetMode="External"/><Relationship Id="rId10" Type="http://schemas.openxmlformats.org/officeDocument/2006/relationships/hyperlink" Target="file:///h:\HJ%20Archive\2010\04-22-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SJ%20Archive\2010\04-27-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DB6E9-F665-4017-B653-3048AA2B7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878</Words>
  <Characters>5032</Characters>
  <Application>Microsoft Office Word</Application>
  <DocSecurity>0</DocSecurity>
  <Lines>158</Lines>
  <Paragraphs>54</Paragraphs>
  <ScaleCrop>false</ScaleCrop>
  <Company> </Company>
  <LinksUpToDate>false</LinksUpToDate>
  <CharactersWithSpaces>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4599: Military personnel - South Carolina Legislature Online</dc:title>
  <dc:subject/>
  <dc:creator>BrendaMelton</dc:creator>
  <cp:keywords/>
  <dc:description/>
  <cp:lastModifiedBy>N Cumfer</cp:lastModifiedBy>
  <cp:revision>11</cp:revision>
  <cp:lastPrinted>2010-02-17T19:05:00Z</cp:lastPrinted>
  <dcterms:created xsi:type="dcterms:W3CDTF">2010-04-15T23:29:00Z</dcterms:created>
  <dcterms:modified xsi:type="dcterms:W3CDTF">2014-11-24T16:26:00Z</dcterms:modified>
</cp:coreProperties>
</file>