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566F2">
        <w:rPr>
          <w:rFonts w:eastAsia="Times New Roman" w:cs="Times New Roman"/>
          <w:b/>
          <w:szCs w:val="20"/>
        </w:rPr>
        <w:t>South Carolina General Assembly</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66F2">
        <w:rPr>
          <w:rFonts w:eastAsia="Times New Roman" w:cs="Times New Roman"/>
          <w:szCs w:val="20"/>
        </w:rPr>
        <w:t>118th Session, 2009-2010</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3D262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R203, H4607</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b/>
          <w:szCs w:val="20"/>
        </w:rPr>
        <w:t>STATUS INFORMATION</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szCs w:val="20"/>
        </w:rPr>
        <w:t>General Bill</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szCs w:val="20"/>
        </w:rPr>
        <w:t>Sponsors: Reps. Sandifer, Huggins, Ott, Hutto, Howard, Anderson, Gambrell, Rice, Hayes, Erickson, Bedingfield, Lowe, Brady, G.A. Brown, Pinson, Bowers, Toole, Crawford, Bales, Mack, Allison, Parker, Mitchell, Long, Viers, Sellers, Sottile, Forrester, Horne, Clemmons, Simrill and Cole</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szCs w:val="20"/>
        </w:rPr>
        <w:t>Document Path: l:\council\bills\ms\7684ahb10.docx</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szCs w:val="20"/>
        </w:rPr>
        <w:t>Companion/Similar bill(s): 1267</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2010</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2010</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2010</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2010</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Vetoed</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42440" w:rsidRDefault="00A42440"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szCs w:val="20"/>
        </w:rPr>
        <w:t>Summary: Motor vehicle dealers</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A566F2" w:rsidP="00A566F2">
      <w:pPr>
        <w:widowControl w:val="0"/>
        <w:tabs>
          <w:tab w:val="center" w:pos="590"/>
          <w:tab w:val="center" w:pos="1440"/>
          <w:tab w:val="left" w:pos="1872"/>
          <w:tab w:val="left" w:pos="9187"/>
        </w:tabs>
        <w:rPr>
          <w:rFonts w:eastAsia="Times New Roman" w:cs="Times New Roman"/>
          <w:szCs w:val="20"/>
        </w:rPr>
      </w:pPr>
      <w:r w:rsidRPr="00A566F2">
        <w:rPr>
          <w:rFonts w:eastAsia="Times New Roman" w:cs="Times New Roman"/>
          <w:b/>
          <w:szCs w:val="20"/>
        </w:rPr>
        <w:t>HISTORY OF LEGISLATIVE ACTIONS</w:t>
      </w:r>
    </w:p>
    <w:p w:rsidR="00A566F2" w:rsidRPr="00A566F2" w:rsidRDefault="00A566F2" w:rsidP="00A566F2">
      <w:pPr>
        <w:widowControl w:val="0"/>
        <w:tabs>
          <w:tab w:val="center" w:pos="590"/>
          <w:tab w:val="center" w:pos="1440"/>
          <w:tab w:val="left" w:pos="1872"/>
          <w:tab w:val="left" w:pos="9187"/>
        </w:tabs>
        <w:rPr>
          <w:rFonts w:eastAsia="Times New Roman" w:cs="Times New Roman"/>
          <w:szCs w:val="20"/>
        </w:rPr>
      </w:pPr>
    </w:p>
    <w:p w:rsidR="00A566F2" w:rsidRPr="00A566F2" w:rsidRDefault="00A566F2" w:rsidP="00A566F2">
      <w:pPr>
        <w:widowControl w:val="0"/>
        <w:tabs>
          <w:tab w:val="center" w:pos="590"/>
          <w:tab w:val="center" w:pos="1440"/>
          <w:tab w:val="left" w:pos="1872"/>
          <w:tab w:val="left" w:pos="9187"/>
        </w:tabs>
        <w:rPr>
          <w:rFonts w:eastAsia="Times New Roman" w:cs="Times New Roman"/>
          <w:szCs w:val="20"/>
        </w:rPr>
      </w:pPr>
      <w:r w:rsidRPr="00A566F2">
        <w:rPr>
          <w:rFonts w:eastAsia="Times New Roman" w:cs="Times New Roman"/>
          <w:szCs w:val="20"/>
          <w:u w:val="single"/>
        </w:rPr>
        <w:tab/>
        <w:t>Date</w:t>
      </w:r>
      <w:r w:rsidRPr="00A566F2">
        <w:rPr>
          <w:rFonts w:eastAsia="Times New Roman" w:cs="Times New Roman"/>
          <w:szCs w:val="20"/>
          <w:u w:val="single"/>
        </w:rPr>
        <w:tab/>
        <w:t>Body</w:t>
      </w:r>
      <w:r w:rsidRPr="00A566F2">
        <w:rPr>
          <w:rFonts w:eastAsia="Times New Roman" w:cs="Times New Roman"/>
          <w:szCs w:val="20"/>
          <w:u w:val="single"/>
        </w:rPr>
        <w:tab/>
        <w:t>Action Description with journal page number</w:t>
      </w:r>
      <w:r w:rsidRPr="00A566F2">
        <w:rPr>
          <w:rFonts w:eastAsia="Times New Roman" w:cs="Times New Roman"/>
          <w:szCs w:val="20"/>
          <w:u w:val="single"/>
        </w:rPr>
        <w:tab/>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27E37">
        <w:rPr>
          <w:rFonts w:cs="Times New Roman"/>
        </w:rPr>
        <w:t xml:space="preserve">Introduced and read first time </w:t>
      </w:r>
      <w:hyperlink r:id="rId7" w:history="1">
        <w:r w:rsidRPr="00711F65">
          <w:rPr>
            <w:rStyle w:val="Hyperlink"/>
            <w:rFonts w:cs="Times New Roman"/>
          </w:rPr>
          <w:t>HJ</w:t>
        </w:r>
      </w:hyperlink>
      <w:r>
        <w:rPr>
          <w:rFonts w:cs="Times New Roman"/>
        </w:rPr>
        <w:noBreakHyphen/>
      </w:r>
      <w:r w:rsidRPr="00B27E37">
        <w:rPr>
          <w:rFonts w:cs="Times New Roman"/>
        </w:rPr>
        <w:t>10</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27E37">
        <w:rPr>
          <w:rFonts w:cs="Times New Roman"/>
        </w:rPr>
        <w:t xml:space="preserve">Referred to Committee on </w:t>
      </w:r>
      <w:r w:rsidRPr="00B27E37">
        <w:rPr>
          <w:rFonts w:cs="Times New Roman"/>
          <w:b/>
        </w:rPr>
        <w:t>Labor, Commerce and Industry</w:t>
      </w:r>
      <w:r w:rsidRPr="00B27E37">
        <w:rPr>
          <w:rFonts w:cs="Times New Roman"/>
        </w:rPr>
        <w:t xml:space="preserve"> </w:t>
      </w:r>
      <w:hyperlink r:id="rId8" w:history="1">
        <w:r w:rsidRPr="00711F65">
          <w:rPr>
            <w:rStyle w:val="Hyperlink"/>
            <w:rFonts w:cs="Times New Roman"/>
          </w:rPr>
          <w:t>HJ</w:t>
        </w:r>
      </w:hyperlink>
      <w:r>
        <w:rPr>
          <w:rFonts w:cs="Times New Roman"/>
        </w:rPr>
        <w:noBreakHyphen/>
      </w:r>
      <w:r w:rsidRPr="00B27E37">
        <w:rPr>
          <w:rFonts w:cs="Times New Roman"/>
        </w:rPr>
        <w:t>10</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27E37">
        <w:rPr>
          <w:rFonts w:cs="Times New Roman"/>
        </w:rPr>
        <w:t xml:space="preserve">Member(s) request </w:t>
      </w:r>
      <w:r>
        <w:rPr>
          <w:rFonts w:cs="Times New Roman"/>
        </w:rPr>
        <w:t xml:space="preserve">name added as sponsor: Huggins, </w:t>
      </w:r>
      <w:r w:rsidRPr="00B27E37">
        <w:rPr>
          <w:rFonts w:cs="Times New Roman"/>
        </w:rPr>
        <w:t>Ott, Hutto, Ho</w:t>
      </w:r>
      <w:r>
        <w:rPr>
          <w:rFonts w:cs="Times New Roman"/>
        </w:rPr>
        <w:t xml:space="preserve">ward, Anderson, Gambrell, Rice, </w:t>
      </w:r>
      <w:r w:rsidRPr="00B27E37">
        <w:rPr>
          <w:rFonts w:cs="Times New Roman"/>
        </w:rPr>
        <w:t>Hayes, Erickson</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B27E37">
        <w:rPr>
          <w:rFonts w:cs="Times New Roman"/>
        </w:rPr>
        <w:t>Member(s) req</w:t>
      </w:r>
      <w:r>
        <w:rPr>
          <w:rFonts w:cs="Times New Roman"/>
        </w:rPr>
        <w:t xml:space="preserve">uest name added as sponsor: </w:t>
      </w:r>
      <w:r w:rsidRPr="00B27E37">
        <w:rPr>
          <w:rFonts w:cs="Times New Roman"/>
        </w:rPr>
        <w:t>Bedingfield, Lowe, Brady, G.A.Brown, Pinson, Bowers</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B27E37">
        <w:rPr>
          <w:rFonts w:cs="Times New Roman"/>
        </w:rPr>
        <w:t>Member(s) reques</w:t>
      </w:r>
      <w:r>
        <w:rPr>
          <w:rFonts w:cs="Times New Roman"/>
        </w:rPr>
        <w:t xml:space="preserve">t name added as sponsor: Toole, </w:t>
      </w:r>
      <w:r w:rsidRPr="00B27E37">
        <w:rPr>
          <w:rFonts w:cs="Times New Roman"/>
        </w:rPr>
        <w:t>Crawford, Bales, Mack</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B27E37">
        <w:rPr>
          <w:rFonts w:cs="Times New Roman"/>
        </w:rPr>
        <w:t>Committee report: Fa</w:t>
      </w:r>
      <w:r>
        <w:rPr>
          <w:rFonts w:cs="Times New Roman"/>
        </w:rPr>
        <w:t xml:space="preserve">vorable with amendment </w:t>
      </w:r>
      <w:r w:rsidRPr="00B27E37">
        <w:rPr>
          <w:rFonts w:cs="Times New Roman"/>
          <w:b/>
        </w:rPr>
        <w:t>Labor, Commerce and Industry</w:t>
      </w:r>
      <w:r w:rsidRPr="00B27E37">
        <w:rPr>
          <w:rFonts w:cs="Times New Roman"/>
        </w:rPr>
        <w:t xml:space="preserve"> </w:t>
      </w:r>
      <w:hyperlink r:id="rId9" w:history="1">
        <w:r w:rsidRPr="00711F65">
          <w:rPr>
            <w:rStyle w:val="Hyperlink"/>
            <w:rFonts w:cs="Times New Roman"/>
          </w:rPr>
          <w:t>HJ</w:t>
        </w:r>
      </w:hyperlink>
      <w:r>
        <w:rPr>
          <w:rFonts w:cs="Times New Roman"/>
        </w:rPr>
        <w:noBreakHyphen/>
      </w:r>
      <w:r w:rsidRPr="00B27E37">
        <w:rPr>
          <w:rFonts w:cs="Times New Roman"/>
        </w:rPr>
        <w:t>1</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House</w:t>
      </w:r>
      <w:r>
        <w:rPr>
          <w:rFonts w:cs="Times New Roman"/>
        </w:rPr>
        <w:tab/>
      </w:r>
      <w:r w:rsidRPr="00B27E37">
        <w:rPr>
          <w:rFonts w:cs="Times New Roman"/>
        </w:rPr>
        <w:t xml:space="preserve">Member(s) request </w:t>
      </w:r>
      <w:r>
        <w:rPr>
          <w:rFonts w:cs="Times New Roman"/>
        </w:rPr>
        <w:t xml:space="preserve">name added as sponsor: Allison, </w:t>
      </w:r>
      <w:r w:rsidRPr="00B27E37">
        <w:rPr>
          <w:rFonts w:cs="Times New Roman"/>
        </w:rPr>
        <w:t>Parker, Mitchell,</w:t>
      </w:r>
      <w:r>
        <w:rPr>
          <w:rFonts w:cs="Times New Roman"/>
        </w:rPr>
        <w:t xml:space="preserve"> Long, Viers, Sellers, Sottile, </w:t>
      </w:r>
      <w:r w:rsidRPr="00B27E37">
        <w:rPr>
          <w:rFonts w:cs="Times New Roman"/>
        </w:rPr>
        <w:t>Forrester</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B27E37">
        <w:rPr>
          <w:rFonts w:cs="Times New Roman"/>
        </w:rPr>
        <w:t>Member(s) reques</w:t>
      </w:r>
      <w:r>
        <w:rPr>
          <w:rFonts w:cs="Times New Roman"/>
        </w:rPr>
        <w:t xml:space="preserve">t name added as sponsor: Horne, </w:t>
      </w:r>
      <w:r w:rsidRPr="00B27E37">
        <w:rPr>
          <w:rFonts w:cs="Times New Roman"/>
        </w:rPr>
        <w:t>Clemmons, Simrill, Cole</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B27E37">
        <w:rPr>
          <w:rFonts w:cs="Times New Roman"/>
        </w:rPr>
        <w:t xml:space="preserve">Amended </w:t>
      </w:r>
      <w:hyperlink r:id="rId10" w:history="1">
        <w:r w:rsidRPr="00711F65">
          <w:rPr>
            <w:rStyle w:val="Hyperlink"/>
            <w:rFonts w:cs="Times New Roman"/>
          </w:rPr>
          <w:t>HJ</w:t>
        </w:r>
      </w:hyperlink>
      <w:r>
        <w:rPr>
          <w:rFonts w:cs="Times New Roman"/>
        </w:rPr>
        <w:noBreakHyphen/>
      </w:r>
      <w:r w:rsidRPr="00B27E37">
        <w:rPr>
          <w:rFonts w:cs="Times New Roman"/>
        </w:rPr>
        <w:t>50</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B27E37">
        <w:rPr>
          <w:rFonts w:cs="Times New Roman"/>
        </w:rPr>
        <w:t xml:space="preserve">Read second time </w:t>
      </w:r>
      <w:hyperlink r:id="rId11" w:history="1">
        <w:r w:rsidRPr="00711F65">
          <w:rPr>
            <w:rStyle w:val="Hyperlink"/>
            <w:rFonts w:cs="Times New Roman"/>
          </w:rPr>
          <w:t>HJ</w:t>
        </w:r>
      </w:hyperlink>
      <w:r>
        <w:rPr>
          <w:rFonts w:cs="Times New Roman"/>
        </w:rPr>
        <w:noBreakHyphen/>
      </w:r>
      <w:r w:rsidRPr="00B27E37">
        <w:rPr>
          <w:rFonts w:cs="Times New Roman"/>
        </w:rPr>
        <w:t>50</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B27E37">
        <w:rPr>
          <w:rFonts w:cs="Times New Roman"/>
        </w:rPr>
        <w:t xml:space="preserve">Read third time and sent to Senate </w:t>
      </w:r>
      <w:hyperlink r:id="rId12" w:history="1">
        <w:r w:rsidRPr="00711F65">
          <w:rPr>
            <w:rStyle w:val="Hyperlink"/>
            <w:rFonts w:cs="Times New Roman"/>
          </w:rPr>
          <w:t>HJ</w:t>
        </w:r>
      </w:hyperlink>
      <w:r>
        <w:rPr>
          <w:rFonts w:cs="Times New Roman"/>
        </w:rPr>
        <w:noBreakHyphen/>
      </w:r>
      <w:r w:rsidRPr="00B27E37">
        <w:rPr>
          <w:rFonts w:cs="Times New Roman"/>
        </w:rPr>
        <w:t>9</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B27E37">
        <w:rPr>
          <w:rFonts w:cs="Times New Roman"/>
        </w:rPr>
        <w:t xml:space="preserve">Introduced and read first time </w:t>
      </w:r>
      <w:hyperlink r:id="rId13" w:history="1">
        <w:r w:rsidRPr="00711F65">
          <w:rPr>
            <w:rStyle w:val="Hyperlink"/>
            <w:rFonts w:cs="Times New Roman"/>
          </w:rPr>
          <w:t>SJ</w:t>
        </w:r>
      </w:hyperlink>
      <w:r>
        <w:rPr>
          <w:rFonts w:cs="Times New Roman"/>
        </w:rPr>
        <w:noBreakHyphen/>
      </w:r>
      <w:r w:rsidRPr="00B27E37">
        <w:rPr>
          <w:rFonts w:cs="Times New Roman"/>
        </w:rPr>
        <w:t>4</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B27E37">
        <w:rPr>
          <w:rFonts w:cs="Times New Roman"/>
        </w:rPr>
        <w:t xml:space="preserve">Referred to Committee on </w:t>
      </w:r>
      <w:r w:rsidRPr="00B27E37">
        <w:rPr>
          <w:rFonts w:cs="Times New Roman"/>
          <w:b/>
        </w:rPr>
        <w:t>Banking and Insurance</w:t>
      </w:r>
      <w:r w:rsidRPr="00B27E37">
        <w:rPr>
          <w:rFonts w:cs="Times New Roman"/>
        </w:rPr>
        <w:t xml:space="preserve"> </w:t>
      </w:r>
      <w:hyperlink r:id="rId14" w:history="1">
        <w:r w:rsidRPr="00711F65">
          <w:rPr>
            <w:rStyle w:val="Hyperlink"/>
            <w:rFonts w:cs="Times New Roman"/>
          </w:rPr>
          <w:t>SJ</w:t>
        </w:r>
      </w:hyperlink>
      <w:r>
        <w:rPr>
          <w:rFonts w:cs="Times New Roman"/>
        </w:rPr>
        <w:noBreakHyphen/>
      </w:r>
      <w:r w:rsidRPr="00B27E37">
        <w:rPr>
          <w:rFonts w:cs="Times New Roman"/>
        </w:rPr>
        <w:t>4</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t>Senate</w:t>
      </w:r>
      <w:r>
        <w:rPr>
          <w:rFonts w:cs="Times New Roman"/>
        </w:rPr>
        <w:tab/>
      </w:r>
      <w:r w:rsidRPr="00B27E37">
        <w:rPr>
          <w:rFonts w:cs="Times New Roman"/>
        </w:rPr>
        <w:t xml:space="preserve">Committee report: Favorable </w:t>
      </w:r>
      <w:r w:rsidRPr="00B27E37">
        <w:rPr>
          <w:rFonts w:cs="Times New Roman"/>
          <w:b/>
        </w:rPr>
        <w:t>Banking and Insurance</w:t>
      </w:r>
      <w:r w:rsidRPr="00B27E37">
        <w:rPr>
          <w:rFonts w:cs="Times New Roman"/>
        </w:rPr>
        <w:t xml:space="preserve"> </w:t>
      </w:r>
      <w:hyperlink r:id="rId15" w:history="1">
        <w:r w:rsidRPr="00711F65">
          <w:rPr>
            <w:rStyle w:val="Hyperlink"/>
            <w:rFonts w:cs="Times New Roman"/>
          </w:rPr>
          <w:t>SJ</w:t>
        </w:r>
      </w:hyperlink>
      <w:r>
        <w:rPr>
          <w:rFonts w:cs="Times New Roman"/>
        </w:rPr>
        <w:noBreakHyphen/>
      </w:r>
      <w:r w:rsidRPr="00B27E37">
        <w:rPr>
          <w:rFonts w:cs="Times New Roman"/>
        </w:rPr>
        <w:t>5</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B27E37">
        <w:rPr>
          <w:rFonts w:cs="Times New Roman"/>
        </w:rPr>
        <w:t xml:space="preserve">Read second time </w:t>
      </w:r>
      <w:hyperlink r:id="rId16" w:history="1">
        <w:r w:rsidRPr="00711F65">
          <w:rPr>
            <w:rStyle w:val="Hyperlink"/>
            <w:rFonts w:cs="Times New Roman"/>
          </w:rPr>
          <w:t>SJ</w:t>
        </w:r>
      </w:hyperlink>
      <w:r>
        <w:rPr>
          <w:rFonts w:cs="Times New Roman"/>
        </w:rPr>
        <w:noBreakHyphen/>
      </w:r>
      <w:r w:rsidRPr="00B27E37">
        <w:rPr>
          <w:rFonts w:cs="Times New Roman"/>
        </w:rPr>
        <w:t>17</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B27E37">
        <w:rPr>
          <w:rFonts w:cs="Times New Roman"/>
        </w:rPr>
        <w:t xml:space="preserve">Read third time and enrolled </w:t>
      </w:r>
      <w:hyperlink r:id="rId17" w:history="1">
        <w:r w:rsidRPr="00711F65">
          <w:rPr>
            <w:rStyle w:val="Hyperlink"/>
            <w:rFonts w:cs="Times New Roman"/>
          </w:rPr>
          <w:t>SJ</w:t>
        </w:r>
      </w:hyperlink>
      <w:r>
        <w:rPr>
          <w:rFonts w:cs="Times New Roman"/>
        </w:rPr>
        <w:noBreakHyphen/>
      </w:r>
      <w:r w:rsidRPr="00B27E37">
        <w:rPr>
          <w:rFonts w:cs="Times New Roman"/>
        </w:rPr>
        <w:t>9</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B27E37">
        <w:rPr>
          <w:rFonts w:cs="Times New Roman"/>
        </w:rPr>
        <w:t>Ratified R 203</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B27E37">
        <w:rPr>
          <w:rFonts w:cs="Times New Roman"/>
        </w:rPr>
        <w:t>Vetoed by Governor</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B27E37">
        <w:rPr>
          <w:rFonts w:cs="Times New Roman"/>
        </w:rPr>
        <w:t>Veto overridde</w:t>
      </w:r>
      <w:r>
        <w:rPr>
          <w:rFonts w:cs="Times New Roman"/>
        </w:rPr>
        <w:t>n by originating body Yeas</w:t>
      </w:r>
      <w:r>
        <w:rPr>
          <w:rFonts w:cs="Times New Roman"/>
        </w:rPr>
        <w:noBreakHyphen/>
        <w:t xml:space="preserve">113  </w:t>
      </w:r>
      <w:r w:rsidRPr="00B27E37">
        <w:rPr>
          <w:rFonts w:cs="Times New Roman"/>
        </w:rPr>
        <w:t>Nays</w:t>
      </w:r>
      <w:r>
        <w:rPr>
          <w:rFonts w:cs="Times New Roman"/>
        </w:rPr>
        <w:noBreakHyphen/>
      </w:r>
      <w:r w:rsidRPr="00B27E37">
        <w:rPr>
          <w:rFonts w:cs="Times New Roman"/>
        </w:rPr>
        <w:t xml:space="preserve">4 </w:t>
      </w:r>
      <w:hyperlink r:id="rId18" w:history="1">
        <w:r w:rsidRPr="00711F65">
          <w:rPr>
            <w:rStyle w:val="Hyperlink"/>
            <w:rFonts w:cs="Times New Roman"/>
          </w:rPr>
          <w:t>HJ</w:t>
        </w:r>
      </w:hyperlink>
      <w:r>
        <w:rPr>
          <w:rFonts w:cs="Times New Roman"/>
        </w:rPr>
        <w:noBreakHyphen/>
      </w:r>
      <w:r w:rsidRPr="00B27E37">
        <w:rPr>
          <w:rFonts w:cs="Times New Roman"/>
        </w:rPr>
        <w:t>55</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B27E37">
        <w:rPr>
          <w:rFonts w:cs="Times New Roman"/>
        </w:rPr>
        <w:t>Veto overridden Yeas</w:t>
      </w:r>
      <w:r>
        <w:rPr>
          <w:rFonts w:cs="Times New Roman"/>
        </w:rPr>
        <w:noBreakHyphen/>
      </w:r>
      <w:r w:rsidRPr="00B27E37">
        <w:rPr>
          <w:rFonts w:cs="Times New Roman"/>
        </w:rPr>
        <w:t>31  Nays</w:t>
      </w:r>
      <w:r>
        <w:rPr>
          <w:rFonts w:cs="Times New Roman"/>
        </w:rPr>
        <w:noBreakHyphen/>
      </w:r>
      <w:r w:rsidRPr="00B27E37">
        <w:rPr>
          <w:rFonts w:cs="Times New Roman"/>
        </w:rPr>
        <w:t xml:space="preserve">5 </w:t>
      </w:r>
      <w:hyperlink r:id="rId19" w:history="1">
        <w:r w:rsidRPr="00711F65">
          <w:rPr>
            <w:rStyle w:val="Hyperlink"/>
            <w:rFonts w:cs="Times New Roman"/>
          </w:rPr>
          <w:t>SJ</w:t>
        </w:r>
      </w:hyperlink>
      <w:r>
        <w:rPr>
          <w:rFonts w:cs="Times New Roman"/>
        </w:rPr>
        <w:noBreakHyphen/>
      </w:r>
      <w:r w:rsidRPr="00B27E37">
        <w:rPr>
          <w:rFonts w:cs="Times New Roman"/>
        </w:rPr>
        <w:t>95</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B27E37">
        <w:rPr>
          <w:rFonts w:cs="Times New Roman"/>
        </w:rPr>
        <w:t>Effective date 01/01/11</w:t>
      </w:r>
    </w:p>
    <w:p w:rsidR="003D2620" w:rsidRDefault="003D2620" w:rsidP="003D2620">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B27E37">
        <w:rPr>
          <w:rFonts w:cs="Times New Roman"/>
        </w:rPr>
        <w:t>Act No</w:t>
      </w:r>
      <w:r>
        <w:rPr>
          <w:rFonts w:cs="Times New Roman"/>
        </w:rPr>
        <w:t>. </w:t>
      </w:r>
      <w:r w:rsidRPr="00B27E37">
        <w:rPr>
          <w:rFonts w:cs="Times New Roman"/>
        </w:rPr>
        <w:t>172</w:t>
      </w:r>
    </w:p>
    <w:p w:rsidR="003D2620" w:rsidRDefault="003D2620" w:rsidP="003D2620">
      <w:pPr>
        <w:widowControl w:val="0"/>
        <w:tabs>
          <w:tab w:val="right" w:pos="1008"/>
          <w:tab w:val="left" w:pos="1152"/>
          <w:tab w:val="left" w:pos="1872"/>
          <w:tab w:val="left" w:pos="9187"/>
        </w:tabs>
        <w:ind w:left="2088" w:hanging="2088"/>
        <w:rPr>
          <w:rFonts w:cs="Times New Roman"/>
        </w:rPr>
      </w:pPr>
    </w:p>
    <w:p w:rsidR="00A566F2" w:rsidRPr="00A566F2" w:rsidRDefault="00A566F2" w:rsidP="00A566F2">
      <w:pPr>
        <w:widowControl w:val="0"/>
        <w:tabs>
          <w:tab w:val="right" w:pos="1008"/>
          <w:tab w:val="left" w:pos="1152"/>
          <w:tab w:val="left" w:pos="1872"/>
          <w:tab w:val="left" w:pos="9187"/>
        </w:tabs>
        <w:ind w:left="2088" w:hanging="2088"/>
        <w:rPr>
          <w:rFonts w:eastAsia="Times New Roman" w:cs="Times New Roman"/>
          <w:szCs w:val="20"/>
        </w:rPr>
      </w:pP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6F2">
        <w:rPr>
          <w:rFonts w:eastAsia="Times New Roman" w:cs="Times New Roman"/>
          <w:b/>
          <w:szCs w:val="20"/>
        </w:rPr>
        <w:t>VERSIONS OF THIS BILL</w:t>
      </w:r>
    </w:p>
    <w:p w:rsidR="00A566F2" w:rsidRPr="00A566F2" w:rsidRDefault="00A566F2"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6F2" w:rsidRPr="00A566F2" w:rsidRDefault="00BA252F" w:rsidP="00A56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566F2" w:rsidRPr="00A566F2">
          <w:rPr>
            <w:rFonts w:eastAsia="Times New Roman" w:cs="Times New Roman"/>
            <w:color w:val="0000FF" w:themeColor="hyperlink"/>
            <w:szCs w:val="20"/>
            <w:u w:val="single"/>
          </w:rPr>
          <w:t>2/24/2010</w:t>
        </w:r>
      </w:hyperlink>
    </w:p>
    <w:p w:rsidR="00A566F2" w:rsidRPr="00A566F2" w:rsidRDefault="00BA252F" w:rsidP="00A56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566F2" w:rsidRPr="00A566F2">
          <w:rPr>
            <w:rFonts w:eastAsia="Times New Roman" w:cs="Times New Roman"/>
            <w:color w:val="0000FF" w:themeColor="hyperlink"/>
            <w:szCs w:val="20"/>
            <w:u w:val="single"/>
          </w:rPr>
          <w:t>3/11/2010</w:t>
        </w:r>
      </w:hyperlink>
    </w:p>
    <w:p w:rsidR="00A566F2" w:rsidRPr="00A566F2" w:rsidRDefault="00BA252F" w:rsidP="00A56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566F2" w:rsidRPr="00A566F2">
          <w:rPr>
            <w:rFonts w:eastAsia="Times New Roman" w:cs="Times New Roman"/>
            <w:color w:val="0000FF" w:themeColor="hyperlink"/>
            <w:szCs w:val="20"/>
            <w:u w:val="single"/>
          </w:rPr>
          <w:t>3/23/2010</w:t>
        </w:r>
      </w:hyperlink>
    </w:p>
    <w:p w:rsidR="00A566F2" w:rsidRPr="00A566F2" w:rsidRDefault="00BA252F" w:rsidP="00A56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566F2" w:rsidRPr="00A566F2">
          <w:rPr>
            <w:rFonts w:eastAsia="Times New Roman" w:cs="Times New Roman"/>
            <w:color w:val="0000FF" w:themeColor="hyperlink"/>
            <w:szCs w:val="20"/>
            <w:u w:val="single"/>
          </w:rPr>
          <w:t>4/1/2010</w:t>
        </w:r>
      </w:hyperlink>
    </w:p>
    <w:p w:rsidR="00A566F2" w:rsidRPr="00A566F2" w:rsidRDefault="00A566F2" w:rsidP="00A56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66F2" w:rsidRDefault="00A566F2" w:rsidP="00A56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66F2" w:rsidSect="00A566F2">
          <w:pgSz w:w="12240" w:h="15840" w:code="1"/>
          <w:pgMar w:top="1080" w:right="1440" w:bottom="1080" w:left="1440" w:header="720" w:footer="720" w:gutter="0"/>
          <w:pgNumType w:start="1"/>
          <w:cols w:space="720"/>
          <w:noEndnote/>
          <w:docGrid w:linePitch="360"/>
        </w:sectPr>
      </w:pPr>
    </w:p>
    <w:p w:rsidR="00061C0E"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R203, H4607)</w:t>
      </w:r>
    </w:p>
    <w:p w:rsidR="00061C0E" w:rsidRPr="008836A5"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1C0E" w:rsidRPr="00A566F2"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66F2">
        <w:rPr>
          <w:rFonts w:cs="Times New Roman"/>
          <w:b/>
          <w:color w:val="000000" w:themeColor="text1"/>
          <w:szCs w:val="36"/>
        </w:rPr>
        <w:t xml:space="preserve">AN ACT </w:t>
      </w:r>
      <w:r w:rsidRPr="00A566F2">
        <w:rPr>
          <w:rFonts w:cs="Times New Roman"/>
          <w:b/>
          <w:color w:val="000000" w:themeColor="text1"/>
          <w:u w:color="000000" w:themeColor="text1"/>
        </w:rPr>
        <w:t>TO AMEND THE CODE OF LAWS OF SOUTH CAROLINA, 1976, BY ADDING SECTION 37</w:t>
      </w:r>
      <w:r w:rsidRPr="00A566F2">
        <w:rPr>
          <w:rFonts w:cs="Times New Roman"/>
          <w:b/>
          <w:color w:val="000000" w:themeColor="text1"/>
          <w:u w:color="000000" w:themeColor="text1"/>
        </w:rPr>
        <w:noBreakHyphen/>
        <w:t>2</w:t>
      </w:r>
      <w:r w:rsidRPr="00A566F2">
        <w:rPr>
          <w:rFonts w:cs="Times New Roman"/>
          <w:b/>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A566F2">
        <w:rPr>
          <w:rFonts w:cs="Times New Roman"/>
          <w:b/>
          <w:color w:val="000000" w:themeColor="text1"/>
          <w:u w:color="000000" w:themeColor="text1"/>
        </w:rPr>
        <w:noBreakHyphen/>
        <w:t>6</w:t>
      </w:r>
      <w:r w:rsidRPr="00A566F2">
        <w:rPr>
          <w:rFonts w:cs="Times New Roman"/>
          <w:b/>
          <w:color w:val="000000" w:themeColor="text1"/>
          <w:u w:color="000000" w:themeColor="text1"/>
        </w:rPr>
        <w:noBreakHyphen/>
        <w:t>108, AS AMENDED, RELATING TO ADMINISTRATIVE ENFORCEMENT ORDERS, SO AS TO PROVIDE PENALTIES FOR MOTOR VEHICLE DEALERS WHO VIOLATE THE PROVISIONS OF SECTION 37</w:t>
      </w:r>
      <w:r w:rsidRPr="00A566F2">
        <w:rPr>
          <w:rFonts w:cs="Times New Roman"/>
          <w:b/>
          <w:color w:val="000000" w:themeColor="text1"/>
          <w:u w:color="000000" w:themeColor="text1"/>
        </w:rPr>
        <w:noBreakHyphen/>
        <w:t>2</w:t>
      </w:r>
      <w:r w:rsidRPr="00A566F2">
        <w:rPr>
          <w:rFonts w:cs="Times New Roman"/>
          <w:b/>
          <w:color w:val="000000" w:themeColor="text1"/>
          <w:u w:color="000000" w:themeColor="text1"/>
        </w:rPr>
        <w:noBreakHyphen/>
        <w:t>308.</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Be it enacted by the General Assembly of the State of South Carolina:</w:t>
      </w:r>
    </w:p>
    <w:p w:rsidR="00061C0E"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8555E8"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Consumer protection, motor vehicle dealer advertisements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SECTION</w:t>
      </w:r>
      <w:r w:rsidRPr="009413A9">
        <w:rPr>
          <w:rFonts w:cs="Times New Roman"/>
        </w:rPr>
        <w:tab/>
        <w:t>1.</w:t>
      </w:r>
      <w:r w:rsidRPr="009413A9">
        <w:rPr>
          <w:rFonts w:cs="Times New Roman"/>
        </w:rPr>
        <w:tab/>
        <w:t>Part 3, Chapter 2, Title 37 of the 1976 Code is amended by adding:</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“Section 37</w:t>
      </w:r>
      <w:r w:rsidRPr="009413A9">
        <w:rPr>
          <w:rFonts w:cs="Times New Roman"/>
        </w:rPr>
        <w:noBreakHyphen/>
        <w:t>2</w:t>
      </w:r>
      <w:r w:rsidRPr="009413A9">
        <w:rPr>
          <w:rFonts w:cs="Times New Roman"/>
        </w:rPr>
        <w:noBreakHyphen/>
        <w:t>308.</w:t>
      </w:r>
      <w:r w:rsidRPr="009413A9">
        <w:rPr>
          <w:rFonts w:cs="Times New Roman"/>
        </w:rPr>
        <w:tab/>
        <w:t>(A)</w:t>
      </w:r>
      <w:r w:rsidRPr="009413A9">
        <w:rPr>
          <w:rFonts w:cs="Times New Roman"/>
        </w:rPr>
        <w:tab/>
        <w:t>As used in this section, unless the context requires otherwise, the term:</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(1)</w:t>
      </w:r>
      <w:r w:rsidRPr="009413A9">
        <w:rPr>
          <w:rFonts w:cs="Times New Roman"/>
        </w:rPr>
        <w:tab/>
        <w:t>‘Advertisement’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(2)</w:t>
      </w:r>
      <w:r w:rsidRPr="009413A9">
        <w:rPr>
          <w:rFonts w:cs="Times New Roman"/>
        </w:rPr>
        <w:tab/>
        <w:t xml:space="preserve">‘Clear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r>
      <w:r w:rsidRPr="009413A9">
        <w:rPr>
          <w:rFonts w:cs="Times New Roman"/>
        </w:rPr>
        <w:tab/>
        <w:t>(a)</w:t>
      </w:r>
      <w:r w:rsidRPr="009413A9">
        <w:rPr>
          <w:rFonts w:cs="Times New Roman"/>
        </w:rPr>
        <w:tab/>
        <w:t>In a print advertisement, eight point type or larger must be used in all disclosures.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r>
      <w:r w:rsidRPr="009413A9">
        <w:rPr>
          <w:rFonts w:cs="Times New Roman"/>
        </w:rPr>
        <w:tab/>
        <w:t>(b)</w:t>
      </w:r>
      <w:r w:rsidRPr="009413A9">
        <w:rPr>
          <w:rFonts w:cs="Times New Roman"/>
        </w:rPr>
        <w:tab/>
        <w:t xml:space="preserve">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(B)</w:t>
      </w:r>
      <w:r w:rsidRPr="009413A9">
        <w:rPr>
          <w:rFonts w:cs="Times New Roman"/>
        </w:rPr>
        <w:tab/>
        <w:t xml:space="preserve">All disclosures regarding a motor vehicle for sale or lease must be clear and conspicuous.  Credit advertisements must comply with Federal Truth in Lending Act and Regulation Z.  Lease advertisements must comply with Federal Truth in Leasing Act and Regulation M.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(C)</w:t>
      </w:r>
      <w:r w:rsidRPr="009413A9">
        <w:rPr>
          <w:rFonts w:cs="Times New Roman"/>
        </w:rPr>
        <w:tab/>
        <w:t>A motor vehicle dealer may not advertise in a manner that is false, deceptive, or misleading, or that misrepresents a vehicle offered for sale.</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(D)</w:t>
      </w:r>
      <w:r w:rsidRPr="009413A9">
        <w:rPr>
          <w:rFonts w:cs="Times New Roman"/>
        </w:rPr>
        <w:tab/>
        <w:t xml:space="preserve">Discounts or savings on the sale or lease of a new motor vehicle indicated in an advertisement must be those that are deducted from the Manufacturer’s Suggested Retail Price as stated on the Monroney </w:t>
      </w:r>
      <w:r>
        <w:rPr>
          <w:rFonts w:cs="Times New Roman"/>
        </w:rPr>
        <w:t>S</w:t>
      </w:r>
      <w:r w:rsidRPr="009413A9">
        <w:rPr>
          <w:rFonts w:cs="Times New Roman"/>
        </w:rPr>
        <w:t>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(E)</w:t>
      </w:r>
      <w:r w:rsidRPr="009413A9">
        <w:rPr>
          <w:rFonts w:cs="Times New Roman"/>
        </w:rPr>
        <w:tab/>
        <w:t>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(F)</w:t>
      </w:r>
      <w:r w:rsidRPr="009413A9">
        <w:rPr>
          <w:rFonts w:cs="Times New Roman"/>
        </w:rPr>
        <w:tab/>
        <w:t>When the price of a motor vehicle is quoted, the advertisement must clearly identify the motor vehicle as new or used and include the make, model, and year.</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(G)</w:t>
      </w:r>
      <w:r w:rsidRPr="009413A9">
        <w:rPr>
          <w:rFonts w:cs="Times New Roman"/>
        </w:rPr>
        <w:tab/>
        <w:t>Motor vehicle dealers may not use the term ‘free’ when a purchase or other consideration is required to obtain the item represented as free.</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(H)</w:t>
      </w:r>
      <w:r w:rsidRPr="009413A9">
        <w:rPr>
          <w:rFonts w:cs="Times New Roman"/>
        </w:rPr>
        <w:tab/>
        <w:t>Advertisements for the sale or lease of a motor vehicle must include the name of the motor vehicle dealership and may not imply that the dealer has some special arrangement with the manufacturer that is not available to other similarly situated dealerships.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(I)</w:t>
      </w:r>
      <w:r w:rsidRPr="009413A9">
        <w:rPr>
          <w:rFonts w:cs="Times New Roman"/>
        </w:rPr>
        <w:tab/>
        <w:t>Advertisements for the sale or lease of a motor vehicle may not use statements that guarantee the value or range of value for trade</w:t>
      </w:r>
      <w:r w:rsidRPr="009413A9">
        <w:rPr>
          <w:rFonts w:cs="Times New Roman"/>
        </w:rPr>
        <w:noBreakHyphen/>
        <w:t>in motor vehicles.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(J)</w:t>
      </w:r>
      <w:r w:rsidRPr="009413A9">
        <w:rPr>
          <w:rFonts w:cs="Times New Roman"/>
        </w:rPr>
        <w:tab/>
        <w:t>For purposes of this section, ‘advertising agencies’ are agents of the motor vehicle dealer.</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(K)</w:t>
      </w:r>
      <w:r w:rsidRPr="009413A9">
        <w:rPr>
          <w:rFonts w:cs="Times New Roman"/>
        </w:rPr>
        <w:tab/>
        <w:t>Penalties and hearing rights for violations of this section are governed by the provisions of Section 37</w:t>
      </w:r>
      <w:r w:rsidRPr="009413A9">
        <w:rPr>
          <w:rFonts w:cs="Times New Roman"/>
        </w:rPr>
        <w:noBreakHyphen/>
        <w:t>6</w:t>
      </w:r>
      <w:r w:rsidRPr="009413A9">
        <w:rPr>
          <w:rFonts w:cs="Times New Roman"/>
        </w:rPr>
        <w:noBreakHyphen/>
        <w:t>108.”</w:t>
      </w:r>
    </w:p>
    <w:p w:rsidR="00061C0E"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8555E8"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Consumer protection, administrative enforcement orders, penalties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SECTION</w:t>
      </w:r>
      <w:r w:rsidRPr="009413A9">
        <w:rPr>
          <w:rFonts w:cs="Times New Roman"/>
        </w:rPr>
        <w:tab/>
        <w:t>2.</w:t>
      </w:r>
      <w:r w:rsidRPr="009413A9">
        <w:rPr>
          <w:rFonts w:cs="Times New Roman"/>
        </w:rPr>
        <w:tab/>
        <w:t>Section 37</w:t>
      </w:r>
      <w:r w:rsidRPr="009413A9">
        <w:rPr>
          <w:rFonts w:cs="Times New Roman"/>
        </w:rPr>
        <w:noBreakHyphen/>
        <w:t>6</w:t>
      </w:r>
      <w:r w:rsidRPr="009413A9">
        <w:rPr>
          <w:rFonts w:cs="Times New Roman"/>
        </w:rPr>
        <w:noBreakHyphen/>
        <w:t>108 of the 1976 Code, as last amended by Act 128 of 2005, is further amended to read:</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“Section 37</w:t>
      </w:r>
      <w:r w:rsidRPr="009413A9">
        <w:rPr>
          <w:rFonts w:cs="Times New Roman"/>
        </w:rPr>
        <w:noBreakHyphen/>
        <w:t>6</w:t>
      </w:r>
      <w:r w:rsidRPr="009413A9">
        <w:rPr>
          <w:rFonts w:cs="Times New Roman"/>
        </w:rPr>
        <w:noBreakHyphen/>
        <w:t>108.</w:t>
      </w:r>
      <w:r w:rsidRPr="009413A9">
        <w:rPr>
          <w:rFonts w:cs="Times New Roman"/>
        </w:rPr>
        <w:tab/>
        <w:t>(A)</w:t>
      </w:r>
      <w:r w:rsidRPr="009413A9">
        <w:rPr>
          <w:rFonts w:cs="Times New Roman"/>
        </w:rPr>
        <w:tab/>
        <w:t xml:space="preserve">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Administrative Procedures Act and the Administrative Law Court’s rules of procedure.  The proceeding for enforcement must be initiated by filing a petition with the Administrative Law Court in accordance with the Administrative Law Court’s rules of procedure, and copies of the request for a contested case hearing must be served upon all parties of record.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(B)</w:t>
      </w:r>
      <w:r w:rsidRPr="009413A9">
        <w:rPr>
          <w:rFonts w:cs="Times New Roman"/>
        </w:rPr>
        <w:tab/>
        <w:t>The jurisdiction of the Administrative Law Court is exclusive, and its final order may be appealed as provided in Sections 1</w:t>
      </w:r>
      <w:r w:rsidRPr="009413A9">
        <w:rPr>
          <w:rFonts w:cs="Times New Roman"/>
        </w:rPr>
        <w:noBreakHyphen/>
        <w:t>23</w:t>
      </w:r>
      <w:r w:rsidRPr="009413A9">
        <w:rPr>
          <w:rFonts w:cs="Times New Roman"/>
        </w:rPr>
        <w:noBreakHyphen/>
        <w:t>610 and 1</w:t>
      </w:r>
      <w:r w:rsidRPr="009413A9">
        <w:rPr>
          <w:rFonts w:cs="Times New Roman"/>
        </w:rPr>
        <w:noBreakHyphen/>
        <w:t>23</w:t>
      </w:r>
      <w:r w:rsidRPr="009413A9">
        <w:rPr>
          <w:rFonts w:cs="Times New Roman"/>
        </w:rPr>
        <w:noBreakHyphen/>
        <w:t xml:space="preserve">380.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(C)</w:t>
      </w:r>
      <w:r w:rsidRPr="009413A9">
        <w:rPr>
          <w:rFonts w:cs="Times New Roman"/>
        </w:rPr>
        <w:tab/>
        <w:t xml:space="preserve">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(D)</w:t>
      </w:r>
      <w:r w:rsidRPr="009413A9">
        <w:rPr>
          <w:rFonts w:cs="Times New Roman"/>
        </w:rPr>
        <w:tab/>
        <w:t>For purposes of this section and Sections 37</w:t>
      </w:r>
      <w:r w:rsidRPr="009413A9">
        <w:rPr>
          <w:rFonts w:cs="Times New Roman"/>
        </w:rPr>
        <w:noBreakHyphen/>
        <w:t>6</w:t>
      </w:r>
      <w:r w:rsidRPr="009413A9">
        <w:rPr>
          <w:rFonts w:cs="Times New Roman"/>
        </w:rPr>
        <w:noBreakHyphen/>
        <w:t>117 and 37</w:t>
      </w:r>
      <w:r w:rsidRPr="009413A9">
        <w:rPr>
          <w:rFonts w:cs="Times New Roman"/>
        </w:rPr>
        <w:noBreakHyphen/>
        <w:t>6</w:t>
      </w:r>
      <w:r w:rsidRPr="009413A9">
        <w:rPr>
          <w:rFonts w:cs="Times New Roman"/>
        </w:rPr>
        <w:noBreakHyphen/>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(E)</w:t>
      </w:r>
      <w:r w:rsidRPr="009413A9">
        <w:rPr>
          <w:rFonts w:cs="Times New Roman"/>
        </w:rPr>
        <w:tab/>
        <w:t xml:space="preserve">Unless otherwise specifically provided by law, the following administrative penalties may be levied against persons found to have engaged in violations of this title pursuant to subsection (A):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(1)</w:t>
      </w:r>
      <w:r w:rsidRPr="009413A9">
        <w:rPr>
          <w:rFonts w:cs="Times New Roman"/>
        </w:rPr>
        <w:tab/>
        <w:t xml:space="preserve">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(2)</w:t>
      </w:r>
      <w:r w:rsidRPr="009413A9">
        <w:rPr>
          <w:rFonts w:cs="Times New Roman"/>
        </w:rPr>
        <w:tab/>
        <w:t xml:space="preserve">If the violator is shown to have violated a previous lawful order of the tribunal of competent jurisdiction, the violator may be fined in an amount not to exceed five thousand dollars for each violation.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(3)</w:t>
      </w:r>
      <w:r w:rsidRPr="009413A9">
        <w:rPr>
          <w:rFonts w:cs="Times New Roman"/>
        </w:rPr>
        <w:tab/>
        <w:t xml:space="preserve">The penalties in items (1) and (2) are in addition to any other penalties provided by law or any other remedies provided by law. </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(F)</w:t>
      </w:r>
      <w:r w:rsidRPr="009413A9">
        <w:rPr>
          <w:rFonts w:cs="Times New Roman"/>
        </w:rPr>
        <w:tab/>
        <w:t>Notwithstanding the other provisions of this section, a person who violates the provisions of Section 37</w:t>
      </w:r>
      <w:r w:rsidRPr="009413A9">
        <w:rPr>
          <w:rFonts w:cs="Times New Roman"/>
        </w:rPr>
        <w:noBreakHyphen/>
        <w:t>2</w:t>
      </w:r>
      <w:r w:rsidRPr="009413A9">
        <w:rPr>
          <w:rFonts w:cs="Times New Roman"/>
        </w:rPr>
        <w:noBreakHyphen/>
        <w:t>308 must be punished as follows:</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(1)</w:t>
      </w:r>
      <w:r w:rsidRPr="009413A9">
        <w:rPr>
          <w:rFonts w:cs="Times New Roman"/>
        </w:rPr>
        <w:tab/>
        <w:t>for a first violation, the department shall send a written warning to the motor vehicle dealer;</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(2)</w:t>
      </w:r>
      <w:r w:rsidRPr="009413A9">
        <w:rPr>
          <w:rFonts w:cs="Times New Roman"/>
        </w:rPr>
        <w:tab/>
        <w:t>for a second violation in a six</w:t>
      </w:r>
      <w:r w:rsidRPr="009413A9">
        <w:rPr>
          <w:rFonts w:cs="Times New Roman"/>
        </w:rPr>
        <w:noBreakHyphen/>
        <w:t>month period, the department may charge a five hundred dollar administrative penalty;</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(3)</w:t>
      </w:r>
      <w:r w:rsidRPr="009413A9">
        <w:rPr>
          <w:rFonts w:cs="Times New Roman"/>
        </w:rPr>
        <w:tab/>
        <w:t>for a third violation in a six</w:t>
      </w:r>
      <w:r w:rsidRPr="009413A9">
        <w:rPr>
          <w:rFonts w:cs="Times New Roman"/>
        </w:rPr>
        <w:noBreakHyphen/>
        <w:t>month period, the department may charge not more than a one thousand dollar administrative penalty; and</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r>
      <w:r w:rsidRPr="009413A9">
        <w:rPr>
          <w:rFonts w:cs="Times New Roman"/>
        </w:rPr>
        <w:tab/>
        <w:t>(4)</w:t>
      </w:r>
      <w:r w:rsidRPr="009413A9">
        <w:rPr>
          <w:rFonts w:cs="Times New Roman"/>
        </w:rPr>
        <w:tab/>
        <w:t>for a fourth violation in a six</w:t>
      </w:r>
      <w:r w:rsidRPr="009413A9">
        <w:rPr>
          <w:rFonts w:cs="Times New Roman"/>
        </w:rPr>
        <w:noBreakHyphen/>
        <w:t>month period, the department may charge not more than a ten thousand dollar administrative penalty.</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Continued violations of the provisions of Section 37</w:t>
      </w:r>
      <w:r w:rsidRPr="009413A9">
        <w:rPr>
          <w:rFonts w:cs="Times New Roman"/>
        </w:rPr>
        <w:noBreakHyphen/>
        <w:t>2</w:t>
      </w:r>
      <w:r w:rsidRPr="009413A9">
        <w:rPr>
          <w:rFonts w:cs="Times New Roman"/>
        </w:rPr>
        <w:noBreakHyphen/>
        <w:t>308 may be considered grounds for revocation, suspension, and nonrenewal of a dealer license pursuant to Section 56</w:t>
      </w:r>
      <w:r w:rsidRPr="009413A9">
        <w:rPr>
          <w:rFonts w:cs="Times New Roman"/>
        </w:rPr>
        <w:noBreakHyphen/>
        <w:t>15</w:t>
      </w:r>
      <w:r w:rsidRPr="009413A9">
        <w:rPr>
          <w:rFonts w:cs="Times New Roman"/>
        </w:rPr>
        <w:noBreakHyphen/>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Pr="009413A9">
        <w:rPr>
          <w:rFonts w:cs="Times New Roman"/>
        </w:rPr>
        <w:noBreakHyphen/>
        <w:t>2</w:t>
      </w:r>
      <w:r w:rsidRPr="009413A9">
        <w:rPr>
          <w:rFonts w:cs="Times New Roman"/>
        </w:rPr>
        <w:noBreakHyphen/>
        <w:t>308 by mail.</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rPr>
        <w:tab/>
        <w:t>(G)</w:t>
      </w:r>
      <w:r w:rsidRPr="009413A9">
        <w:rPr>
          <w:rFonts w:cs="Times New Roman"/>
        </w:rPr>
        <w:tab/>
        <w:t xml:space="preserve">The </w:t>
      </w:r>
      <w:r>
        <w:rPr>
          <w:rFonts w:cs="Times New Roman"/>
        </w:rPr>
        <w:t>A</w:t>
      </w:r>
      <w:r w:rsidRPr="009413A9">
        <w:rPr>
          <w:rFonts w:cs="Times New Roman"/>
        </w:rPr>
        <w:t xml:space="preserve">dministrative </w:t>
      </w:r>
      <w:r>
        <w:rPr>
          <w:rFonts w:cs="Times New Roman"/>
        </w:rPr>
        <w:t>L</w:t>
      </w:r>
      <w:r w:rsidRPr="009413A9">
        <w:rPr>
          <w:rFonts w:cs="Times New Roman"/>
        </w:rPr>
        <w:t xml:space="preserve">aw </w:t>
      </w:r>
      <w:r>
        <w:rPr>
          <w:rFonts w:cs="Times New Roman"/>
        </w:rPr>
        <w:t>J</w:t>
      </w:r>
      <w:r w:rsidRPr="009413A9">
        <w:rPr>
          <w:rFonts w:cs="Times New Roman"/>
        </w:rPr>
        <w:t>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p>
    <w:p w:rsidR="00061C0E"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8555E8"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3A9">
        <w:rPr>
          <w:rFonts w:cs="Times New Roman"/>
          <w:color w:val="000000" w:themeColor="text1"/>
          <w:u w:color="000000" w:themeColor="text1"/>
        </w:rPr>
        <w:t>SECTION</w:t>
      </w:r>
      <w:r w:rsidRPr="009413A9">
        <w:rPr>
          <w:rFonts w:cs="Times New Roman"/>
          <w:color w:val="000000" w:themeColor="text1"/>
          <w:u w:color="000000" w:themeColor="text1"/>
        </w:rPr>
        <w:tab/>
        <w:t>3.</w:t>
      </w:r>
      <w:r w:rsidRPr="009413A9">
        <w:rPr>
          <w:rFonts w:cs="Times New Roman"/>
          <w:color w:val="000000" w:themeColor="text1"/>
          <w:u w:color="000000" w:themeColor="text1"/>
        </w:rPr>
        <w:tab/>
      </w:r>
      <w:r w:rsidRPr="009413A9">
        <w:rPr>
          <w:rFonts w:cs="Times New Roman"/>
        </w:rPr>
        <w:t>This act takes effect on January 1, 2011.</w:t>
      </w:r>
    </w:p>
    <w:p w:rsidR="00061C0E" w:rsidRPr="009413A9" w:rsidRDefault="00061C0E"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C0E" w:rsidRDefault="00061C0E" w:rsidP="00061C0E">
      <w:pPr>
        <w:tabs>
          <w:tab w:val="left" w:pos="1440"/>
          <w:tab w:val="left" w:pos="1800"/>
          <w:tab w:val="left" w:pos="2880"/>
        </w:tabs>
        <w:rPr>
          <w:color w:val="000000" w:themeColor="text1"/>
        </w:rPr>
      </w:pPr>
    </w:p>
    <w:p w:rsidR="00061C0E" w:rsidRDefault="00061C0E" w:rsidP="00061C0E">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061C0E" w:rsidRDefault="00061C0E" w:rsidP="00061C0E">
      <w:pPr>
        <w:tabs>
          <w:tab w:val="left" w:pos="1440"/>
          <w:tab w:val="left" w:pos="1800"/>
          <w:tab w:val="left" w:pos="2880"/>
        </w:tabs>
        <w:rPr>
          <w:color w:val="000000" w:themeColor="text1"/>
        </w:rPr>
      </w:pPr>
    </w:p>
    <w:p w:rsidR="00061C0E" w:rsidRDefault="00061C0E" w:rsidP="00061C0E">
      <w:pPr>
        <w:tabs>
          <w:tab w:val="left" w:pos="1440"/>
          <w:tab w:val="left" w:pos="1800"/>
          <w:tab w:val="left" w:pos="2880"/>
        </w:tabs>
        <w:rPr>
          <w:color w:val="000000" w:themeColor="text1"/>
        </w:rPr>
      </w:pPr>
      <w:r>
        <w:rPr>
          <w:color w:val="000000" w:themeColor="text1"/>
        </w:rPr>
        <w:t>Vetoed by the Governor -- 5/12/2010.</w:t>
      </w:r>
    </w:p>
    <w:p w:rsidR="00061C0E" w:rsidRDefault="00061C0E" w:rsidP="00061C0E">
      <w:pPr>
        <w:tabs>
          <w:tab w:val="left" w:pos="1440"/>
          <w:tab w:val="left" w:pos="1800"/>
          <w:tab w:val="left" w:pos="2880"/>
        </w:tabs>
        <w:rPr>
          <w:color w:val="000000" w:themeColor="text1"/>
        </w:rPr>
      </w:pPr>
      <w:r>
        <w:rPr>
          <w:color w:val="000000" w:themeColor="text1"/>
        </w:rPr>
        <w:t>Veto overridden by House -- 5/19/2010.</w:t>
      </w:r>
    </w:p>
    <w:p w:rsidR="00061C0E" w:rsidRDefault="00061C0E" w:rsidP="00061C0E">
      <w:pPr>
        <w:tabs>
          <w:tab w:val="left" w:pos="1440"/>
          <w:tab w:val="left" w:pos="1800"/>
          <w:tab w:val="left" w:pos="2880"/>
        </w:tabs>
        <w:rPr>
          <w:color w:val="000000" w:themeColor="text1"/>
        </w:rPr>
      </w:pPr>
      <w:r>
        <w:rPr>
          <w:color w:val="000000" w:themeColor="text1"/>
        </w:rPr>
        <w:t>Veto overridden by Senate -- 5/26/2010.</w:t>
      </w:r>
    </w:p>
    <w:p w:rsidR="00061C0E" w:rsidRDefault="00061C0E" w:rsidP="00061C0E">
      <w:pPr>
        <w:tabs>
          <w:tab w:val="left" w:pos="1440"/>
          <w:tab w:val="left" w:pos="1800"/>
          <w:tab w:val="left" w:pos="2880"/>
        </w:tabs>
        <w:jc w:val="center"/>
        <w:rPr>
          <w:color w:val="000000" w:themeColor="text1"/>
        </w:rPr>
      </w:pPr>
    </w:p>
    <w:p w:rsidR="00061C0E" w:rsidRDefault="00061C0E" w:rsidP="00061C0E">
      <w:pPr>
        <w:tabs>
          <w:tab w:val="left" w:pos="1440"/>
          <w:tab w:val="left" w:pos="1800"/>
          <w:tab w:val="left" w:pos="2880"/>
        </w:tabs>
        <w:jc w:val="center"/>
        <w:rPr>
          <w:color w:val="000000" w:themeColor="text1"/>
        </w:rPr>
      </w:pPr>
      <w:r>
        <w:rPr>
          <w:color w:val="000000" w:themeColor="text1"/>
        </w:rPr>
        <w:t>__________</w:t>
      </w:r>
    </w:p>
    <w:p w:rsidR="008836A5" w:rsidRPr="008858F6" w:rsidRDefault="008836A5" w:rsidP="0006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58F6" w:rsidSect="00A566F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4A8" w:rsidRDefault="001054A8" w:rsidP="007D5FAC">
      <w:r>
        <w:separator/>
      </w:r>
    </w:p>
  </w:endnote>
  <w:endnote w:type="continuationSeparator" w:id="0">
    <w:p w:rsidR="001054A8" w:rsidRDefault="001054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F2" w:rsidRPr="00A566F2" w:rsidRDefault="00A566F2" w:rsidP="00A566F2">
    <w:pPr>
      <w:pStyle w:val="Footer"/>
      <w:tabs>
        <w:tab w:val="clear" w:pos="4680"/>
        <w:tab w:val="clear" w:pos="9360"/>
        <w:tab w:val="center" w:pos="3168"/>
      </w:tabs>
      <w:spacing w:before="120"/>
    </w:pPr>
    <w:r>
      <w:tab/>
    </w:r>
    <w:r w:rsidR="007802F7">
      <w:fldChar w:fldCharType="begin"/>
    </w:r>
    <w:r w:rsidR="00711F65">
      <w:instrText xml:space="preserve"> PAGE  \* MERGEFORMAT </w:instrText>
    </w:r>
    <w:r w:rsidR="007802F7">
      <w:fldChar w:fldCharType="separate"/>
    </w:r>
    <w:r w:rsidR="00061C0E">
      <w:rPr>
        <w:noProof/>
      </w:rPr>
      <w:t>4</w:t>
    </w:r>
    <w:r w:rsidR="007802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F2" w:rsidRDefault="00A5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4A8" w:rsidRDefault="001054A8" w:rsidP="007D5FAC">
      <w:r>
        <w:separator/>
      </w:r>
    </w:p>
  </w:footnote>
  <w:footnote w:type="continuationSeparator" w:id="0">
    <w:p w:rsidR="001054A8" w:rsidRDefault="001054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607"/>
    <w:docVar w:name="ActSecretary" w:val="Sanders"/>
    <w:docVar w:name="ActSIdno" w:val="(840)  4607AHB10"/>
    <w:docVar w:name="clipname" w:val="4607AHB10"/>
    <w:docVar w:name="dvBillNumber" w:val="4607"/>
    <w:docVar w:name="dvBillNumberPrefix" w:val="H"/>
    <w:docVar w:name="dvOriginalBody" w:val="House"/>
    <w:docVar w:name="HOUSEACTFULLPATH" w:val="L:\COUNCIL\ACTS\4607AHB10.DOCX"/>
    <w:docVar w:name="OrigHOUSEBillNo" w:val="4607"/>
    <w:docVar w:name="WhatActtype" w:val="AN ACT"/>
  </w:docVars>
  <w:rsids>
    <w:rsidRoot w:val="00DA218E"/>
    <w:rsid w:val="00002DE0"/>
    <w:rsid w:val="00020349"/>
    <w:rsid w:val="00021B0B"/>
    <w:rsid w:val="00040C05"/>
    <w:rsid w:val="0004579B"/>
    <w:rsid w:val="00051B4F"/>
    <w:rsid w:val="00060E60"/>
    <w:rsid w:val="00061C0E"/>
    <w:rsid w:val="000673E4"/>
    <w:rsid w:val="0007088D"/>
    <w:rsid w:val="00072061"/>
    <w:rsid w:val="000731E9"/>
    <w:rsid w:val="00074565"/>
    <w:rsid w:val="00076A1A"/>
    <w:rsid w:val="00077DA3"/>
    <w:rsid w:val="00081300"/>
    <w:rsid w:val="00085C37"/>
    <w:rsid w:val="00092EE6"/>
    <w:rsid w:val="00096A9B"/>
    <w:rsid w:val="00096BDA"/>
    <w:rsid w:val="000A6151"/>
    <w:rsid w:val="000B316D"/>
    <w:rsid w:val="000B56CB"/>
    <w:rsid w:val="000D6F51"/>
    <w:rsid w:val="000E66E8"/>
    <w:rsid w:val="001030FE"/>
    <w:rsid w:val="001031AE"/>
    <w:rsid w:val="00103295"/>
    <w:rsid w:val="00103D2E"/>
    <w:rsid w:val="00104519"/>
    <w:rsid w:val="001054A8"/>
    <w:rsid w:val="00106968"/>
    <w:rsid w:val="00114917"/>
    <w:rsid w:val="00117DF4"/>
    <w:rsid w:val="001237B9"/>
    <w:rsid w:val="00131CE5"/>
    <w:rsid w:val="00135DDF"/>
    <w:rsid w:val="00136AA0"/>
    <w:rsid w:val="00141278"/>
    <w:rsid w:val="0014525A"/>
    <w:rsid w:val="001626DB"/>
    <w:rsid w:val="00162B9E"/>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077A9"/>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14D"/>
    <w:rsid w:val="00290B61"/>
    <w:rsid w:val="00291330"/>
    <w:rsid w:val="00291CD5"/>
    <w:rsid w:val="00291CF3"/>
    <w:rsid w:val="00293450"/>
    <w:rsid w:val="00294396"/>
    <w:rsid w:val="00296B4D"/>
    <w:rsid w:val="002A23CF"/>
    <w:rsid w:val="002A6880"/>
    <w:rsid w:val="002A7F6D"/>
    <w:rsid w:val="002B787D"/>
    <w:rsid w:val="002C0E95"/>
    <w:rsid w:val="002C3DB3"/>
    <w:rsid w:val="002C47AE"/>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4DF"/>
    <w:rsid w:val="0039655A"/>
    <w:rsid w:val="00396C58"/>
    <w:rsid w:val="003A6D96"/>
    <w:rsid w:val="003A7517"/>
    <w:rsid w:val="003B105A"/>
    <w:rsid w:val="003B1A01"/>
    <w:rsid w:val="003B2E6E"/>
    <w:rsid w:val="003B355D"/>
    <w:rsid w:val="003B6BB7"/>
    <w:rsid w:val="003B746E"/>
    <w:rsid w:val="003C030C"/>
    <w:rsid w:val="003D2620"/>
    <w:rsid w:val="003D2A73"/>
    <w:rsid w:val="003D5D65"/>
    <w:rsid w:val="003E2FE8"/>
    <w:rsid w:val="003F051E"/>
    <w:rsid w:val="00400828"/>
    <w:rsid w:val="00412B47"/>
    <w:rsid w:val="004157C4"/>
    <w:rsid w:val="0041760A"/>
    <w:rsid w:val="00417A9C"/>
    <w:rsid w:val="00423310"/>
    <w:rsid w:val="00427BCB"/>
    <w:rsid w:val="00427BF9"/>
    <w:rsid w:val="00430DA3"/>
    <w:rsid w:val="00432E09"/>
    <w:rsid w:val="00435D03"/>
    <w:rsid w:val="004374A9"/>
    <w:rsid w:val="00445A20"/>
    <w:rsid w:val="00447C2D"/>
    <w:rsid w:val="0045270B"/>
    <w:rsid w:val="004666F5"/>
    <w:rsid w:val="00472A5B"/>
    <w:rsid w:val="00475FAD"/>
    <w:rsid w:val="00484DF4"/>
    <w:rsid w:val="00486109"/>
    <w:rsid w:val="0049067C"/>
    <w:rsid w:val="00493E8B"/>
    <w:rsid w:val="004941A4"/>
    <w:rsid w:val="00496BF5"/>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24DE"/>
    <w:rsid w:val="005C4B9E"/>
    <w:rsid w:val="005C5915"/>
    <w:rsid w:val="005D50CE"/>
    <w:rsid w:val="005D5723"/>
    <w:rsid w:val="005D6054"/>
    <w:rsid w:val="005D7A69"/>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15D"/>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11F65"/>
    <w:rsid w:val="007261EE"/>
    <w:rsid w:val="00733A16"/>
    <w:rsid w:val="00737039"/>
    <w:rsid w:val="007373C7"/>
    <w:rsid w:val="00740BEB"/>
    <w:rsid w:val="007469F9"/>
    <w:rsid w:val="0074783A"/>
    <w:rsid w:val="007514EF"/>
    <w:rsid w:val="00765D0A"/>
    <w:rsid w:val="007746C2"/>
    <w:rsid w:val="00775B87"/>
    <w:rsid w:val="007802F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A7E"/>
    <w:rsid w:val="007E19E6"/>
    <w:rsid w:val="007E2052"/>
    <w:rsid w:val="007E3A81"/>
    <w:rsid w:val="007F6631"/>
    <w:rsid w:val="007F6D46"/>
    <w:rsid w:val="007F7184"/>
    <w:rsid w:val="00800AD0"/>
    <w:rsid w:val="0081729E"/>
    <w:rsid w:val="008306C1"/>
    <w:rsid w:val="00832F5E"/>
    <w:rsid w:val="00836D7F"/>
    <w:rsid w:val="00841A98"/>
    <w:rsid w:val="00841BFC"/>
    <w:rsid w:val="008449B6"/>
    <w:rsid w:val="00850549"/>
    <w:rsid w:val="008524CC"/>
    <w:rsid w:val="008555E8"/>
    <w:rsid w:val="00855672"/>
    <w:rsid w:val="00860CD2"/>
    <w:rsid w:val="00865315"/>
    <w:rsid w:val="00865A3F"/>
    <w:rsid w:val="008674BA"/>
    <w:rsid w:val="00870435"/>
    <w:rsid w:val="008733F2"/>
    <w:rsid w:val="008746A0"/>
    <w:rsid w:val="008836A5"/>
    <w:rsid w:val="008858F6"/>
    <w:rsid w:val="00892AF7"/>
    <w:rsid w:val="0089468D"/>
    <w:rsid w:val="008B2051"/>
    <w:rsid w:val="008B347C"/>
    <w:rsid w:val="008B48BD"/>
    <w:rsid w:val="008C325E"/>
    <w:rsid w:val="008E03BA"/>
    <w:rsid w:val="008F4CA1"/>
    <w:rsid w:val="008F510F"/>
    <w:rsid w:val="008F5F0A"/>
    <w:rsid w:val="008F7D5B"/>
    <w:rsid w:val="00900319"/>
    <w:rsid w:val="0090736B"/>
    <w:rsid w:val="009076FA"/>
    <w:rsid w:val="00916EE8"/>
    <w:rsid w:val="009254E2"/>
    <w:rsid w:val="00926C29"/>
    <w:rsid w:val="00934B37"/>
    <w:rsid w:val="00940A90"/>
    <w:rsid w:val="00953BF7"/>
    <w:rsid w:val="009560AB"/>
    <w:rsid w:val="009631DC"/>
    <w:rsid w:val="009634D4"/>
    <w:rsid w:val="00966B42"/>
    <w:rsid w:val="00971351"/>
    <w:rsid w:val="0097332E"/>
    <w:rsid w:val="00974FD7"/>
    <w:rsid w:val="00980444"/>
    <w:rsid w:val="00982E93"/>
    <w:rsid w:val="009A549E"/>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2440"/>
    <w:rsid w:val="00A46627"/>
    <w:rsid w:val="00A475E8"/>
    <w:rsid w:val="00A566F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764CC"/>
    <w:rsid w:val="00B83DA1"/>
    <w:rsid w:val="00B846E9"/>
    <w:rsid w:val="00B92CEA"/>
    <w:rsid w:val="00B97D7A"/>
    <w:rsid w:val="00BA252F"/>
    <w:rsid w:val="00BB1593"/>
    <w:rsid w:val="00BB43F6"/>
    <w:rsid w:val="00BB6EF3"/>
    <w:rsid w:val="00BC5C03"/>
    <w:rsid w:val="00BC5FF9"/>
    <w:rsid w:val="00BC6307"/>
    <w:rsid w:val="00BE36EB"/>
    <w:rsid w:val="00BE41F8"/>
    <w:rsid w:val="00BE59FB"/>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02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525B"/>
    <w:rsid w:val="00D16DAA"/>
    <w:rsid w:val="00D17AD0"/>
    <w:rsid w:val="00D24F96"/>
    <w:rsid w:val="00D25595"/>
    <w:rsid w:val="00D31442"/>
    <w:rsid w:val="00D3443A"/>
    <w:rsid w:val="00D366FE"/>
    <w:rsid w:val="00D375C1"/>
    <w:rsid w:val="00D45624"/>
    <w:rsid w:val="00D474CA"/>
    <w:rsid w:val="00D477BE"/>
    <w:rsid w:val="00D50FB9"/>
    <w:rsid w:val="00D56467"/>
    <w:rsid w:val="00D63C04"/>
    <w:rsid w:val="00D650D0"/>
    <w:rsid w:val="00D75E1A"/>
    <w:rsid w:val="00D76225"/>
    <w:rsid w:val="00D7706E"/>
    <w:rsid w:val="00D80303"/>
    <w:rsid w:val="00D9130B"/>
    <w:rsid w:val="00D92268"/>
    <w:rsid w:val="00D94602"/>
    <w:rsid w:val="00D958BB"/>
    <w:rsid w:val="00DA1730"/>
    <w:rsid w:val="00DA218E"/>
    <w:rsid w:val="00DB01BE"/>
    <w:rsid w:val="00DB1297"/>
    <w:rsid w:val="00DB5CA9"/>
    <w:rsid w:val="00DC093F"/>
    <w:rsid w:val="00DC6CFE"/>
    <w:rsid w:val="00DD2595"/>
    <w:rsid w:val="00DD314B"/>
    <w:rsid w:val="00DD3B8D"/>
    <w:rsid w:val="00DD5167"/>
    <w:rsid w:val="00DD557D"/>
    <w:rsid w:val="00DF0E69"/>
    <w:rsid w:val="00DF4E0B"/>
    <w:rsid w:val="00DF735E"/>
    <w:rsid w:val="00E00FC9"/>
    <w:rsid w:val="00E01FC6"/>
    <w:rsid w:val="00E02CA8"/>
    <w:rsid w:val="00E0650C"/>
    <w:rsid w:val="00E076BB"/>
    <w:rsid w:val="00E140B1"/>
    <w:rsid w:val="00E14905"/>
    <w:rsid w:val="00E16F4F"/>
    <w:rsid w:val="00E21027"/>
    <w:rsid w:val="00E33964"/>
    <w:rsid w:val="00E33DFF"/>
    <w:rsid w:val="00E3462F"/>
    <w:rsid w:val="00E36231"/>
    <w:rsid w:val="00E500F1"/>
    <w:rsid w:val="00E5358E"/>
    <w:rsid w:val="00E60357"/>
    <w:rsid w:val="00E61B4C"/>
    <w:rsid w:val="00E71D4E"/>
    <w:rsid w:val="00E757F4"/>
    <w:rsid w:val="00E9303D"/>
    <w:rsid w:val="00E9545C"/>
    <w:rsid w:val="00EA2A3A"/>
    <w:rsid w:val="00EA77B0"/>
    <w:rsid w:val="00EB18D7"/>
    <w:rsid w:val="00EB223A"/>
    <w:rsid w:val="00EC47CE"/>
    <w:rsid w:val="00EC4D8C"/>
    <w:rsid w:val="00ED1B9E"/>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3453"/>
    <w:rsid w:val="00F44E35"/>
    <w:rsid w:val="00F509CF"/>
    <w:rsid w:val="00F51775"/>
    <w:rsid w:val="00F54582"/>
    <w:rsid w:val="00F61884"/>
    <w:rsid w:val="00F627EF"/>
    <w:rsid w:val="00F66E0E"/>
    <w:rsid w:val="00F721C4"/>
    <w:rsid w:val="00F7296A"/>
    <w:rsid w:val="00F80C6A"/>
    <w:rsid w:val="00F86999"/>
    <w:rsid w:val="00F91ACD"/>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42C17606-6EEB-4DA4-A630-CD2B0F1C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6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555E8"/>
    <w:rPr>
      <w:rFonts w:ascii="Tahoma" w:hAnsi="Tahoma" w:cs="Tahoma"/>
      <w:sz w:val="16"/>
      <w:szCs w:val="16"/>
    </w:rPr>
  </w:style>
  <w:style w:type="character" w:customStyle="1" w:styleId="BalloonTextChar">
    <w:name w:val="Balloon Text Char"/>
    <w:basedOn w:val="DefaultParagraphFont"/>
    <w:link w:val="BalloonText"/>
    <w:uiPriority w:val="99"/>
    <w:semiHidden/>
    <w:rsid w:val="008555E8"/>
    <w:rPr>
      <w:rFonts w:ascii="Tahoma" w:hAnsi="Tahoma" w:cs="Tahoma"/>
      <w:sz w:val="16"/>
      <w:szCs w:val="16"/>
    </w:rPr>
  </w:style>
  <w:style w:type="table" w:styleId="TableGrid">
    <w:name w:val="Table Grid"/>
    <w:basedOn w:val="TableNormal"/>
    <w:uiPriority w:val="59"/>
    <w:rsid w:val="009A54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66F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1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24-10.docx" TargetMode="External"/><Relationship Id="rId13" Type="http://schemas.openxmlformats.org/officeDocument/2006/relationships/hyperlink" Target="file:///h:\SJ%20Archive\2010\03-24-10.docx" TargetMode="External"/><Relationship Id="rId18" Type="http://schemas.openxmlformats.org/officeDocument/2006/relationships/hyperlink" Target="file:///h:\HJ%20Archive\2010\05-19-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09-10\4607_20100311.docx" TargetMode="External"/><Relationship Id="rId7" Type="http://schemas.openxmlformats.org/officeDocument/2006/relationships/hyperlink" Target="file:///h:\HJ%20Archive\2010\02-24-10.docx" TargetMode="External"/><Relationship Id="rId12" Type="http://schemas.openxmlformats.org/officeDocument/2006/relationships/hyperlink" Target="file:///h:\HJ%20Archive\2010\03-24-10.docx" TargetMode="External"/><Relationship Id="rId17" Type="http://schemas.openxmlformats.org/officeDocument/2006/relationships/hyperlink" Target="file:///h:\SJ%20Archive\2010\04-20-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0\04-13-10.docx" TargetMode="External"/><Relationship Id="rId20" Type="http://schemas.openxmlformats.org/officeDocument/2006/relationships/hyperlink" Target="file:///p:\pprever\2009-10\4607_201002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23-1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0\04-01-10.docx" TargetMode="External"/><Relationship Id="rId23" Type="http://schemas.openxmlformats.org/officeDocument/2006/relationships/hyperlink" Target="file:///p:\pprever\2009-10\4607_20100401.docx" TargetMode="External"/><Relationship Id="rId10" Type="http://schemas.openxmlformats.org/officeDocument/2006/relationships/hyperlink" Target="file:///h:\HJ%20Archive\2010\03-23-10.docx" TargetMode="External"/><Relationship Id="rId19" Type="http://schemas.openxmlformats.org/officeDocument/2006/relationships/hyperlink" Target="file:///h:\SJ%20Archive\2010\05-26-10.docx" TargetMode="External"/><Relationship Id="rId4" Type="http://schemas.openxmlformats.org/officeDocument/2006/relationships/webSettings" Target="webSettings.xml"/><Relationship Id="rId9" Type="http://schemas.openxmlformats.org/officeDocument/2006/relationships/hyperlink" Target="file:///h:\HJ%20Archive\2010\03-11-10.docx" TargetMode="External"/><Relationship Id="rId14" Type="http://schemas.openxmlformats.org/officeDocument/2006/relationships/hyperlink" Target="file:///h:\SJ%20Archive\2010\03-24-10.docx" TargetMode="External"/><Relationship Id="rId22" Type="http://schemas.openxmlformats.org/officeDocument/2006/relationships/hyperlink" Target="file:///p:\pprever\2009-10\4607_201003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8894-3BCC-444F-897E-81671C58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1791</Words>
  <Characters>9477</Characters>
  <Application>Microsoft Office Word</Application>
  <DocSecurity>0</DocSecurity>
  <Lines>233</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4607: Motor vehicle dealers - South Carolina Legislature Online</dc:title>
  <dc:subject/>
  <dc:creator>MarthaSanders</dc:creator>
  <cp:keywords/>
  <dc:description/>
  <cp:lastModifiedBy>N Cumfer</cp:lastModifiedBy>
  <cp:revision>5</cp:revision>
  <cp:lastPrinted>2010-04-22T13:27:00Z</cp:lastPrinted>
  <dcterms:created xsi:type="dcterms:W3CDTF">2010-08-31T19:28:00Z</dcterms:created>
  <dcterms:modified xsi:type="dcterms:W3CDTF">2014-11-24T16:26:00Z</dcterms:modified>
</cp:coreProperties>
</file>