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863" w:rsidRDefault="00ED0863" w:rsidP="00ED0863">
      <w:pPr>
        <w:widowControl w:val="0"/>
        <w:jc w:val="center"/>
      </w:pPr>
      <w:bookmarkStart w:id="0" w:name="_GoBack"/>
      <w:bookmarkEnd w:id="0"/>
      <w:r w:rsidRPr="00ED0863">
        <w:rPr>
          <w:b/>
        </w:rPr>
        <w:t>South Carolina General Assembly</w:t>
      </w:r>
    </w:p>
    <w:p w:rsidR="00ED0863" w:rsidRDefault="00ED0863" w:rsidP="00ED0863">
      <w:pPr>
        <w:widowControl w:val="0"/>
        <w:jc w:val="center"/>
      </w:pPr>
      <w:r>
        <w:t>118th Session, 2009-2010</w:t>
      </w:r>
    </w:p>
    <w:p w:rsidR="00ED0863" w:rsidRDefault="00ED0863" w:rsidP="00ED0863">
      <w:pPr>
        <w:widowControl w:val="0"/>
        <w:jc w:val="left"/>
      </w:pPr>
    </w:p>
    <w:p w:rsidR="00ED0863" w:rsidRDefault="00ED0863" w:rsidP="00ED0863">
      <w:pPr>
        <w:widowControl w:val="0"/>
        <w:jc w:val="left"/>
        <w:rPr>
          <w:b/>
        </w:rPr>
      </w:pPr>
      <w:r w:rsidRPr="00ED0863">
        <w:rPr>
          <w:b/>
        </w:rPr>
        <w:t>H. 4891</w:t>
      </w:r>
    </w:p>
    <w:p w:rsidR="00ED0863" w:rsidRDefault="00ED0863" w:rsidP="00ED0863">
      <w:pPr>
        <w:widowControl w:val="0"/>
        <w:jc w:val="left"/>
        <w:rPr>
          <w:b/>
        </w:rPr>
      </w:pPr>
    </w:p>
    <w:p w:rsidR="00ED0863" w:rsidRDefault="00ED0863" w:rsidP="00ED0863">
      <w:pPr>
        <w:widowControl w:val="0"/>
        <w:jc w:val="left"/>
      </w:pPr>
      <w:r w:rsidRPr="00ED0863">
        <w:rPr>
          <w:b/>
        </w:rPr>
        <w:t>STATUS INFORMATION</w:t>
      </w:r>
    </w:p>
    <w:p w:rsidR="00ED0863" w:rsidRDefault="00ED0863" w:rsidP="00ED0863">
      <w:pPr>
        <w:widowControl w:val="0"/>
        <w:jc w:val="left"/>
      </w:pPr>
    </w:p>
    <w:p w:rsidR="00ED0863" w:rsidRDefault="00ED0863" w:rsidP="00ED0863">
      <w:pPr>
        <w:widowControl w:val="0"/>
        <w:jc w:val="left"/>
      </w:pPr>
      <w:r>
        <w:t>Concurrent Resolution</w:t>
      </w:r>
    </w:p>
    <w:p w:rsidR="00ED0863" w:rsidRDefault="00ED0863" w:rsidP="00ED0863">
      <w:pPr>
        <w:widowControl w:val="0"/>
        <w:jc w:val="left"/>
      </w:pPr>
      <w:r>
        <w:t>Sponsors: Rep. Bingham</w:t>
      </w:r>
    </w:p>
    <w:p w:rsidR="00ED0863" w:rsidRDefault="00ED0863" w:rsidP="00ED0863">
      <w:pPr>
        <w:widowControl w:val="0"/>
        <w:jc w:val="left"/>
      </w:pPr>
      <w:r>
        <w:t>Document Path: l:\council\bills\agm\18010ab10.docx</w:t>
      </w:r>
    </w:p>
    <w:p w:rsidR="00ED0863" w:rsidRDefault="00ED0863" w:rsidP="00ED0863">
      <w:pPr>
        <w:widowControl w:val="0"/>
        <w:jc w:val="left"/>
      </w:pPr>
    </w:p>
    <w:p w:rsidR="007B67C0" w:rsidRDefault="007B67C0" w:rsidP="00ED0863">
      <w:pPr>
        <w:widowControl w:val="0"/>
        <w:jc w:val="left"/>
      </w:pPr>
      <w:r>
        <w:t>Introduced in the House on April 27, 2010</w:t>
      </w:r>
    </w:p>
    <w:p w:rsidR="007B67C0" w:rsidRDefault="007B67C0" w:rsidP="00ED0863">
      <w:pPr>
        <w:widowControl w:val="0"/>
        <w:jc w:val="left"/>
      </w:pPr>
      <w:r>
        <w:t>Introduced in the Senate on April 27, 2010</w:t>
      </w:r>
    </w:p>
    <w:p w:rsidR="007B67C0" w:rsidRDefault="007B67C0" w:rsidP="00ED0863">
      <w:pPr>
        <w:widowControl w:val="0"/>
        <w:jc w:val="left"/>
      </w:pPr>
      <w:r>
        <w:t>Adopted by the General Assembly on April 27, 2010</w:t>
      </w:r>
    </w:p>
    <w:p w:rsidR="007B67C0" w:rsidRDefault="007B67C0" w:rsidP="00ED0863">
      <w:pPr>
        <w:widowControl w:val="0"/>
        <w:jc w:val="left"/>
      </w:pPr>
    </w:p>
    <w:p w:rsidR="00ED0863" w:rsidRDefault="00ED0863" w:rsidP="00ED0863">
      <w:pPr>
        <w:widowControl w:val="0"/>
        <w:jc w:val="left"/>
      </w:pPr>
      <w:r>
        <w:t xml:space="preserve">Summary: </w:t>
      </w:r>
      <w:r w:rsidR="00C71B0F">
        <w:t>Department of Employment and Workforce Appellate Panel</w:t>
      </w:r>
    </w:p>
    <w:p w:rsidR="00ED0863" w:rsidRDefault="00ED0863" w:rsidP="00ED0863">
      <w:pPr>
        <w:widowControl w:val="0"/>
        <w:jc w:val="left"/>
      </w:pPr>
    </w:p>
    <w:p w:rsidR="00ED0863" w:rsidRDefault="00ED0863" w:rsidP="00ED0863">
      <w:pPr>
        <w:widowControl w:val="0"/>
        <w:jc w:val="left"/>
      </w:pPr>
    </w:p>
    <w:p w:rsidR="00ED0863" w:rsidRDefault="00ED0863" w:rsidP="00ED0863">
      <w:pPr>
        <w:widowControl w:val="0"/>
        <w:tabs>
          <w:tab w:val="center" w:pos="590"/>
          <w:tab w:val="center" w:pos="1440"/>
          <w:tab w:val="left" w:pos="1872"/>
          <w:tab w:val="left" w:pos="9187"/>
        </w:tabs>
        <w:jc w:val="left"/>
      </w:pPr>
      <w:r w:rsidRPr="00ED0863">
        <w:rPr>
          <w:b/>
        </w:rPr>
        <w:t>HISTORY OF LEGISLATIVE ACTIONS</w:t>
      </w:r>
    </w:p>
    <w:p w:rsidR="00ED0863" w:rsidRDefault="00ED0863" w:rsidP="00ED0863">
      <w:pPr>
        <w:widowControl w:val="0"/>
        <w:tabs>
          <w:tab w:val="center" w:pos="590"/>
          <w:tab w:val="center" w:pos="1440"/>
          <w:tab w:val="left" w:pos="1872"/>
          <w:tab w:val="left" w:pos="9187"/>
        </w:tabs>
        <w:jc w:val="left"/>
      </w:pPr>
    </w:p>
    <w:p w:rsidR="00ED0863" w:rsidRPr="00ED0863" w:rsidRDefault="00ED0863" w:rsidP="00ED0863">
      <w:pPr>
        <w:widowControl w:val="0"/>
        <w:tabs>
          <w:tab w:val="center" w:pos="590"/>
          <w:tab w:val="center" w:pos="1440"/>
          <w:tab w:val="left" w:pos="1872"/>
          <w:tab w:val="left" w:pos="9187"/>
        </w:tabs>
        <w:jc w:val="left"/>
      </w:pPr>
      <w:r w:rsidRPr="00ED0863">
        <w:rPr>
          <w:u w:val="single"/>
        </w:rPr>
        <w:tab/>
        <w:t>Date</w:t>
      </w:r>
      <w:r w:rsidRPr="00ED0863">
        <w:rPr>
          <w:u w:val="single"/>
        </w:rPr>
        <w:tab/>
        <w:t>Body</w:t>
      </w:r>
      <w:r w:rsidRPr="00ED0863">
        <w:rPr>
          <w:u w:val="single"/>
        </w:rPr>
        <w:tab/>
        <w:t>Action Description with journal page number</w:t>
      </w:r>
      <w:r w:rsidRPr="00ED0863">
        <w:rPr>
          <w:u w:val="single"/>
        </w:rPr>
        <w:tab/>
      </w:r>
    </w:p>
    <w:p w:rsidR="007B0C76" w:rsidRDefault="007B0C76" w:rsidP="007B0C76">
      <w:pPr>
        <w:widowControl w:val="0"/>
        <w:tabs>
          <w:tab w:val="right" w:pos="1008"/>
          <w:tab w:val="left" w:pos="1152"/>
          <w:tab w:val="left" w:pos="1872"/>
          <w:tab w:val="left" w:pos="9187"/>
        </w:tabs>
        <w:ind w:left="2088" w:hanging="2088"/>
        <w:jc w:val="left"/>
      </w:pPr>
      <w:r>
        <w:tab/>
        <w:t>4/27/2010</w:t>
      </w:r>
      <w:r>
        <w:tab/>
        <w:t>House</w:t>
      </w:r>
      <w:r>
        <w:tab/>
      </w:r>
      <w:r w:rsidRPr="00BC352E">
        <w:t xml:space="preserve">Introduced, adopted, sent to Senate </w:t>
      </w:r>
      <w:hyperlink r:id="rId7" w:history="1">
        <w:r w:rsidRPr="004221E4">
          <w:rPr>
            <w:rStyle w:val="Hyperlink"/>
          </w:rPr>
          <w:t>HJ</w:t>
        </w:r>
      </w:hyperlink>
      <w:r>
        <w:noBreakHyphen/>
      </w:r>
      <w:r w:rsidRPr="00BC352E">
        <w:t>26</w:t>
      </w:r>
    </w:p>
    <w:p w:rsidR="007B0C76" w:rsidRDefault="007B0C76" w:rsidP="007B0C76">
      <w:pPr>
        <w:widowControl w:val="0"/>
        <w:tabs>
          <w:tab w:val="right" w:pos="1008"/>
          <w:tab w:val="left" w:pos="1152"/>
          <w:tab w:val="left" w:pos="1872"/>
          <w:tab w:val="left" w:pos="9187"/>
        </w:tabs>
        <w:ind w:left="2088" w:hanging="2088"/>
        <w:jc w:val="left"/>
      </w:pPr>
      <w:r>
        <w:tab/>
        <w:t>4/27/2010</w:t>
      </w:r>
      <w:r>
        <w:tab/>
        <w:t>Senate</w:t>
      </w:r>
      <w:r>
        <w:tab/>
      </w:r>
      <w:r w:rsidRPr="00BC352E">
        <w:t xml:space="preserve">Introduced, adopted, returned with concurrence </w:t>
      </w:r>
      <w:hyperlink r:id="rId8" w:history="1">
        <w:r w:rsidRPr="004221E4">
          <w:rPr>
            <w:rStyle w:val="Hyperlink"/>
          </w:rPr>
          <w:t>SJ</w:t>
        </w:r>
      </w:hyperlink>
      <w:r>
        <w:noBreakHyphen/>
      </w:r>
      <w:r w:rsidRPr="00BC352E">
        <w:t>9</w:t>
      </w:r>
    </w:p>
    <w:p w:rsidR="007B0C76" w:rsidRDefault="007B0C76" w:rsidP="007B0C76">
      <w:pPr>
        <w:widowControl w:val="0"/>
        <w:tabs>
          <w:tab w:val="right" w:pos="1008"/>
          <w:tab w:val="left" w:pos="1152"/>
          <w:tab w:val="left" w:pos="1872"/>
          <w:tab w:val="left" w:pos="9187"/>
        </w:tabs>
        <w:ind w:left="2088" w:hanging="2088"/>
        <w:jc w:val="left"/>
      </w:pPr>
    </w:p>
    <w:p w:rsidR="00ED0863" w:rsidRPr="00ED0863" w:rsidRDefault="00ED0863" w:rsidP="00ED0863">
      <w:pPr>
        <w:widowControl w:val="0"/>
        <w:tabs>
          <w:tab w:val="right" w:pos="1008"/>
          <w:tab w:val="left" w:pos="1152"/>
          <w:tab w:val="left" w:pos="1872"/>
          <w:tab w:val="left" w:pos="9187"/>
        </w:tabs>
        <w:ind w:left="2088" w:hanging="2088"/>
        <w:jc w:val="left"/>
      </w:pPr>
    </w:p>
    <w:p w:rsidR="00ED0863" w:rsidRDefault="00ED0863" w:rsidP="00ED0863">
      <w:r w:rsidRPr="00ED0863">
        <w:rPr>
          <w:b/>
        </w:rPr>
        <w:t>VERSIONS OF THIS BILL</w:t>
      </w:r>
    </w:p>
    <w:p w:rsidR="00ED0863" w:rsidRDefault="00ED0863" w:rsidP="00ED0863"/>
    <w:p w:rsidR="00ED0863" w:rsidRDefault="00A46F4A" w:rsidP="00ED0863">
      <w:hyperlink r:id="rId9" w:history="1">
        <w:r w:rsidR="00ED0863">
          <w:rPr>
            <w:rStyle w:val="Hyperlink"/>
          </w:rPr>
          <w:t>4/27/2010</w:t>
        </w:r>
      </w:hyperlink>
    </w:p>
    <w:p w:rsidR="00ED0863" w:rsidRDefault="00ED0863" w:rsidP="00ED0863"/>
    <w:p w:rsidR="00ED0863" w:rsidRDefault="00ED0863" w:rsidP="00ED0863">
      <w:pPr>
        <w:sectPr w:rsidR="00ED0863" w:rsidSect="00ED086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6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78A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846" w:rsidRPr="009A4846" w:rsidRDefault="009A4846" w:rsidP="009A4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4846">
        <w:t>TO FIX NOON ON WEDNESDAY, MAY 19, 2010, IMMEDIATELY FOLLOWING THE ELECTION OF TRUSTEES TO INSTITUTIONS OF HIGHER EDUCATION AND MEMBERS OF THE PUBLIC SERVICE COMMISSION, AS THE TIME TO ELECT MEMBERS OF THE DEPARTMENT OF EMPLOYMENT AND WORKFORCE APPELLATE PANEL TO SUCCEED THE INTERIM MEMBERS OF THAT PANEL.</w:t>
      </w:r>
    </w:p>
    <w:p w:rsidR="006778A2" w:rsidRDefault="00677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78A2" w:rsidRDefault="00677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778A2" w:rsidRDefault="00677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846" w:rsidRDefault="009A4846" w:rsidP="009A4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4846">
        <w:t xml:space="preserve">That the Senate and the House of Representatives shall meet in joint assembly in the Hall of the House of Representatives </w:t>
      </w:r>
      <w:r w:rsidR="006C09BF">
        <w:t>on Wednesday, May 19, 2010, at n</w:t>
      </w:r>
      <w:r w:rsidRPr="009A4846">
        <w:t>oon to elect members of the Department of Employment and Workforce Appellate Panel to succeed the interim members of that panel.</w:t>
      </w:r>
    </w:p>
    <w:p w:rsidR="009A4846" w:rsidRPr="009A4846" w:rsidRDefault="009A4846" w:rsidP="009A4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846" w:rsidRPr="009A4846" w:rsidRDefault="009A4846" w:rsidP="009A4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4846">
        <w:t xml:space="preserve">Be it further resolved that all nominations for members of the Department of Employment and Workforce Appellate Panel must be made by the Chairman of the Department of </w:t>
      </w:r>
      <w:r w:rsidR="006C09BF">
        <w:t xml:space="preserve">Employment and </w:t>
      </w:r>
      <w:r w:rsidRPr="009A4846">
        <w:t>Workforce Review Committee, and that no further nominating or seconding speeches may be made by members of the General Assembly on behalf of any candidate.</w:t>
      </w:r>
    </w:p>
    <w:p w:rsidR="00B96E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6E41" w:rsidRDefault="00B96E41" w:rsidP="00ED0863">
      <w:pPr>
        <w:suppressAutoHyphens/>
      </w:pPr>
    </w:p>
    <w:sectPr w:rsidR="00B96E41" w:rsidSect="00ED08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8A2" w:rsidRDefault="006778A2" w:rsidP="009F0C77">
      <w:r>
        <w:separator/>
      </w:r>
    </w:p>
  </w:endnote>
  <w:endnote w:type="continuationSeparator" w:id="0">
    <w:p w:rsidR="006778A2" w:rsidRDefault="006778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95EA1B-BB71-4584-AA2A-6CB3A22B0C56}"/>
    <w:embedBold r:id="rId2" w:fontKey="{EF9ADF06-57D7-4BE4-86CF-8550601F69F3}"/>
  </w:font>
  <w:font w:name="Calibri">
    <w:panose1 w:val="020F0502020204030204"/>
    <w:charset w:val="00"/>
    <w:family w:val="swiss"/>
    <w:pitch w:val="variable"/>
    <w:sig w:usb0="E10002FF" w:usb1="4000ACFF" w:usb2="00000009" w:usb3="00000000" w:csb0="0000019F" w:csb1="00000000"/>
    <w:embedRegular r:id="rId3" w:fontKey="{72DAA07F-B8D4-46DA-8F5B-5E1D3253800D}"/>
  </w:font>
  <w:font w:name="Tahoma">
    <w:panose1 w:val="020B0604030504040204"/>
    <w:charset w:val="00"/>
    <w:family w:val="swiss"/>
    <w:pitch w:val="variable"/>
    <w:sig w:usb0="21002A87" w:usb1="80000000" w:usb2="00000008" w:usb3="00000000" w:csb0="000101FF" w:csb1="00000000"/>
    <w:embedRegular r:id="rId4" w:fontKey="{6657A0CD-9117-48D1-8CC2-9CBB11B74CFE}"/>
  </w:font>
  <w:font w:name="Cambria">
    <w:panose1 w:val="02040503050406030204"/>
    <w:charset w:val="00"/>
    <w:family w:val="roman"/>
    <w:pitch w:val="variable"/>
    <w:sig w:usb0="E00002FF" w:usb1="400004FF" w:usb2="00000000" w:usb3="00000000" w:csb0="0000019F" w:csb1="00000000"/>
    <w:embedRegular r:id="rId5" w:fontKey="{7C11E3E0-1C2D-47DD-AA1D-8F2465388A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863" w:rsidRPr="00B96E41" w:rsidRDefault="00ED0863" w:rsidP="00B96E41">
    <w:pPr>
      <w:pStyle w:val="Footer"/>
      <w:tabs>
        <w:tab w:val="clear" w:pos="4680"/>
        <w:tab w:val="clear" w:pos="9360"/>
        <w:tab w:val="center" w:pos="2995"/>
      </w:tabs>
      <w:spacing w:before="120"/>
    </w:pPr>
    <w:r>
      <w:t>[4891]</w:t>
    </w:r>
    <w:r>
      <w:tab/>
    </w:r>
    <w:r w:rsidR="00A46F4A">
      <w:fldChar w:fldCharType="begin"/>
    </w:r>
    <w:r w:rsidR="00A46F4A">
      <w:instrText xml:space="preserve"> PAGE  \* MERGEFORMAT </w:instrText>
    </w:r>
    <w:r w:rsidR="00A46F4A">
      <w:fldChar w:fldCharType="separate"/>
    </w:r>
    <w:r w:rsidR="00A46F4A">
      <w:rPr>
        <w:noProof/>
      </w:rPr>
      <w:t>1</w:t>
    </w:r>
    <w:r w:rsidR="00A46F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8A2" w:rsidRDefault="006778A2" w:rsidP="009F0C77">
      <w:r>
        <w:separator/>
      </w:r>
    </w:p>
  </w:footnote>
  <w:footnote w:type="continuationSeparator" w:id="0">
    <w:p w:rsidR="006778A2" w:rsidRDefault="006778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10AB10"/>
    <w:docVar w:name="CoverBillType" w:val="c"/>
    <w:docVar w:name="docpath" w:val="L:\Council\bills\AGM\18010AB10.DOCX"/>
    <w:docVar w:name="dvBillNumber" w:val="4891"/>
    <w:docVar w:name="dvBillNumberPrefix" w:val="H. "/>
    <w:docVar w:name="dvOriginalBody" w:val="House"/>
    <w:docVar w:name="dvSteno" w:val="AGM"/>
    <w:docVar w:name="NameofBody" w:val="h"/>
    <w:docVar w:name="vgroup2" w:val="Council"/>
  </w:docVars>
  <w:rsids>
    <w:rsidRoot w:val="007873A8"/>
    <w:rsid w:val="00011869"/>
    <w:rsid w:val="000E1785"/>
    <w:rsid w:val="000F40FA"/>
    <w:rsid w:val="0010776B"/>
    <w:rsid w:val="00133E66"/>
    <w:rsid w:val="001435A3"/>
    <w:rsid w:val="001B47BB"/>
    <w:rsid w:val="001D08F2"/>
    <w:rsid w:val="001D525B"/>
    <w:rsid w:val="001D7F4F"/>
    <w:rsid w:val="0021618F"/>
    <w:rsid w:val="002321B6"/>
    <w:rsid w:val="00250967"/>
    <w:rsid w:val="002543C8"/>
    <w:rsid w:val="00284AAE"/>
    <w:rsid w:val="002E5912"/>
    <w:rsid w:val="00325348"/>
    <w:rsid w:val="0032732C"/>
    <w:rsid w:val="00336AD0"/>
    <w:rsid w:val="0037079A"/>
    <w:rsid w:val="003C797F"/>
    <w:rsid w:val="003D01E8"/>
    <w:rsid w:val="003E5288"/>
    <w:rsid w:val="003F6D79"/>
    <w:rsid w:val="0041760A"/>
    <w:rsid w:val="00417C01"/>
    <w:rsid w:val="004221E4"/>
    <w:rsid w:val="004809EE"/>
    <w:rsid w:val="0048221E"/>
    <w:rsid w:val="004931E8"/>
    <w:rsid w:val="004E7D54"/>
    <w:rsid w:val="005273C6"/>
    <w:rsid w:val="00530A69"/>
    <w:rsid w:val="00545593"/>
    <w:rsid w:val="00577C6C"/>
    <w:rsid w:val="00580032"/>
    <w:rsid w:val="005C2FE2"/>
    <w:rsid w:val="005E2BC9"/>
    <w:rsid w:val="00605102"/>
    <w:rsid w:val="006215AA"/>
    <w:rsid w:val="006778A2"/>
    <w:rsid w:val="006913C9"/>
    <w:rsid w:val="0069470D"/>
    <w:rsid w:val="006C09BF"/>
    <w:rsid w:val="006C29A9"/>
    <w:rsid w:val="00734F00"/>
    <w:rsid w:val="00742F16"/>
    <w:rsid w:val="007873A8"/>
    <w:rsid w:val="007A70AE"/>
    <w:rsid w:val="007B0C76"/>
    <w:rsid w:val="007B67C0"/>
    <w:rsid w:val="007E6FA5"/>
    <w:rsid w:val="008362E8"/>
    <w:rsid w:val="00874929"/>
    <w:rsid w:val="008A1768"/>
    <w:rsid w:val="008E0071"/>
    <w:rsid w:val="008F4429"/>
    <w:rsid w:val="0094021A"/>
    <w:rsid w:val="00954502"/>
    <w:rsid w:val="009A4846"/>
    <w:rsid w:val="009C6A0B"/>
    <w:rsid w:val="009F0C77"/>
    <w:rsid w:val="009F4DD1"/>
    <w:rsid w:val="00A41684"/>
    <w:rsid w:val="00A46F4A"/>
    <w:rsid w:val="00A64E80"/>
    <w:rsid w:val="00A72BCD"/>
    <w:rsid w:val="00A741D9"/>
    <w:rsid w:val="00A833AB"/>
    <w:rsid w:val="00A9741D"/>
    <w:rsid w:val="00AB7168"/>
    <w:rsid w:val="00AD4B17"/>
    <w:rsid w:val="00B412D4"/>
    <w:rsid w:val="00B96E41"/>
    <w:rsid w:val="00BE3C22"/>
    <w:rsid w:val="00C0345E"/>
    <w:rsid w:val="00C3483A"/>
    <w:rsid w:val="00C71B0F"/>
    <w:rsid w:val="00C74E9D"/>
    <w:rsid w:val="00C80A11"/>
    <w:rsid w:val="00C82FD3"/>
    <w:rsid w:val="00C92819"/>
    <w:rsid w:val="00CC6B7B"/>
    <w:rsid w:val="00CD2089"/>
    <w:rsid w:val="00D73A67"/>
    <w:rsid w:val="00D970A9"/>
    <w:rsid w:val="00DF3845"/>
    <w:rsid w:val="00E41911"/>
    <w:rsid w:val="00E92EEF"/>
    <w:rsid w:val="00ED0863"/>
    <w:rsid w:val="00F24442"/>
    <w:rsid w:val="00F50AE3"/>
    <w:rsid w:val="00F67CF1"/>
    <w:rsid w:val="00F840F0"/>
    <w:rsid w:val="00FB0D0D"/>
    <w:rsid w:val="00FB43B4"/>
    <w:rsid w:val="00FD0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85C62C-5E8D-4461-8C06-23C4DFDD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4846"/>
    <w:rPr>
      <w:rFonts w:ascii="Tahoma" w:hAnsi="Tahoma" w:cs="Tahoma"/>
      <w:sz w:val="16"/>
      <w:szCs w:val="16"/>
    </w:rPr>
  </w:style>
  <w:style w:type="character" w:customStyle="1" w:styleId="BalloonTextChar">
    <w:name w:val="Balloon Text Char"/>
    <w:basedOn w:val="DefaultParagraphFont"/>
    <w:link w:val="BalloonText"/>
    <w:uiPriority w:val="99"/>
    <w:semiHidden/>
    <w:rsid w:val="009A4846"/>
    <w:rPr>
      <w:rFonts w:ascii="Tahoma" w:eastAsia="Times New Roman" w:hAnsi="Tahoma" w:cs="Tahoma"/>
      <w:sz w:val="16"/>
      <w:szCs w:val="16"/>
    </w:rPr>
  </w:style>
  <w:style w:type="character" w:styleId="Hyperlink">
    <w:name w:val="Hyperlink"/>
    <w:basedOn w:val="DefaultParagraphFont"/>
    <w:uiPriority w:val="99"/>
    <w:unhideWhenUsed/>
    <w:rsid w:val="00ED08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124143">
      <w:bodyDiv w:val="1"/>
      <w:marLeft w:val="0"/>
      <w:marRight w:val="0"/>
      <w:marTop w:val="0"/>
      <w:marBottom w:val="0"/>
      <w:divBdr>
        <w:top w:val="none" w:sz="0" w:space="0" w:color="auto"/>
        <w:left w:val="none" w:sz="0" w:space="0" w:color="auto"/>
        <w:bottom w:val="none" w:sz="0" w:space="0" w:color="auto"/>
        <w:right w:val="none" w:sz="0" w:space="0" w:color="auto"/>
      </w:divBdr>
    </w:div>
    <w:div w:id="110049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7-10.docx" TargetMode="External"/><Relationship Id="rId3" Type="http://schemas.openxmlformats.org/officeDocument/2006/relationships/settings" Target="settings.xml"/><Relationship Id="rId7" Type="http://schemas.openxmlformats.org/officeDocument/2006/relationships/hyperlink" Target="file:///h:\HJ%20Archive\2010\04-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91_2010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C0386-9E2D-4728-AB8F-1FCDD34B5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253</Words>
  <Characters>1405</Characters>
  <Application>Microsoft Office Word</Application>
  <DocSecurity>0</DocSecurity>
  <Lines>64</Lines>
  <Paragraphs>23</Paragraphs>
  <ScaleCrop>false</ScaleCrop>
  <Company> </Company>
  <LinksUpToDate>false</LinksUpToDate>
  <CharactersWithSpaces>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4891: Department of Employment and Workforce Appellate Panel - South Carolina Legislature Online</dc:title>
  <dc:subject/>
  <dc:creator>AngieMorgan</dc:creator>
  <cp:keywords/>
  <dc:description/>
  <cp:lastModifiedBy>N Cumfer</cp:lastModifiedBy>
  <cp:revision>9</cp:revision>
  <cp:lastPrinted>2010-04-27T15:49:00Z</cp:lastPrinted>
  <dcterms:created xsi:type="dcterms:W3CDTF">2010-04-27T16:22:00Z</dcterms:created>
  <dcterms:modified xsi:type="dcterms:W3CDTF">2014-11-24T16:37:00Z</dcterms:modified>
</cp:coreProperties>
</file>