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C3B" w:rsidRDefault="00DB43D4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AD3C3B" w:rsidRDefault="00DB43D4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DB43D4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49</w:t>
      </w:r>
    </w:p>
    <w:p w:rsidR="00AD3C3B" w:rsidRDefault="00AD3C3B">
      <w:pPr>
        <w:widowControl w:val="0"/>
        <w:jc w:val="left"/>
        <w:rPr>
          <w:rFonts w:cs="Times New Roman"/>
          <w:b/>
        </w:rPr>
      </w:pP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Ford</w:t>
      </w: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l:\council\bills\ms\7059bb09.docx</w:t>
      </w: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Education</w:t>
      </w: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Tuition</w:t>
      </w: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DB43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AD3C3B" w:rsidRDefault="00AD3C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AD3C3B" w:rsidRDefault="00DB43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AD3C3B" w:rsidRDefault="00DB4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AD3C3B" w:rsidRDefault="00DB4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Education</w:t>
      </w:r>
    </w:p>
    <w:p w:rsidR="00AD3C3B" w:rsidRDefault="00DB4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7C5D9F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95</w:t>
      </w:r>
    </w:p>
    <w:p w:rsidR="00AD3C3B" w:rsidRDefault="00DB4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Education</w:t>
      </w:r>
      <w:r>
        <w:rPr>
          <w:rFonts w:cs="Times New Roman"/>
        </w:rPr>
        <w:t xml:space="preserve"> </w:t>
      </w:r>
      <w:hyperlink r:id="rId7" w:history="1">
        <w:r w:rsidRPr="007C5D9F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95</w:t>
      </w:r>
    </w:p>
    <w:p w:rsidR="00AD3C3B" w:rsidRDefault="00AD3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AD3C3B" w:rsidRDefault="00AD3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AD3C3B" w:rsidRDefault="00DB43D4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AD3C3B" w:rsidRDefault="00AD3C3B">
      <w:pPr>
        <w:widowControl w:val="0"/>
        <w:jc w:val="left"/>
        <w:rPr>
          <w:rFonts w:cs="Times New Roman"/>
        </w:rPr>
      </w:pPr>
    </w:p>
    <w:p w:rsidR="00AD3C3B" w:rsidRDefault="003B0F8A">
      <w:pPr>
        <w:widowControl w:val="0"/>
        <w:jc w:val="left"/>
        <w:rPr>
          <w:rFonts w:cs="Times New Roman"/>
        </w:rPr>
      </w:pPr>
      <w:hyperlink r:id="rId8" w:history="1">
        <w:r w:rsidR="00DB43D4">
          <w:rPr>
            <w:rStyle w:val="Hyperlink"/>
            <w:rFonts w:cs="Times New Roman"/>
          </w:rPr>
          <w:t>12/10/2008</w:t>
        </w:r>
      </w:hyperlink>
    </w:p>
    <w:p w:rsidR="00AD3C3B" w:rsidRDefault="00AD3C3B"/>
    <w:p w:rsidR="00AD3C3B" w:rsidRDefault="00AD3C3B">
      <w:pPr>
        <w:sectPr w:rsidR="00AD3C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ARTICLE 11 TO CHAPTER 111, TITLE 59 SO AS TO EXEMPT A PERSON WHO IS CALLED TO ACTIVE MILITARY DUTY FROM PAYING TUITION TO A PUBLIC INSTITUTION OF HIGHER LEARNING OR A TECHNICAL COLLEGE IN THIS STATE WHEN HE RETURNS FROM SERVING HIS TERM OF ACTIVE DUTY PURSUANT TO CERTAIN CONDITIONS.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color w:val="000000"/>
          <w:szCs w:val="20"/>
        </w:rPr>
        <w:t>Chapter 111, Title 59 of the 1976 Code is amended by adding: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>“Article 11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>Free Tuition After Active Military Duty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810.</w:t>
      </w:r>
      <w:r>
        <w:rPr>
          <w:rFonts w:eastAsia="Times New Roman" w:cs="Times New Roman"/>
          <w:color w:val="000000"/>
          <w:szCs w:val="20"/>
        </w:rPr>
        <w:tab/>
        <w:t>(A)</w:t>
      </w:r>
      <w:r>
        <w:rPr>
          <w:rFonts w:eastAsia="Times New Roman" w:cs="Times New Roman"/>
          <w:color w:val="000000"/>
          <w:szCs w:val="20"/>
        </w:rPr>
        <w:tab/>
        <w:t>A person who is called to active military duty is exempt from paying tuition to a public institution of higher learning or a technical college in this State, as enumerated in 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340, when he returns from serving his term of active military duty.</w:t>
      </w: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(B)</w:t>
      </w:r>
      <w:r>
        <w:rPr>
          <w:rFonts w:eastAsia="Times New Roman" w:cs="Times New Roman"/>
          <w:color w:val="000000"/>
          <w:szCs w:val="20"/>
        </w:rPr>
        <w:tab/>
        <w:t>Tuition in subsection (A) is exempt to the extent that the tuition is not covered by another federal, state, or private scholarship or grant.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820.</w:t>
      </w:r>
      <w:r>
        <w:rPr>
          <w:rFonts w:eastAsia="Times New Roman" w:cs="Times New Roman"/>
          <w:color w:val="000000"/>
          <w:szCs w:val="20"/>
        </w:rPr>
        <w:tab/>
        <w:t>To receive the free tuition provided pursuant to 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810:</w:t>
      </w: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(1)</w:t>
      </w:r>
      <w:r>
        <w:rPr>
          <w:rFonts w:eastAsia="Times New Roman" w:cs="Times New Roman"/>
          <w:color w:val="000000"/>
          <w:szCs w:val="20"/>
        </w:rPr>
        <w:tab/>
        <w:t>the student must be a resident of South Carolina;</w:t>
      </w: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lastRenderedPageBreak/>
        <w:tab/>
        <w:t>(2)</w:t>
      </w:r>
      <w:r>
        <w:rPr>
          <w:rFonts w:eastAsia="Times New Roman" w:cs="Times New Roman"/>
          <w:color w:val="000000"/>
          <w:szCs w:val="20"/>
        </w:rPr>
        <w:tab/>
        <w:t>the student must be a member in good standing of the armed forces; and</w:t>
      </w: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(3)</w:t>
      </w:r>
      <w:r>
        <w:rPr>
          <w:rFonts w:eastAsia="Times New Roman" w:cs="Times New Roman"/>
          <w:color w:val="000000"/>
          <w:szCs w:val="20"/>
        </w:rPr>
        <w:tab/>
        <w:t>seats must be available as determined on a course</w:t>
      </w:r>
      <w:r>
        <w:rPr>
          <w:rFonts w:eastAsia="Times New Roman" w:cs="Times New Roman"/>
          <w:color w:val="000000"/>
          <w:szCs w:val="20"/>
        </w:rPr>
        <w:noBreakHyphen/>
        <w:t>by</w:t>
      </w:r>
      <w:r>
        <w:rPr>
          <w:rFonts w:eastAsia="Times New Roman" w:cs="Times New Roman"/>
          <w:color w:val="000000"/>
          <w:szCs w:val="20"/>
        </w:rPr>
        <w:noBreakHyphen/>
        <w:t>course basis during registration by the institution or college.”</w:t>
      </w:r>
    </w:p>
    <w:p w:rsidR="00AD3C3B" w:rsidRDefault="00AD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AD3C3B" w:rsidRDefault="00DB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AD3C3B" w:rsidSect="00AD3C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C3B" w:rsidRDefault="00DB43D4">
      <w:r>
        <w:separator/>
      </w:r>
    </w:p>
  </w:endnote>
  <w:endnote w:type="continuationSeparator" w:id="0">
    <w:p w:rsidR="00AD3C3B" w:rsidRDefault="00DB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F579B2-E8EB-4FD0-9992-6D32E08323B6}"/>
    <w:embedBold r:id="rId2" w:fontKey="{849BB61C-EEF9-4207-8EFD-4C05927BDA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3ACAF5-BCAA-46A7-951A-EBABD720AA18}"/>
    <w:embedBold r:id="rId4" w:fontKey="{B02E3E94-65A9-49B4-90D9-67A7D7C698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AE58AA4-949E-4018-B4D3-25176EE17AE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C82EA4-1C79-4827-A9D4-0E153D1421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C3B" w:rsidRDefault="00DB43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[49]</w:t>
    </w:r>
    <w:r>
      <w:tab/>
    </w:r>
    <w:r w:rsidR="003B0F8A">
      <w:fldChar w:fldCharType="begin"/>
    </w:r>
    <w:r w:rsidR="003B0F8A">
      <w:instrText xml:space="preserve"> PAGE  \* MERGEFORMAT </w:instrText>
    </w:r>
    <w:r w:rsidR="003B0F8A">
      <w:fldChar w:fldCharType="separate"/>
    </w:r>
    <w:r w:rsidR="003B0F8A">
      <w:rPr>
        <w:noProof/>
      </w:rPr>
      <w:t>1</w:t>
    </w:r>
    <w:r w:rsidR="003B0F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C3B" w:rsidRDefault="00DB43D4">
      <w:r>
        <w:separator/>
      </w:r>
    </w:p>
  </w:footnote>
  <w:footnote w:type="continuationSeparator" w:id="0">
    <w:p w:rsidR="00AD3C3B" w:rsidRDefault="00DB4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AD3C3B"/>
    <w:rsid w:val="003B0F8A"/>
    <w:rsid w:val="006F40B0"/>
    <w:rsid w:val="007C5D9F"/>
    <w:rsid w:val="00AD3C3B"/>
    <w:rsid w:val="00AE7198"/>
    <w:rsid w:val="00B875BC"/>
    <w:rsid w:val="00DB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E382D9-CC1C-4995-B514-2E91EF431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D3C3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D3C3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AD3C3B"/>
  </w:style>
  <w:style w:type="character" w:customStyle="1" w:styleId="BodyTextChar">
    <w:name w:val="Body Text Char"/>
    <w:basedOn w:val="DefaultParagraphFont"/>
    <w:link w:val="BodyText"/>
    <w:uiPriority w:val="99"/>
    <w:rsid w:val="00AD3C3B"/>
  </w:style>
  <w:style w:type="paragraph" w:styleId="BalloonText">
    <w:name w:val="Balloon Text"/>
    <w:next w:val="Normal"/>
    <w:link w:val="BalloonTextChar"/>
    <w:uiPriority w:val="99"/>
    <w:unhideWhenUsed/>
    <w:rsid w:val="00AD3C3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D3C3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AD3C3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AD3C3B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D3C3B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AD3C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3C3B"/>
  </w:style>
  <w:style w:type="character" w:styleId="LineNumber">
    <w:name w:val="line number"/>
    <w:basedOn w:val="DefaultParagraphFont"/>
    <w:uiPriority w:val="99"/>
    <w:semiHidden/>
    <w:unhideWhenUsed/>
    <w:locked/>
    <w:rsid w:val="00AD3C3B"/>
  </w:style>
  <w:style w:type="character" w:styleId="Hyperlink">
    <w:name w:val="Hyperlink"/>
    <w:basedOn w:val="DefaultParagraphFont"/>
    <w:uiPriority w:val="99"/>
    <w:unhideWhenUsed/>
    <w:locked/>
    <w:rsid w:val="00AD3C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320</Words>
  <Characters>1665</Characters>
  <Application>Microsoft Office Word</Application>
  <DocSecurity>0</DocSecurity>
  <Lines>80</Lines>
  <Paragraphs>32</Paragraphs>
  <ScaleCrop>false</ScaleCrop>
  <Company>Project Management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49: Tuition - South Carolina Legislature Online</dc:title>
  <dc:subject/>
  <dc:creator>NSC</dc:creator>
  <cp:keywords/>
  <dc:description/>
  <cp:lastModifiedBy>N Cumfer</cp:lastModifiedBy>
  <cp:revision>10</cp:revision>
  <dcterms:created xsi:type="dcterms:W3CDTF">2008-12-10T19:33:00Z</dcterms:created>
  <dcterms:modified xsi:type="dcterms:W3CDTF">2014-11-24T14:52:00Z</dcterms:modified>
</cp:coreProperties>
</file>