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79E" w:rsidRDefault="005F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E9479E" w:rsidRDefault="005F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E9479E" w:rsidRDefault="00E94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79E" w:rsidRDefault="005F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A32, R74, S593</w:t>
      </w:r>
    </w:p>
    <w:p w:rsidR="00E9479E" w:rsidRDefault="00E94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479E" w:rsidRDefault="005F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E9479E" w:rsidRDefault="00E94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79E" w:rsidRDefault="005F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E9479E" w:rsidRDefault="005F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S. Martin</w:t>
      </w:r>
    </w:p>
    <w:p w:rsidR="00E9479E" w:rsidRDefault="005F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l:\s-res\srm\003cwps.kmm.srm.docx</w:t>
      </w:r>
    </w:p>
    <w:p w:rsidR="00E9479E" w:rsidRDefault="005F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347</w:t>
      </w:r>
    </w:p>
    <w:p w:rsidR="00E9479E" w:rsidRDefault="00E94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64D5" w:rsidRDefault="00AC6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18, 2009</w:t>
      </w:r>
    </w:p>
    <w:p w:rsidR="00AC64D5" w:rsidRDefault="00AC6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29, 2009</w:t>
      </w:r>
    </w:p>
    <w:p w:rsidR="00AC64D5" w:rsidRDefault="00AC6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20, 2009</w:t>
      </w:r>
    </w:p>
    <w:p w:rsidR="00AC64D5" w:rsidRDefault="00AC6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2009</w:t>
      </w:r>
    </w:p>
    <w:p w:rsidR="00AC64D5" w:rsidRDefault="00AC6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AC64D5" w:rsidRDefault="00AC6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79E" w:rsidRDefault="005F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Weapons</w:t>
      </w:r>
    </w:p>
    <w:p w:rsidR="00E9479E" w:rsidRDefault="00E94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79E" w:rsidRDefault="00E94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79E" w:rsidRDefault="005F43D8">
      <w:pPr>
        <w:widowControl w:val="0"/>
        <w:tabs>
          <w:tab w:val="center" w:pos="590"/>
          <w:tab w:val="center" w:pos="1440"/>
          <w:tab w:val="left" w:pos="1872"/>
          <w:tab w:val="left" w:pos="9187"/>
        </w:tabs>
        <w:rPr>
          <w:rFonts w:cs="Times New Roman"/>
        </w:rPr>
      </w:pPr>
      <w:r>
        <w:rPr>
          <w:rFonts w:cs="Times New Roman"/>
          <w:b/>
        </w:rPr>
        <w:t>HISTORY OF LEGISLATIVE ACTIONS</w:t>
      </w:r>
    </w:p>
    <w:p w:rsidR="00E9479E" w:rsidRDefault="00E9479E">
      <w:pPr>
        <w:widowControl w:val="0"/>
        <w:tabs>
          <w:tab w:val="center" w:pos="590"/>
          <w:tab w:val="center" w:pos="1440"/>
          <w:tab w:val="left" w:pos="1872"/>
          <w:tab w:val="left" w:pos="9187"/>
        </w:tabs>
        <w:rPr>
          <w:rFonts w:cs="Times New Roman"/>
        </w:rPr>
      </w:pPr>
    </w:p>
    <w:p w:rsidR="00E9479E" w:rsidRDefault="005F43D8">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3/18/2009</w:t>
      </w:r>
      <w:r>
        <w:rPr>
          <w:rFonts w:cs="Times New Roman"/>
        </w:rPr>
        <w:tab/>
        <w:t>Senate</w:t>
      </w:r>
      <w:r>
        <w:rPr>
          <w:rFonts w:cs="Times New Roman"/>
        </w:rPr>
        <w:tab/>
        <w:t xml:space="preserve">Introduced and read first time </w:t>
      </w:r>
      <w:hyperlink r:id="rId6" w:history="1">
        <w:r w:rsidRPr="00AD429B">
          <w:rPr>
            <w:rStyle w:val="Hyperlink"/>
            <w:rFonts w:cs="Times New Roman"/>
          </w:rPr>
          <w:t>SJ</w:t>
        </w:r>
      </w:hyperlink>
      <w:r>
        <w:rPr>
          <w:rFonts w:cs="Times New Roman"/>
        </w:rPr>
        <w:noBreakHyphen/>
        <w:t>1</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3/18/2009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7" w:history="1">
        <w:r w:rsidRPr="00AD429B">
          <w:rPr>
            <w:rStyle w:val="Hyperlink"/>
            <w:rFonts w:cs="Times New Roman"/>
          </w:rPr>
          <w:t>SJ</w:t>
        </w:r>
      </w:hyperlink>
      <w:r>
        <w:rPr>
          <w:rFonts w:cs="Times New Roman"/>
        </w:rPr>
        <w:noBreakHyphen/>
        <w:t>1</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t>Referred to Subcommittee: Knotts (ch), Massey, Coleman</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t xml:space="preserve">Committee report: Majority favorable with amend., minority unfavorable </w:t>
      </w:r>
      <w:r>
        <w:rPr>
          <w:rFonts w:cs="Times New Roman"/>
          <w:b/>
        </w:rPr>
        <w:t>Judiciary</w:t>
      </w:r>
      <w:r>
        <w:rPr>
          <w:rFonts w:cs="Times New Roman"/>
        </w:rPr>
        <w:t xml:space="preserve"> </w:t>
      </w:r>
      <w:hyperlink r:id="rId8" w:history="1">
        <w:r w:rsidRPr="00AD429B">
          <w:rPr>
            <w:rStyle w:val="Hyperlink"/>
            <w:rFonts w:cs="Times New Roman"/>
          </w:rPr>
          <w:t>SJ</w:t>
        </w:r>
      </w:hyperlink>
      <w:r>
        <w:rPr>
          <w:rFonts w:cs="Times New Roman"/>
        </w:rPr>
        <w:noBreakHyphen/>
        <w:t>9</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r>
      <w:r>
        <w:rPr>
          <w:rFonts w:cs="Times New Roman"/>
        </w:rPr>
        <w:tab/>
        <w:t>Scrivener's error corrected</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Amended </w:t>
      </w:r>
      <w:hyperlink r:id="rId9" w:history="1">
        <w:r w:rsidRPr="00AD429B">
          <w:rPr>
            <w:rStyle w:val="Hyperlink"/>
            <w:rFonts w:cs="Times New Roman"/>
          </w:rPr>
          <w:t>SJ</w:t>
        </w:r>
      </w:hyperlink>
      <w:r>
        <w:rPr>
          <w:rFonts w:cs="Times New Roman"/>
        </w:rPr>
        <w:noBreakHyphen/>
        <w:t>34</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Read second time </w:t>
      </w:r>
      <w:hyperlink r:id="rId10" w:history="1">
        <w:r w:rsidRPr="00AD429B">
          <w:rPr>
            <w:rStyle w:val="Hyperlink"/>
            <w:rFonts w:cs="Times New Roman"/>
          </w:rPr>
          <w:t>SJ</w:t>
        </w:r>
      </w:hyperlink>
      <w:r>
        <w:rPr>
          <w:rFonts w:cs="Times New Roman"/>
        </w:rPr>
        <w:noBreakHyphen/>
        <w:t>34</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t xml:space="preserve">Read third time and sent to House </w:t>
      </w:r>
      <w:hyperlink r:id="rId11" w:history="1">
        <w:r w:rsidRPr="00AD429B">
          <w:rPr>
            <w:rStyle w:val="Hyperlink"/>
            <w:rFonts w:cs="Times New Roman"/>
          </w:rPr>
          <w:t>SJ</w:t>
        </w:r>
      </w:hyperlink>
      <w:r>
        <w:rPr>
          <w:rFonts w:cs="Times New Roman"/>
        </w:rPr>
        <w:noBreakHyphen/>
        <w:t>8</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r>
      <w:r>
        <w:rPr>
          <w:rFonts w:cs="Times New Roman"/>
        </w:rPr>
        <w:tab/>
        <w:t>Scrivener's error corrected</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Introduced and read first time </w:t>
      </w:r>
      <w:hyperlink r:id="rId12" w:history="1">
        <w:r w:rsidRPr="00AD429B">
          <w:rPr>
            <w:rStyle w:val="Hyperlink"/>
            <w:rFonts w:cs="Times New Roman"/>
          </w:rPr>
          <w:t>HJ</w:t>
        </w:r>
      </w:hyperlink>
      <w:r>
        <w:rPr>
          <w:rFonts w:cs="Times New Roman"/>
        </w:rPr>
        <w:noBreakHyphen/>
        <w:t>185</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13" w:history="1">
        <w:r w:rsidRPr="00AD429B">
          <w:rPr>
            <w:rStyle w:val="Hyperlink"/>
            <w:rFonts w:cs="Times New Roman"/>
          </w:rPr>
          <w:t>HJ</w:t>
        </w:r>
      </w:hyperlink>
      <w:r>
        <w:rPr>
          <w:rFonts w:cs="Times New Roman"/>
        </w:rPr>
        <w:noBreakHyphen/>
        <w:t>185</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Recalled from Committee on </w:t>
      </w:r>
      <w:r>
        <w:rPr>
          <w:rFonts w:cs="Times New Roman"/>
          <w:b/>
        </w:rPr>
        <w:t>Judiciary</w:t>
      </w:r>
      <w:r>
        <w:rPr>
          <w:rFonts w:cs="Times New Roman"/>
        </w:rPr>
        <w:t xml:space="preserve"> </w:t>
      </w:r>
      <w:hyperlink r:id="rId14" w:history="1">
        <w:r w:rsidRPr="00AD429B">
          <w:rPr>
            <w:rStyle w:val="Hyperlink"/>
            <w:rFonts w:cs="Times New Roman"/>
          </w:rPr>
          <w:t>HJ</w:t>
        </w:r>
      </w:hyperlink>
      <w:r>
        <w:rPr>
          <w:rFonts w:cs="Times New Roman"/>
        </w:rPr>
        <w:noBreakHyphen/>
        <w:t>34</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Amended </w:t>
      </w:r>
      <w:hyperlink r:id="rId15" w:history="1">
        <w:r w:rsidRPr="00AD429B">
          <w:rPr>
            <w:rStyle w:val="Hyperlink"/>
            <w:rFonts w:cs="Times New Roman"/>
          </w:rPr>
          <w:t>HJ</w:t>
        </w:r>
      </w:hyperlink>
      <w:r>
        <w:rPr>
          <w:rFonts w:cs="Times New Roman"/>
        </w:rPr>
        <w:noBreakHyphen/>
        <w:t>63</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Read second time </w:t>
      </w:r>
      <w:hyperlink r:id="rId16" w:history="1">
        <w:r w:rsidRPr="00AD429B">
          <w:rPr>
            <w:rStyle w:val="Hyperlink"/>
            <w:rFonts w:cs="Times New Roman"/>
          </w:rPr>
          <w:t>HJ</w:t>
        </w:r>
      </w:hyperlink>
      <w:r>
        <w:rPr>
          <w:rFonts w:cs="Times New Roman"/>
        </w:rPr>
        <w:noBreakHyphen/>
        <w:t>63</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Roll call Yeas</w:t>
      </w:r>
      <w:r>
        <w:rPr>
          <w:rFonts w:cs="Times New Roman"/>
        </w:rPr>
        <w:noBreakHyphen/>
        <w:t>110  Nays</w:t>
      </w:r>
      <w:r>
        <w:rPr>
          <w:rFonts w:cs="Times New Roman"/>
        </w:rPr>
        <w:noBreakHyphen/>
        <w:t xml:space="preserve">2 </w:t>
      </w:r>
      <w:hyperlink r:id="rId17" w:history="1">
        <w:r w:rsidRPr="00AD429B">
          <w:rPr>
            <w:rStyle w:val="Hyperlink"/>
            <w:rFonts w:cs="Times New Roman"/>
          </w:rPr>
          <w:t>HJ</w:t>
        </w:r>
      </w:hyperlink>
      <w:r>
        <w:rPr>
          <w:rFonts w:cs="Times New Roman"/>
        </w:rPr>
        <w:noBreakHyphen/>
        <w:t>63</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Unanimous consent for third reading on next legislative day </w:t>
      </w:r>
      <w:hyperlink r:id="rId18" w:history="1">
        <w:r w:rsidRPr="00AD429B">
          <w:rPr>
            <w:rStyle w:val="Hyperlink"/>
            <w:rFonts w:cs="Times New Roman"/>
          </w:rPr>
          <w:t>HJ</w:t>
        </w:r>
      </w:hyperlink>
      <w:r>
        <w:rPr>
          <w:rFonts w:cs="Times New Roman"/>
        </w:rPr>
        <w:noBreakHyphen/>
        <w:t>65</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t>House</w:t>
      </w:r>
      <w:r>
        <w:rPr>
          <w:rFonts w:cs="Times New Roman"/>
        </w:rPr>
        <w:tab/>
        <w:t xml:space="preserve">Read third time and returned to Senate with amendments </w:t>
      </w:r>
      <w:hyperlink r:id="rId19" w:history="1">
        <w:r w:rsidRPr="00AD429B">
          <w:rPr>
            <w:rStyle w:val="Hyperlink"/>
            <w:rFonts w:cs="Times New Roman"/>
          </w:rPr>
          <w:t>HJ</w:t>
        </w:r>
      </w:hyperlink>
      <w:r>
        <w:rPr>
          <w:rFonts w:cs="Times New Roman"/>
        </w:rPr>
        <w:noBreakHyphen/>
        <w:t>2</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t>Non</w:t>
      </w:r>
      <w:r>
        <w:rPr>
          <w:rFonts w:cs="Times New Roman"/>
        </w:rPr>
        <w:noBreakHyphen/>
        <w:t xml:space="preserve">concurrence in House amendment </w:t>
      </w:r>
      <w:hyperlink r:id="rId20" w:history="1">
        <w:r w:rsidRPr="00AD429B">
          <w:rPr>
            <w:rStyle w:val="Hyperlink"/>
            <w:rFonts w:cs="Times New Roman"/>
          </w:rPr>
          <w:t>SJ</w:t>
        </w:r>
      </w:hyperlink>
      <w:r>
        <w:rPr>
          <w:rFonts w:cs="Times New Roman"/>
        </w:rPr>
        <w:noBreakHyphen/>
        <w:t>50</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House recedes from amendment(s) </w:t>
      </w:r>
      <w:hyperlink r:id="rId21" w:history="1">
        <w:r w:rsidRPr="00AD429B">
          <w:rPr>
            <w:rStyle w:val="Hyperlink"/>
            <w:rFonts w:cs="Times New Roman"/>
          </w:rPr>
          <w:t>HJ</w:t>
        </w:r>
      </w:hyperlink>
      <w:r>
        <w:rPr>
          <w:rFonts w:cs="Times New Roman"/>
        </w:rPr>
        <w:noBreakHyphen/>
        <w:t>256</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t xml:space="preserve">Ordered enrolled for ratification </w:t>
      </w:r>
      <w:hyperlink r:id="rId22" w:history="1">
        <w:r w:rsidRPr="00AD429B">
          <w:rPr>
            <w:rStyle w:val="Hyperlink"/>
            <w:rFonts w:cs="Times New Roman"/>
          </w:rPr>
          <w:t>SJ</w:t>
        </w:r>
      </w:hyperlink>
      <w:r>
        <w:rPr>
          <w:rFonts w:cs="Times New Roman"/>
        </w:rPr>
        <w:noBreakHyphen/>
        <w:t>8</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74</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E9479E" w:rsidRDefault="005F43D8">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32</w:t>
      </w:r>
    </w:p>
    <w:p w:rsidR="00E9479E" w:rsidRDefault="00E9479E">
      <w:pPr>
        <w:widowControl w:val="0"/>
        <w:tabs>
          <w:tab w:val="right" w:pos="1008"/>
          <w:tab w:val="left" w:pos="1152"/>
          <w:tab w:val="left" w:pos="1872"/>
          <w:tab w:val="left" w:pos="9187"/>
        </w:tabs>
        <w:ind w:left="2088" w:hanging="2088"/>
        <w:rPr>
          <w:rFonts w:cs="Times New Roman"/>
        </w:rPr>
      </w:pPr>
    </w:p>
    <w:p w:rsidR="00E9479E" w:rsidRDefault="00E9479E">
      <w:pPr>
        <w:widowControl w:val="0"/>
        <w:tabs>
          <w:tab w:val="right" w:pos="1008"/>
          <w:tab w:val="left" w:pos="1152"/>
          <w:tab w:val="left" w:pos="1872"/>
          <w:tab w:val="left" w:pos="9187"/>
        </w:tabs>
        <w:ind w:left="2088" w:hanging="2088"/>
        <w:rPr>
          <w:rFonts w:cs="Times New Roman"/>
        </w:rPr>
      </w:pPr>
    </w:p>
    <w:p w:rsidR="00E9479E" w:rsidRDefault="005F4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E9479E" w:rsidRDefault="00E947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79E" w:rsidRDefault="007B3C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F43D8">
          <w:rPr>
            <w:rFonts w:cs="Times New Roman"/>
            <w:color w:val="0000FF" w:themeColor="hyperlink"/>
            <w:u w:val="single"/>
          </w:rPr>
          <w:t>3/18/2009</w:t>
        </w:r>
      </w:hyperlink>
    </w:p>
    <w:p w:rsidR="00E9479E" w:rsidRDefault="007B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5F43D8">
          <w:rPr>
            <w:rFonts w:cs="Times New Roman"/>
            <w:color w:val="0000FF" w:themeColor="hyperlink"/>
            <w:u w:val="single"/>
          </w:rPr>
          <w:t>4/22/2009</w:t>
        </w:r>
      </w:hyperlink>
    </w:p>
    <w:p w:rsidR="00E9479E" w:rsidRDefault="007B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F43D8">
          <w:rPr>
            <w:rFonts w:cs="Times New Roman"/>
            <w:color w:val="0000FF" w:themeColor="hyperlink"/>
            <w:u w:val="single"/>
          </w:rPr>
          <w:t>4/23/2009</w:t>
        </w:r>
      </w:hyperlink>
    </w:p>
    <w:p w:rsidR="00E9479E" w:rsidRDefault="007B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F43D8">
          <w:rPr>
            <w:rFonts w:cs="Times New Roman"/>
            <w:color w:val="0000FF" w:themeColor="hyperlink"/>
            <w:u w:val="single"/>
          </w:rPr>
          <w:t>4/28/2009</w:t>
        </w:r>
      </w:hyperlink>
    </w:p>
    <w:p w:rsidR="00E9479E" w:rsidRDefault="007B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F43D8">
          <w:rPr>
            <w:rFonts w:cs="Times New Roman"/>
            <w:color w:val="0000FF" w:themeColor="hyperlink"/>
            <w:u w:val="single"/>
          </w:rPr>
          <w:t>4/29/2009</w:t>
        </w:r>
      </w:hyperlink>
    </w:p>
    <w:p w:rsidR="00E9479E" w:rsidRDefault="007B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F43D8">
          <w:rPr>
            <w:rFonts w:cs="Times New Roman"/>
            <w:color w:val="0000FF" w:themeColor="hyperlink"/>
            <w:u w:val="single"/>
          </w:rPr>
          <w:t>5/13/2009</w:t>
        </w:r>
      </w:hyperlink>
    </w:p>
    <w:p w:rsidR="00E9479E" w:rsidRDefault="007B3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5F43D8">
          <w:rPr>
            <w:rFonts w:cs="Times New Roman"/>
            <w:color w:val="0000FF" w:themeColor="hyperlink"/>
            <w:u w:val="single"/>
          </w:rPr>
          <w:t>5/14/2009</w:t>
        </w:r>
      </w:hyperlink>
    </w:p>
    <w:p w:rsidR="00E9479E" w:rsidRDefault="00E94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79E" w:rsidRDefault="00E94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9479E">
          <w:pgSz w:w="12240" w:h="15840" w:code="1"/>
          <w:pgMar w:top="1080" w:right="1440" w:bottom="1080" w:left="1440" w:header="720" w:footer="720" w:gutter="0"/>
          <w:pgNumType w:start="1"/>
          <w:cols w:space="720"/>
          <w:noEndnote/>
          <w:docGrid w:linePitch="360"/>
        </w:sectPr>
      </w:pP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 R74, S593)</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16</w:t>
      </w:r>
      <w:r>
        <w:rPr>
          <w:rFonts w:cs="Times New Roman"/>
          <w:b/>
        </w:rPr>
        <w:noBreakHyphen/>
        <w:t>23</w:t>
      </w:r>
      <w:r>
        <w:rPr>
          <w:rFonts w:cs="Times New Roman"/>
          <w:b/>
        </w:rPr>
        <w:noBreakHyphen/>
        <w:t>430, CODE OF LAWS OF SOUTH CAROLINA, 1976, RELATING TO THE PROHIBITION ON THE CARRYING OF WEAPONS ON SCHOOL PROPERTY, SO AS TO PROVIDE AN EXCEPTION FOR PERSONS WHO ARE AUTHORIZED TO CARRY A CONCEALED WEAPON WHEN THE WEAPON IS INSIDE A MOTOR VEHICLE AND SECURED; AND TO AMEND SECTION 16</w:t>
      </w:r>
      <w:r>
        <w:rPr>
          <w:rFonts w:cs="Times New Roman"/>
          <w:b/>
        </w:rPr>
        <w:noBreakHyphen/>
        <w:t>23</w:t>
      </w:r>
      <w:r>
        <w:rPr>
          <w:rFonts w:cs="Times New Roman"/>
          <w:b/>
        </w:rPr>
        <w:noBreakHyphen/>
        <w:t>420, AS AMENDED, RELATING TO THE PROHIBITION ON THE CARRYING OR DISPLAYING OF FIREARMS IN PUBLIC BUILDINGS AND ADJACENT AREAS, SO AS TO PROVIDE AN EXCEPTION ON SCHOOL PROPERTY FOR PERSONS WHO ARE AUTHORIZED TO CARRY A CONCEALED WEAPON WHEN THE WEAPON IS INSIDE A MOTOR VEHICLE AND SECURED.</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Be it enacted by the General Assembly of the State of South Carolina:</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Concealed weapons, school property exception</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1.</w:t>
      </w:r>
      <w:r>
        <w:rPr>
          <w:rFonts w:eastAsia="Times New Roman" w:cs="Times New Roman"/>
          <w:color w:val="000000" w:themeColor="text1"/>
          <w:u w:color="000000" w:themeColor="text1"/>
        </w:rPr>
        <w:tab/>
      </w:r>
      <w:r>
        <w:rPr>
          <w:rFonts w:eastAsia="Times New Roman" w:cs="Times New Roman"/>
          <w:color w:val="000000" w:themeColor="text1"/>
          <w:szCs w:val="20"/>
          <w:u w:color="000000" w:themeColor="text1"/>
        </w:rPr>
        <w:t>Section 16</w:t>
      </w:r>
      <w:r>
        <w:rPr>
          <w:rFonts w:eastAsia="Times New Roman" w:cs="Times New Roman"/>
          <w:color w:val="000000" w:themeColor="text1"/>
          <w:szCs w:val="20"/>
          <w:u w:color="000000" w:themeColor="text1"/>
        </w:rPr>
        <w:noBreakHyphen/>
        <w:t>23</w:t>
      </w:r>
      <w:r>
        <w:rPr>
          <w:rFonts w:eastAsia="Times New Roman" w:cs="Times New Roman"/>
          <w:color w:val="000000" w:themeColor="text1"/>
          <w:szCs w:val="20"/>
          <w:u w:color="000000" w:themeColor="text1"/>
        </w:rPr>
        <w:noBreakHyphen/>
        <w:t>430 of the 1976 Code is amended to read:</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856950" w:rsidRDefault="00856950" w:rsidP="00856950">
      <w:pPr>
        <w:tabs>
          <w:tab w:val="left" w:pos="216"/>
          <w:tab w:val="left" w:pos="432"/>
          <w:tab w:val="left" w:pos="648"/>
          <w:tab w:val="left" w:pos="864"/>
          <w:tab w:val="left" w:pos="117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color w:val="000000" w:themeColor="text1"/>
          <w:szCs w:val="20"/>
          <w:u w:color="000000" w:themeColor="text1"/>
        </w:rPr>
        <w:tab/>
        <w:t>“Section 16</w:t>
      </w:r>
      <w:r>
        <w:rPr>
          <w:rFonts w:eastAsia="Times New Roman" w:cs="Times New Roman"/>
          <w:color w:val="000000" w:themeColor="text1"/>
          <w:szCs w:val="20"/>
          <w:u w:color="000000" w:themeColor="text1"/>
        </w:rPr>
        <w:noBreakHyphen/>
        <w:t>23</w:t>
      </w:r>
      <w:r>
        <w:rPr>
          <w:rFonts w:eastAsia="Times New Roman" w:cs="Times New Roman"/>
          <w:color w:val="000000" w:themeColor="text1"/>
          <w:szCs w:val="20"/>
          <w:u w:color="000000" w:themeColor="text1"/>
        </w:rPr>
        <w:noBreakHyphen/>
        <w:t>430.</w:t>
      </w:r>
      <w:r>
        <w:rPr>
          <w:rFonts w:eastAsia="Times New Roman" w:cs="Times New Roman"/>
          <w:color w:val="000000" w:themeColor="text1"/>
          <w:szCs w:val="20"/>
          <w:u w:color="000000" w:themeColor="text1"/>
        </w:rPr>
        <w:tab/>
      </w:r>
      <w:r>
        <w:rPr>
          <w:rFonts w:cs="Times New Roman"/>
        </w:rPr>
        <w:t>(A)</w:t>
      </w:r>
      <w:r>
        <w:rPr>
          <w:rFonts w:cs="Times New Roman"/>
        </w:rPr>
        <w:tab/>
        <w:t xml:space="preserve">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 </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color w:val="000000" w:themeColor="text1"/>
          <w:szCs w:val="24"/>
        </w:rPr>
        <w:tab/>
        <w:t>(B)</w:t>
      </w:r>
      <w:r>
        <w:rPr>
          <w:rFonts w:eastAsia="Times New Roman" w:cs="Times New Roman"/>
          <w:color w:val="000000" w:themeColor="text1"/>
          <w:szCs w:val="24"/>
          <w:u w:color="000000" w:themeColor="text1"/>
        </w:rPr>
        <w:tab/>
      </w:r>
      <w:r>
        <w:rPr>
          <w:rFonts w:eastAsia="Times New Roman" w:cs="Times New Roman"/>
          <w:color w:val="000000" w:themeColor="text1"/>
          <w:szCs w:val="24"/>
        </w:rPr>
        <w:t>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Pr>
          <w:rFonts w:cs="Times New Roman"/>
        </w:rPr>
        <w:tab/>
        <w:t>(C)</w:t>
      </w:r>
      <w:r>
        <w:rPr>
          <w:rFonts w:cs="Times New Roman"/>
        </w:rPr>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r>
        <w:rPr>
          <w:rFonts w:eastAsia="Times New Roman" w:cs="Times New Roman"/>
          <w:color w:val="000000" w:themeColor="text1"/>
          <w:szCs w:val="24"/>
          <w:u w:color="000000" w:themeColor="text1"/>
        </w:rPr>
        <w:t>”</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856950" w:rsidRDefault="00856950" w:rsidP="0085695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Concealed weapons, school property exception</w:t>
      </w:r>
    </w:p>
    <w:p w:rsidR="00856950" w:rsidRDefault="00856950" w:rsidP="0085695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856950" w:rsidRDefault="00856950" w:rsidP="0085695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2.</w:t>
      </w:r>
      <w:r>
        <w:rPr>
          <w:rFonts w:eastAsia="Times New Roman" w:cs="Times New Roman"/>
          <w:color w:val="000000" w:themeColor="text1"/>
          <w:u w:color="000000" w:themeColor="text1"/>
        </w:rPr>
        <w:tab/>
      </w:r>
      <w:r>
        <w:rPr>
          <w:rFonts w:eastAsia="Times New Roman" w:cs="Times New Roman"/>
          <w:color w:val="000000" w:themeColor="text1"/>
          <w:szCs w:val="20"/>
          <w:u w:color="000000" w:themeColor="text1"/>
        </w:rPr>
        <w:t>Section 16</w:t>
      </w:r>
      <w:r>
        <w:rPr>
          <w:rFonts w:eastAsia="Times New Roman" w:cs="Times New Roman"/>
          <w:color w:val="000000" w:themeColor="text1"/>
          <w:szCs w:val="20"/>
          <w:u w:color="000000" w:themeColor="text1"/>
        </w:rPr>
        <w:noBreakHyphen/>
        <w:t>23</w:t>
      </w:r>
      <w:r>
        <w:rPr>
          <w:rFonts w:eastAsia="Times New Roman" w:cs="Times New Roman"/>
          <w:color w:val="000000" w:themeColor="text1"/>
          <w:szCs w:val="20"/>
          <w:u w:color="000000" w:themeColor="text1"/>
        </w:rPr>
        <w:noBreakHyphen/>
        <w:t>420(A) of the 1976 Code, as last amended by Act 294 of 2004, is further amended to read:</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w:t>
      </w:r>
      <w:r>
        <w:rPr>
          <w:rFonts w:eastAsia="Times New Roman" w:cs="Times New Roman"/>
          <w:color w:val="000000" w:themeColor="text1"/>
          <w:szCs w:val="20"/>
          <w:u w:color="000000" w:themeColor="text1"/>
        </w:rPr>
        <w:t>Section 16</w:t>
      </w:r>
      <w:r>
        <w:rPr>
          <w:rFonts w:eastAsia="Times New Roman" w:cs="Times New Roman"/>
          <w:color w:val="000000" w:themeColor="text1"/>
          <w:szCs w:val="20"/>
          <w:u w:color="000000" w:themeColor="text1"/>
        </w:rPr>
        <w:noBreakHyphen/>
        <w:t>23</w:t>
      </w:r>
      <w:r>
        <w:rPr>
          <w:rFonts w:eastAsia="Times New Roman" w:cs="Times New Roman"/>
          <w:color w:val="000000" w:themeColor="text1"/>
          <w:szCs w:val="20"/>
          <w:u w:color="000000" w:themeColor="text1"/>
        </w:rPr>
        <w:noBreakHyphen/>
        <w:t>420.</w:t>
      </w:r>
      <w:r>
        <w:rPr>
          <w:rFonts w:eastAsia="Times New Roman" w:cs="Times New Roman"/>
          <w:color w:val="000000" w:themeColor="text1"/>
          <w:szCs w:val="20"/>
          <w:u w:color="000000" w:themeColor="text1"/>
        </w:rPr>
        <w:tab/>
        <w:t>(</w:t>
      </w:r>
      <w:r>
        <w:rPr>
          <w:rFonts w:cs="Times New Roman"/>
        </w:rPr>
        <w:t>A)</w:t>
      </w:r>
      <w:r>
        <w:rPr>
          <w:rFonts w:cs="Times New Roman"/>
        </w:rPr>
        <w:tab/>
        <w:t>It is unlawful for a person to possess a firearm of any kind on any premises or property owned, operated, or controlled by a private or public school, college, university, technical college, other post</w:t>
      </w:r>
      <w:r>
        <w:rPr>
          <w:rFonts w:cs="Times New Roman"/>
        </w:rPr>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Pr>
          <w:rFonts w:cs="Times New Roman"/>
        </w:rPr>
        <w:noBreakHyphen/>
        <w:t xml:space="preserve">secondary institution, do not apply to a person who is authorized to carry a concealed weapon pursuant to Article 4, Chapter 31, Title 23 when the weapon remains inside an attended or locked motor vehicle and is </w:t>
      </w:r>
      <w:r>
        <w:rPr>
          <w:rFonts w:eastAsia="Times New Roman" w:cs="Times New Roman"/>
          <w:color w:val="000000" w:themeColor="text1"/>
          <w:szCs w:val="24"/>
        </w:rPr>
        <w:t>secured in a closed glove compartment, closed console, closed trunk, or in a closed container secured by an integral fastener and transported in the luggage compartment of the vehicle</w:t>
      </w:r>
      <w:r>
        <w:rPr>
          <w:rFonts w:cs="Times New Roman"/>
        </w:rPr>
        <w:t xml:space="preserve">.” </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56950" w:rsidRDefault="00856950"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3.</w:t>
      </w:r>
      <w:r>
        <w:rPr>
          <w:rFonts w:eastAsia="Times New Roman" w:cs="Times New Roman"/>
        </w:rPr>
        <w:tab/>
        <w:t>This act takes effect upon approval by the Governor.</w:t>
      </w:r>
    </w:p>
    <w:p w:rsidR="00856950" w:rsidRDefault="00856950" w:rsidP="00856950">
      <w:pPr>
        <w:tabs>
          <w:tab w:val="left" w:pos="1440"/>
          <w:tab w:val="left" w:pos="1800"/>
          <w:tab w:val="left" w:pos="2880"/>
        </w:tabs>
        <w:rPr>
          <w:color w:val="000000" w:themeColor="text1"/>
        </w:rPr>
      </w:pPr>
    </w:p>
    <w:p w:rsidR="00856950" w:rsidRDefault="00856950" w:rsidP="00856950">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856950" w:rsidRDefault="00856950" w:rsidP="00856950">
      <w:pPr>
        <w:tabs>
          <w:tab w:val="left" w:pos="1440"/>
          <w:tab w:val="left" w:pos="1800"/>
          <w:tab w:val="left" w:pos="2880"/>
        </w:tabs>
        <w:rPr>
          <w:color w:val="000000" w:themeColor="text1"/>
        </w:rPr>
      </w:pPr>
    </w:p>
    <w:p w:rsidR="00856950" w:rsidRDefault="00856950" w:rsidP="00856950">
      <w:pPr>
        <w:tabs>
          <w:tab w:val="left" w:pos="1440"/>
          <w:tab w:val="left" w:pos="1800"/>
          <w:tab w:val="left" w:pos="2880"/>
        </w:tabs>
        <w:rPr>
          <w:color w:val="000000" w:themeColor="text1"/>
        </w:rPr>
      </w:pPr>
      <w:r>
        <w:rPr>
          <w:color w:val="000000" w:themeColor="text1"/>
        </w:rPr>
        <w:t>Approved the 2</w:t>
      </w:r>
      <w:r w:rsidRPr="00F56F4A">
        <w:rPr>
          <w:color w:val="000000" w:themeColor="text1"/>
          <w:vertAlign w:val="superscript"/>
        </w:rPr>
        <w:t>nd</w:t>
      </w:r>
      <w:r>
        <w:rPr>
          <w:color w:val="000000" w:themeColor="text1"/>
        </w:rPr>
        <w:t xml:space="preserve"> day of June, 2009. </w:t>
      </w:r>
    </w:p>
    <w:p w:rsidR="00856950" w:rsidRDefault="00856950" w:rsidP="00856950">
      <w:pPr>
        <w:tabs>
          <w:tab w:val="left" w:pos="1440"/>
          <w:tab w:val="left" w:pos="1800"/>
          <w:tab w:val="left" w:pos="2880"/>
        </w:tabs>
        <w:jc w:val="center"/>
        <w:rPr>
          <w:color w:val="000000" w:themeColor="text1"/>
        </w:rPr>
      </w:pPr>
    </w:p>
    <w:p w:rsidR="00856950" w:rsidRDefault="00856950" w:rsidP="00856950">
      <w:pPr>
        <w:tabs>
          <w:tab w:val="left" w:pos="1440"/>
          <w:tab w:val="left" w:pos="1800"/>
          <w:tab w:val="left" w:pos="2880"/>
        </w:tabs>
        <w:jc w:val="center"/>
        <w:rPr>
          <w:color w:val="000000" w:themeColor="text1"/>
        </w:rPr>
      </w:pPr>
      <w:r>
        <w:rPr>
          <w:color w:val="000000" w:themeColor="text1"/>
        </w:rPr>
        <w:t>__________</w:t>
      </w:r>
    </w:p>
    <w:p w:rsidR="00E9479E" w:rsidRDefault="00E9479E" w:rsidP="008569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9479E" w:rsidSect="00CF6EE5">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79E" w:rsidRDefault="005F43D8">
      <w:r>
        <w:separator/>
      </w:r>
    </w:p>
  </w:endnote>
  <w:endnote w:type="continuationSeparator" w:id="0">
    <w:p w:rsidR="00E9479E" w:rsidRDefault="005F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EE5" w:rsidRDefault="00C404DB">
    <w:pPr>
      <w:pStyle w:val="Footer"/>
      <w:tabs>
        <w:tab w:val="clear" w:pos="4680"/>
        <w:tab w:val="clear" w:pos="9360"/>
        <w:tab w:val="center" w:pos="3168"/>
      </w:tabs>
      <w:spacing w:before="120"/>
    </w:pPr>
    <w:r>
      <w:tab/>
    </w:r>
    <w:r w:rsidR="00D812F8">
      <w:fldChar w:fldCharType="begin"/>
    </w:r>
    <w:r>
      <w:instrText xml:space="preserve"> PAGE  \* MERGEFORMAT </w:instrText>
    </w:r>
    <w:r w:rsidR="00D812F8">
      <w:fldChar w:fldCharType="separate"/>
    </w:r>
    <w:r w:rsidR="00856950">
      <w:rPr>
        <w:noProof/>
      </w:rPr>
      <w:t>2</w:t>
    </w:r>
    <w:r w:rsidR="00D812F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EE5" w:rsidRDefault="007B3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79E" w:rsidRDefault="005F43D8">
      <w:r>
        <w:separator/>
      </w:r>
    </w:p>
  </w:footnote>
  <w:footnote w:type="continuationSeparator" w:id="0">
    <w:p w:rsidR="00E9479E" w:rsidRDefault="005F4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593"/>
    <w:docVar w:name="ActSecretary" w:val="Sanders"/>
    <w:docVar w:name="ActSIdno" w:val="(000)  593AHB09"/>
    <w:docVar w:name="clipname" w:val="593AHB09"/>
    <w:docVar w:name="dvBillNumber" w:val="593"/>
    <w:docVar w:name="dvBillNumberPrefix" w:val="S"/>
    <w:docVar w:name="dvOriginalBody" w:val="Senate"/>
    <w:docVar w:name="OrigSENATEBillNo" w:val="593"/>
    <w:docVar w:name="SENATEACTFULLPATH" w:val="L:\COUNCIL\ACTS\593AHB09.DOCX"/>
    <w:docVar w:name="WhatActtype" w:val="AN ACT"/>
  </w:docVars>
  <w:rsids>
    <w:rsidRoot w:val="00E9479E"/>
    <w:rsid w:val="00165339"/>
    <w:rsid w:val="00166F66"/>
    <w:rsid w:val="00183E4C"/>
    <w:rsid w:val="005F43D8"/>
    <w:rsid w:val="006B5687"/>
    <w:rsid w:val="007B3C88"/>
    <w:rsid w:val="00804DCD"/>
    <w:rsid w:val="00856950"/>
    <w:rsid w:val="008C615A"/>
    <w:rsid w:val="0092363A"/>
    <w:rsid w:val="00AC64D5"/>
    <w:rsid w:val="00AD429B"/>
    <w:rsid w:val="00C404DB"/>
    <w:rsid w:val="00C4528C"/>
    <w:rsid w:val="00D812F8"/>
    <w:rsid w:val="00DA7C77"/>
    <w:rsid w:val="00E93843"/>
    <w:rsid w:val="00E9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7938D27F-9E4B-4454-961D-39E68481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79E"/>
    <w:pPr>
      <w:spacing w:before="0"/>
    </w:pPr>
  </w:style>
  <w:style w:type="paragraph" w:styleId="Heading1">
    <w:name w:val="heading 1"/>
    <w:basedOn w:val="Normal"/>
    <w:next w:val="Normal"/>
    <w:link w:val="Heading1Char"/>
    <w:uiPriority w:val="9"/>
    <w:qFormat/>
    <w:rsid w:val="00E947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79E"/>
    <w:pPr>
      <w:tabs>
        <w:tab w:val="center" w:pos="4680"/>
        <w:tab w:val="right" w:pos="9360"/>
      </w:tabs>
    </w:pPr>
  </w:style>
  <w:style w:type="character" w:customStyle="1" w:styleId="HeaderChar">
    <w:name w:val="Header Char"/>
    <w:basedOn w:val="DefaultParagraphFont"/>
    <w:link w:val="Header"/>
    <w:uiPriority w:val="99"/>
    <w:semiHidden/>
    <w:rsid w:val="00E9479E"/>
  </w:style>
  <w:style w:type="paragraph" w:styleId="Footer">
    <w:name w:val="footer"/>
    <w:basedOn w:val="Normal"/>
    <w:link w:val="FooterChar"/>
    <w:uiPriority w:val="99"/>
    <w:semiHidden/>
    <w:unhideWhenUsed/>
    <w:rsid w:val="00E9479E"/>
    <w:pPr>
      <w:tabs>
        <w:tab w:val="center" w:pos="4680"/>
        <w:tab w:val="right" w:pos="9360"/>
      </w:tabs>
    </w:pPr>
  </w:style>
  <w:style w:type="character" w:customStyle="1" w:styleId="FooterChar">
    <w:name w:val="Footer Char"/>
    <w:basedOn w:val="DefaultParagraphFont"/>
    <w:link w:val="Footer"/>
    <w:uiPriority w:val="99"/>
    <w:semiHidden/>
    <w:rsid w:val="00E9479E"/>
  </w:style>
  <w:style w:type="paragraph" w:styleId="BalloonText">
    <w:name w:val="Balloon Text"/>
    <w:basedOn w:val="Normal"/>
    <w:link w:val="BalloonTextChar"/>
    <w:uiPriority w:val="99"/>
    <w:semiHidden/>
    <w:unhideWhenUsed/>
    <w:rsid w:val="00E9479E"/>
    <w:rPr>
      <w:rFonts w:ascii="Tahoma" w:hAnsi="Tahoma" w:cs="Tahoma"/>
      <w:sz w:val="16"/>
      <w:szCs w:val="16"/>
    </w:rPr>
  </w:style>
  <w:style w:type="character" w:customStyle="1" w:styleId="BalloonTextChar">
    <w:name w:val="Balloon Text Char"/>
    <w:basedOn w:val="DefaultParagraphFont"/>
    <w:link w:val="BalloonText"/>
    <w:uiPriority w:val="99"/>
    <w:semiHidden/>
    <w:rsid w:val="00E9479E"/>
    <w:rPr>
      <w:rFonts w:ascii="Tahoma" w:hAnsi="Tahoma" w:cs="Tahoma"/>
      <w:sz w:val="16"/>
      <w:szCs w:val="16"/>
    </w:rPr>
  </w:style>
  <w:style w:type="table" w:styleId="TableGrid">
    <w:name w:val="Table Grid"/>
    <w:basedOn w:val="TableNormal"/>
    <w:uiPriority w:val="59"/>
    <w:rsid w:val="00E9479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947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404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2-09.docx" TargetMode="External"/><Relationship Id="rId13" Type="http://schemas.openxmlformats.org/officeDocument/2006/relationships/hyperlink" Target="file:///h:\HJ%20Archive\2009\04-29-09.docx" TargetMode="External"/><Relationship Id="rId18" Type="http://schemas.openxmlformats.org/officeDocument/2006/relationships/hyperlink" Target="file:///h:\HJ%20Archive\2009\05-14-09.docx" TargetMode="External"/><Relationship Id="rId26" Type="http://schemas.openxmlformats.org/officeDocument/2006/relationships/hyperlink" Target="file:///p:\pprever\2009-10\593_20090428.docx" TargetMode="External"/><Relationship Id="rId3" Type="http://schemas.openxmlformats.org/officeDocument/2006/relationships/webSettings" Target="webSettings.xml"/><Relationship Id="rId21" Type="http://schemas.openxmlformats.org/officeDocument/2006/relationships/hyperlink" Target="file:///h:\HJ%20Archive\2009\05-20-09.docx" TargetMode="External"/><Relationship Id="rId7" Type="http://schemas.openxmlformats.org/officeDocument/2006/relationships/hyperlink" Target="file:///h:\SJ%20Archive\2009\03-18-09.docx" TargetMode="External"/><Relationship Id="rId12" Type="http://schemas.openxmlformats.org/officeDocument/2006/relationships/hyperlink" Target="file:///h:\HJ%20Archive\2009\04-29-09.docx" TargetMode="External"/><Relationship Id="rId17" Type="http://schemas.openxmlformats.org/officeDocument/2006/relationships/hyperlink" Target="file:///h:\HJ%20Archive\2009\05-14-09.docx" TargetMode="External"/><Relationship Id="rId25" Type="http://schemas.openxmlformats.org/officeDocument/2006/relationships/hyperlink" Target="file:///p:\pprever\2009-10\593_20090423.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09\05-14-09.docx" TargetMode="External"/><Relationship Id="rId20" Type="http://schemas.openxmlformats.org/officeDocument/2006/relationships/hyperlink" Target="file:///h:\SJ%20Archive\2009\05-20-09.docx" TargetMode="External"/><Relationship Id="rId29" Type="http://schemas.openxmlformats.org/officeDocument/2006/relationships/hyperlink" Target="file:///p:\pprever\2009-10\593_20090514.docx" TargetMode="External"/><Relationship Id="rId1" Type="http://schemas.openxmlformats.org/officeDocument/2006/relationships/styles" Target="styles.xml"/><Relationship Id="rId6" Type="http://schemas.openxmlformats.org/officeDocument/2006/relationships/hyperlink" Target="file:///h:\SJ%20Archive\2009\03-18-09.docx" TargetMode="External"/><Relationship Id="rId11" Type="http://schemas.openxmlformats.org/officeDocument/2006/relationships/hyperlink" Target="file:///h:\SJ%20Archive\2009\04-29-09.docx" TargetMode="External"/><Relationship Id="rId24" Type="http://schemas.openxmlformats.org/officeDocument/2006/relationships/hyperlink" Target="file:///p:\pprever\2009-10\593_20090422.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09\05-14-09.docx" TargetMode="External"/><Relationship Id="rId23" Type="http://schemas.openxmlformats.org/officeDocument/2006/relationships/hyperlink" Target="file:///p:\pprever\2009-10\593_20090318.docx" TargetMode="External"/><Relationship Id="rId28" Type="http://schemas.openxmlformats.org/officeDocument/2006/relationships/hyperlink" Target="file:///p:\pprever\2009-10\593_20090513.docx" TargetMode="External"/><Relationship Id="rId10" Type="http://schemas.openxmlformats.org/officeDocument/2006/relationships/hyperlink" Target="file:///h:\SJ%20Archive\2009\04-28-09.docx" TargetMode="External"/><Relationship Id="rId19" Type="http://schemas.openxmlformats.org/officeDocument/2006/relationships/hyperlink" Target="file:///h:\HJ%20Archive\2009\05-15-09.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09\04-28-09.docx" TargetMode="External"/><Relationship Id="rId14" Type="http://schemas.openxmlformats.org/officeDocument/2006/relationships/hyperlink" Target="file:///h:\HJ%20Archive\2009\05-13-09.docx" TargetMode="External"/><Relationship Id="rId22" Type="http://schemas.openxmlformats.org/officeDocument/2006/relationships/hyperlink" Target="file:///h:\SJ%20Archive\2009\05-21-09.docx" TargetMode="External"/><Relationship Id="rId27" Type="http://schemas.openxmlformats.org/officeDocument/2006/relationships/hyperlink" Target="file:///p:\pprever\2009-10\593_20090429.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792</Words>
  <Characters>4261</Characters>
  <Application>Microsoft Office Word</Application>
  <DocSecurity>0</DocSecurity>
  <Lines>133</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593: Weapons - South Carolina Legislature Online</dc:title>
  <dc:subject/>
  <dc:creator>SANDERSM</dc:creator>
  <cp:keywords/>
  <dc:description/>
  <cp:lastModifiedBy>N Cumfer</cp:lastModifiedBy>
  <cp:revision>7</cp:revision>
  <cp:lastPrinted>2009-05-22T14:21:00Z</cp:lastPrinted>
  <dcterms:created xsi:type="dcterms:W3CDTF">2009-08-04T14:58:00Z</dcterms:created>
  <dcterms:modified xsi:type="dcterms:W3CDTF">2014-11-24T15:02:00Z</dcterms:modified>
</cp:coreProperties>
</file>