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FE" w:rsidRDefault="003A0F7C">
      <w:pPr>
        <w:widowControl w:val="0"/>
        <w:jc w:val="center"/>
      </w:pPr>
      <w:bookmarkStart w:id="0" w:name="_GoBack"/>
      <w:bookmarkEnd w:id="0"/>
      <w:r>
        <w:rPr>
          <w:b/>
        </w:rPr>
        <w:t>South Carolina General Assembly</w:t>
      </w:r>
    </w:p>
    <w:p w:rsidR="00944AFE" w:rsidRDefault="003A0F7C">
      <w:pPr>
        <w:widowControl w:val="0"/>
        <w:jc w:val="center"/>
      </w:pPr>
      <w:r>
        <w:t>118th Session, 2009-2010</w:t>
      </w:r>
    </w:p>
    <w:p w:rsidR="00944AFE" w:rsidRDefault="00944AFE">
      <w:pPr>
        <w:widowControl w:val="0"/>
        <w:jc w:val="left"/>
      </w:pPr>
    </w:p>
    <w:p w:rsidR="00944AFE" w:rsidRDefault="003A0F7C">
      <w:pPr>
        <w:widowControl w:val="0"/>
        <w:jc w:val="left"/>
        <w:rPr>
          <w:b/>
        </w:rPr>
      </w:pPr>
      <w:r>
        <w:rPr>
          <w:b/>
        </w:rPr>
        <w:t>S. 615</w:t>
      </w:r>
    </w:p>
    <w:p w:rsidR="00944AFE" w:rsidRDefault="00944AFE">
      <w:pPr>
        <w:widowControl w:val="0"/>
        <w:jc w:val="left"/>
        <w:rPr>
          <w:b/>
        </w:rPr>
      </w:pPr>
    </w:p>
    <w:p w:rsidR="00944AFE" w:rsidRDefault="003A0F7C">
      <w:pPr>
        <w:widowControl w:val="0"/>
        <w:jc w:val="left"/>
      </w:pPr>
      <w:r>
        <w:rPr>
          <w:b/>
        </w:rPr>
        <w:t>STATUS INFORMATION</w:t>
      </w:r>
    </w:p>
    <w:p w:rsidR="00944AFE" w:rsidRDefault="00944AFE">
      <w:pPr>
        <w:widowControl w:val="0"/>
        <w:jc w:val="left"/>
      </w:pPr>
    </w:p>
    <w:p w:rsidR="00944AFE" w:rsidRDefault="003A0F7C">
      <w:pPr>
        <w:widowControl w:val="0"/>
        <w:jc w:val="left"/>
      </w:pPr>
      <w:r>
        <w:t>General Bill</w:t>
      </w:r>
    </w:p>
    <w:p w:rsidR="00944AFE" w:rsidRDefault="003A0F7C">
      <w:pPr>
        <w:widowControl w:val="0"/>
        <w:jc w:val="left"/>
      </w:pPr>
      <w:r>
        <w:t>Sponsors: Senator O'Dell</w:t>
      </w:r>
    </w:p>
    <w:p w:rsidR="00944AFE" w:rsidRDefault="003A0F7C">
      <w:pPr>
        <w:widowControl w:val="0"/>
        <w:jc w:val="left"/>
      </w:pPr>
      <w:r>
        <w:t>Document Path: l:\council\bills\ggs\22278mm09.docx</w:t>
      </w:r>
    </w:p>
    <w:p w:rsidR="00944AFE" w:rsidRDefault="00944AFE">
      <w:pPr>
        <w:widowControl w:val="0"/>
        <w:jc w:val="left"/>
      </w:pPr>
    </w:p>
    <w:p w:rsidR="00944AFE" w:rsidRDefault="003A0F7C">
      <w:pPr>
        <w:widowControl w:val="0"/>
        <w:jc w:val="left"/>
      </w:pPr>
      <w:r>
        <w:t>Introduced in the Senate on March 25, 2009</w:t>
      </w:r>
    </w:p>
    <w:p w:rsidR="00944AFE" w:rsidRDefault="003A0F7C">
      <w:pPr>
        <w:widowControl w:val="0"/>
        <w:jc w:val="left"/>
      </w:pPr>
      <w:r>
        <w:t xml:space="preserve">Currently residing in the Senate Committee on </w:t>
      </w:r>
      <w:r>
        <w:rPr>
          <w:b/>
        </w:rPr>
        <w:t>Finance</w:t>
      </w:r>
    </w:p>
    <w:p w:rsidR="00944AFE" w:rsidRDefault="00944AFE">
      <w:pPr>
        <w:widowControl w:val="0"/>
        <w:jc w:val="left"/>
      </w:pPr>
    </w:p>
    <w:p w:rsidR="00944AFE" w:rsidRDefault="003A0F7C">
      <w:pPr>
        <w:widowControl w:val="0"/>
        <w:jc w:val="left"/>
      </w:pPr>
      <w:r>
        <w:t>Summary: Property tax exemptions</w:t>
      </w:r>
    </w:p>
    <w:p w:rsidR="00944AFE" w:rsidRDefault="00944AFE">
      <w:pPr>
        <w:widowControl w:val="0"/>
        <w:jc w:val="left"/>
      </w:pPr>
    </w:p>
    <w:p w:rsidR="00944AFE" w:rsidRDefault="00944AFE">
      <w:pPr>
        <w:widowControl w:val="0"/>
        <w:jc w:val="left"/>
      </w:pPr>
    </w:p>
    <w:p w:rsidR="00944AFE" w:rsidRDefault="003A0F7C">
      <w:pPr>
        <w:widowControl w:val="0"/>
        <w:tabs>
          <w:tab w:val="center" w:pos="590"/>
          <w:tab w:val="center" w:pos="1440"/>
          <w:tab w:val="left" w:pos="1872"/>
          <w:tab w:val="left" w:pos="9187"/>
        </w:tabs>
        <w:jc w:val="left"/>
      </w:pPr>
      <w:r>
        <w:rPr>
          <w:b/>
        </w:rPr>
        <w:t>HISTORY OF LEGISLATIVE ACTIONS</w:t>
      </w:r>
    </w:p>
    <w:p w:rsidR="00944AFE" w:rsidRDefault="00944AFE">
      <w:pPr>
        <w:widowControl w:val="0"/>
        <w:tabs>
          <w:tab w:val="center" w:pos="590"/>
          <w:tab w:val="center" w:pos="1440"/>
          <w:tab w:val="left" w:pos="1872"/>
          <w:tab w:val="left" w:pos="9187"/>
        </w:tabs>
        <w:jc w:val="left"/>
      </w:pPr>
    </w:p>
    <w:p w:rsidR="00944AFE" w:rsidRDefault="003A0F7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44AFE" w:rsidRDefault="003A0F7C">
      <w:pPr>
        <w:widowControl w:val="0"/>
        <w:tabs>
          <w:tab w:val="right" w:pos="1008"/>
          <w:tab w:val="left" w:pos="1152"/>
          <w:tab w:val="left" w:pos="1872"/>
          <w:tab w:val="left" w:pos="9187"/>
        </w:tabs>
        <w:ind w:left="2088" w:hanging="2088"/>
        <w:jc w:val="left"/>
      </w:pPr>
      <w:r>
        <w:tab/>
        <w:t>3/25/2009</w:t>
      </w:r>
      <w:r>
        <w:tab/>
        <w:t>Senate</w:t>
      </w:r>
      <w:r>
        <w:tab/>
        <w:t xml:space="preserve">Introduced and read first time </w:t>
      </w:r>
      <w:hyperlink r:id="rId7" w:history="1">
        <w:r w:rsidRPr="007C15C5">
          <w:rPr>
            <w:rStyle w:val="Hyperlink"/>
          </w:rPr>
          <w:t>SJ</w:t>
        </w:r>
      </w:hyperlink>
      <w:r>
        <w:noBreakHyphen/>
        <w:t>4</w:t>
      </w:r>
    </w:p>
    <w:p w:rsidR="00944AFE" w:rsidRDefault="003A0F7C">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Finance</w:t>
      </w:r>
      <w:r>
        <w:t xml:space="preserve"> </w:t>
      </w:r>
      <w:hyperlink r:id="rId8" w:history="1">
        <w:r w:rsidRPr="007C15C5">
          <w:rPr>
            <w:rStyle w:val="Hyperlink"/>
          </w:rPr>
          <w:t>SJ</w:t>
        </w:r>
      </w:hyperlink>
      <w:r>
        <w:noBreakHyphen/>
        <w:t>4</w:t>
      </w:r>
    </w:p>
    <w:p w:rsidR="00944AFE" w:rsidRDefault="00944AFE">
      <w:pPr>
        <w:widowControl w:val="0"/>
        <w:tabs>
          <w:tab w:val="right" w:pos="1008"/>
          <w:tab w:val="left" w:pos="1152"/>
          <w:tab w:val="left" w:pos="1872"/>
          <w:tab w:val="left" w:pos="9187"/>
        </w:tabs>
        <w:ind w:left="2088" w:hanging="2088"/>
        <w:jc w:val="left"/>
      </w:pPr>
    </w:p>
    <w:p w:rsidR="00944AFE" w:rsidRDefault="00944AFE">
      <w:pPr>
        <w:widowControl w:val="0"/>
        <w:tabs>
          <w:tab w:val="right" w:pos="1008"/>
          <w:tab w:val="left" w:pos="1152"/>
          <w:tab w:val="left" w:pos="1872"/>
          <w:tab w:val="left" w:pos="9187"/>
        </w:tabs>
        <w:ind w:left="2088" w:hanging="2088"/>
        <w:jc w:val="left"/>
      </w:pPr>
    </w:p>
    <w:p w:rsidR="00944AFE" w:rsidRDefault="003A0F7C">
      <w:pPr>
        <w:widowControl w:val="0"/>
        <w:jc w:val="left"/>
      </w:pPr>
      <w:r>
        <w:rPr>
          <w:b/>
        </w:rPr>
        <w:t>VERSIONS OF THIS BILL</w:t>
      </w:r>
    </w:p>
    <w:p w:rsidR="00944AFE" w:rsidRDefault="00944AFE">
      <w:pPr>
        <w:widowControl w:val="0"/>
        <w:jc w:val="left"/>
      </w:pPr>
    </w:p>
    <w:p w:rsidR="00944AFE" w:rsidRDefault="00471740">
      <w:pPr>
        <w:widowControl w:val="0"/>
        <w:jc w:val="left"/>
      </w:pPr>
      <w:hyperlink r:id="rId9" w:history="1">
        <w:r w:rsidR="003A0F7C">
          <w:rPr>
            <w:rStyle w:val="Hyperlink"/>
          </w:rPr>
          <w:t>3/25/2009</w:t>
        </w:r>
      </w:hyperlink>
    </w:p>
    <w:p w:rsidR="00944AFE" w:rsidRDefault="00944AFE"/>
    <w:p w:rsidR="00944AFE" w:rsidRDefault="00944AFE">
      <w:pPr>
        <w:sectPr w:rsidR="00944AFE">
          <w:pgSz w:w="12240" w:h="15840" w:code="1"/>
          <w:pgMar w:top="1080" w:right="1440" w:bottom="1080" w:left="1440" w:header="720" w:footer="720" w:gutter="0"/>
          <w:cols w:space="720"/>
          <w:noEndnote/>
          <w:docGrid w:linePitch="360"/>
        </w:sectPr>
      </w:pPr>
    </w:p>
    <w:p w:rsidR="00944AFE" w:rsidRDefault="00944AFE">
      <w:pPr>
        <w:pStyle w:val="BillDots"/>
      </w:pP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3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3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EXEMPTIONS FROM PROPERTY TAXES SO AS TO CLARIFY THAT A SURVIVING SPOUSE OF A RECIPIENT OF THE EXEMPTION BY REASON OF CERTAIN AMBULATORY DIFFICULTIES IS NOT ALLOWED THAT EXEMPTION.</w:t>
      </w: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AFE" w:rsidRDefault="003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3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220(B)(2)(a) of the 1976 Code, as last amended by Act 161 of 2005, is further amended to read:</w:t>
      </w: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3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color w:val="000000" w:themeColor="text1"/>
          <w:u w:color="000000" w:themeColor="text1"/>
        </w:rPr>
        <w:t xml:space="preserve">The dwelling house in which he resides and a lot not to exceed one acre of land owned in fee or for life, or jointly with a spouse, by a paraplegic or hemiplegic person, is exempt from all property taxation provided the person furnishes satisfactory proof of his disability to the Department of Revenue.  </w:t>
      </w:r>
      <w:r>
        <w:rPr>
          <w:color w:val="000000" w:themeColor="text1"/>
          <w:u w:val="single" w:color="000000" w:themeColor="text1"/>
        </w:rPr>
        <w:t>Except as otherwise provided in this subitem,</w:t>
      </w:r>
      <w:r>
        <w:rPr>
          <w:color w:val="000000" w:themeColor="text1"/>
          <w:u w:color="000000" w:themeColor="text1"/>
        </w:rPr>
        <w:t xml:space="preserv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motor centers of the brain.  For the purposes of this exemption, ‘paraplegic’ or ‘hemiplegic’ includes a person with Parkinson’s Disease, Multiple Sclerosis, or Amyotrophic Lateral Sclerosis, which has caused the same ambulatory difficulties as a person with paraparesis or hemiparesis.  A doctor’s statement is required stating that the person’s disease has caused these same </w:t>
      </w:r>
      <w:r>
        <w:rPr>
          <w:color w:val="000000" w:themeColor="text1"/>
          <w:u w:color="000000" w:themeColor="text1"/>
        </w:rPr>
        <w:lastRenderedPageBreak/>
        <w:t xml:space="preserve">ambulatory difficulties.  A surviving spouse of a person </w:t>
      </w:r>
      <w:r>
        <w:rPr>
          <w:color w:val="000000" w:themeColor="text1"/>
          <w:u w:val="single" w:color="000000" w:themeColor="text1"/>
        </w:rPr>
        <w:t>with  Parkinson’s Disease, Multiple Sclerosis, or Amyotrophic Lateral Sclerosis</w:t>
      </w:r>
      <w:r>
        <w:rPr>
          <w:color w:val="000000" w:themeColor="text1"/>
          <w:u w:color="000000" w:themeColor="text1"/>
        </w:rPr>
        <w:t xml:space="preserve"> receiving the exemption </w:t>
      </w:r>
      <w:r>
        <w:rPr>
          <w:strike/>
          <w:color w:val="000000" w:themeColor="text1"/>
          <w:u w:color="000000" w:themeColor="text1"/>
        </w:rPr>
        <w:t>under</w:t>
      </w:r>
      <w:r>
        <w:rPr>
          <w:color w:val="000000" w:themeColor="text1"/>
          <w:u w:val="single" w:color="000000" w:themeColor="text1"/>
        </w:rPr>
        <w:t>pursuant to</w:t>
      </w:r>
      <w:r>
        <w:rPr>
          <w:color w:val="000000" w:themeColor="text1"/>
          <w:u w:color="000000" w:themeColor="text1"/>
        </w:rPr>
        <w:t xml:space="preserve"> this subsection is not allowed the exemption.”</w:t>
      </w:r>
    </w:p>
    <w:p w:rsidR="00944AFE" w:rsidRDefault="0094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FE" w:rsidRDefault="003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44AFE" w:rsidRDefault="003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4AFE" w:rsidRDefault="00944AFE">
      <w:pPr>
        <w:suppressAutoHyphens/>
      </w:pPr>
    </w:p>
    <w:sectPr w:rsidR="00944AFE" w:rsidSect="00944A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AFE" w:rsidRDefault="003A0F7C">
      <w:r>
        <w:separator/>
      </w:r>
    </w:p>
  </w:endnote>
  <w:endnote w:type="continuationSeparator" w:id="0">
    <w:p w:rsidR="00944AFE" w:rsidRDefault="003A0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7445F2-2EB4-41F2-B434-93E73D4D9BD3}"/>
    <w:embedBold r:id="rId2" w:fontKey="{41444543-731B-48CD-9597-C256FF5D9417}"/>
  </w:font>
  <w:font w:name="Calibri">
    <w:panose1 w:val="020F0502020204030204"/>
    <w:charset w:val="00"/>
    <w:family w:val="swiss"/>
    <w:pitch w:val="variable"/>
    <w:sig w:usb0="E10002FF" w:usb1="4000ACFF" w:usb2="00000009" w:usb3="00000000" w:csb0="0000019F" w:csb1="00000000"/>
    <w:embedRegular r:id="rId3" w:fontKey="{30671EC4-CB66-4BD1-B554-8D832940E0FC}"/>
  </w:font>
  <w:font w:name="Tahoma">
    <w:panose1 w:val="020B0604030504040204"/>
    <w:charset w:val="00"/>
    <w:family w:val="swiss"/>
    <w:pitch w:val="variable"/>
    <w:sig w:usb0="21002A87" w:usb1="80000000" w:usb2="00000008" w:usb3="00000000" w:csb0="000101FF" w:csb1="00000000"/>
    <w:embedRegular r:id="rId4" w:fontKey="{D44A1949-86B9-43D1-8DA9-6F03802E55FB}"/>
  </w:font>
  <w:font w:name="Cambria">
    <w:panose1 w:val="02040503050406030204"/>
    <w:charset w:val="00"/>
    <w:family w:val="roman"/>
    <w:pitch w:val="variable"/>
    <w:sig w:usb0="E00002FF" w:usb1="400004FF" w:usb2="00000000" w:usb3="00000000" w:csb0="0000019F" w:csb1="00000000"/>
    <w:embedRegular r:id="rId5" w:fontKey="{D08397BE-DCA6-42F3-AD04-867E171A9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AFE" w:rsidRDefault="003A0F7C">
    <w:pPr>
      <w:pStyle w:val="Footer"/>
      <w:tabs>
        <w:tab w:val="clear" w:pos="4680"/>
        <w:tab w:val="clear" w:pos="9360"/>
        <w:tab w:val="center" w:pos="2995"/>
      </w:tabs>
      <w:spacing w:before="120"/>
    </w:pPr>
    <w:r>
      <w:t>[615]</w:t>
    </w:r>
    <w:r>
      <w:tab/>
    </w:r>
    <w:r w:rsidR="00471740">
      <w:fldChar w:fldCharType="begin"/>
    </w:r>
    <w:r w:rsidR="00471740">
      <w:instrText xml:space="preserve"> PAGE  \* MERGEFORMAT </w:instrText>
    </w:r>
    <w:r w:rsidR="00471740">
      <w:fldChar w:fldCharType="separate"/>
    </w:r>
    <w:r w:rsidR="00471740">
      <w:rPr>
        <w:noProof/>
      </w:rPr>
      <w:t>1</w:t>
    </w:r>
    <w:r w:rsidR="004717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AFE" w:rsidRDefault="003A0F7C">
      <w:r>
        <w:separator/>
      </w:r>
    </w:p>
  </w:footnote>
  <w:footnote w:type="continuationSeparator" w:id="0">
    <w:p w:rsidR="00944AFE" w:rsidRDefault="003A0F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78MM09"/>
    <w:docVar w:name="CoverBillType" w:val="b"/>
    <w:docVar w:name="docpath" w:val="L:\Council\bills\GGS\22278MM09.DOCX"/>
    <w:docVar w:name="dvBillNumber" w:val="615"/>
    <w:docVar w:name="dvBillNumberPrefix" w:val="S. "/>
    <w:docVar w:name="dvOriginalBody" w:val="Senate"/>
    <w:docVar w:name="dvSteno" w:val="GGS"/>
    <w:docVar w:name="NameofBody" w:val="s"/>
    <w:docVar w:name="vgroup2" w:val="Council"/>
  </w:docVars>
  <w:rsids>
    <w:rsidRoot w:val="00944AFE"/>
    <w:rsid w:val="003A0F7C"/>
    <w:rsid w:val="0043549C"/>
    <w:rsid w:val="00471740"/>
    <w:rsid w:val="007C15C5"/>
    <w:rsid w:val="00944AFE"/>
    <w:rsid w:val="00B46A32"/>
    <w:rsid w:val="00B53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56FA9B-FBB4-4087-9E07-BCCAAA75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A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44A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AFE"/>
    <w:rPr>
      <w:rFonts w:eastAsia="Times New Roman" w:cs="Times New Roman"/>
      <w:b/>
      <w:sz w:val="30"/>
      <w:szCs w:val="20"/>
    </w:rPr>
  </w:style>
  <w:style w:type="paragraph" w:styleId="Header">
    <w:name w:val="header"/>
    <w:basedOn w:val="Normal"/>
    <w:link w:val="HeaderChar"/>
    <w:uiPriority w:val="99"/>
    <w:semiHidden/>
    <w:unhideWhenUsed/>
    <w:rsid w:val="00944AFE"/>
    <w:pPr>
      <w:tabs>
        <w:tab w:val="center" w:pos="4320"/>
        <w:tab w:val="right" w:pos="8640"/>
      </w:tabs>
    </w:pPr>
  </w:style>
  <w:style w:type="character" w:customStyle="1" w:styleId="HeaderChar">
    <w:name w:val="Header Char"/>
    <w:basedOn w:val="DefaultParagraphFont"/>
    <w:link w:val="Header"/>
    <w:uiPriority w:val="99"/>
    <w:semiHidden/>
    <w:rsid w:val="00944AFE"/>
    <w:rPr>
      <w:rFonts w:eastAsia="Times New Roman" w:cs="Times New Roman"/>
      <w:szCs w:val="20"/>
    </w:rPr>
  </w:style>
  <w:style w:type="paragraph" w:styleId="Footer">
    <w:name w:val="footer"/>
    <w:basedOn w:val="Normal"/>
    <w:link w:val="FooterChar"/>
    <w:uiPriority w:val="99"/>
    <w:unhideWhenUsed/>
    <w:rsid w:val="00944AFE"/>
    <w:pPr>
      <w:tabs>
        <w:tab w:val="center" w:pos="4680"/>
        <w:tab w:val="right" w:pos="9360"/>
      </w:tabs>
    </w:pPr>
  </w:style>
  <w:style w:type="character" w:customStyle="1" w:styleId="FooterChar">
    <w:name w:val="Footer Char"/>
    <w:basedOn w:val="DefaultParagraphFont"/>
    <w:link w:val="Footer"/>
    <w:uiPriority w:val="99"/>
    <w:rsid w:val="00944AFE"/>
    <w:rPr>
      <w:rFonts w:eastAsia="Times New Roman" w:cs="Times New Roman"/>
      <w:szCs w:val="20"/>
    </w:rPr>
  </w:style>
  <w:style w:type="character" w:styleId="PageNumber">
    <w:name w:val="page number"/>
    <w:basedOn w:val="DefaultParagraphFont"/>
    <w:uiPriority w:val="99"/>
    <w:semiHidden/>
    <w:unhideWhenUsed/>
    <w:rsid w:val="00944AFE"/>
  </w:style>
  <w:style w:type="character" w:styleId="LineNumber">
    <w:name w:val="line number"/>
    <w:basedOn w:val="DefaultParagraphFont"/>
    <w:uiPriority w:val="99"/>
    <w:semiHidden/>
    <w:unhideWhenUsed/>
    <w:rsid w:val="00944AFE"/>
  </w:style>
  <w:style w:type="paragraph" w:customStyle="1" w:styleId="BillDots">
    <w:name w:val="BillDots"/>
    <w:basedOn w:val="Normal"/>
    <w:autoRedefine/>
    <w:qFormat/>
    <w:rsid w:val="00944A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44AFE"/>
    <w:pPr>
      <w:tabs>
        <w:tab w:val="right" w:pos="5904"/>
      </w:tabs>
    </w:pPr>
  </w:style>
  <w:style w:type="paragraph" w:styleId="BalloonText">
    <w:name w:val="Balloon Text"/>
    <w:basedOn w:val="Normal"/>
    <w:link w:val="BalloonTextChar"/>
    <w:uiPriority w:val="99"/>
    <w:semiHidden/>
    <w:unhideWhenUsed/>
    <w:rsid w:val="00944AFE"/>
    <w:rPr>
      <w:rFonts w:ascii="Tahoma" w:hAnsi="Tahoma" w:cs="Tahoma"/>
      <w:sz w:val="16"/>
      <w:szCs w:val="16"/>
    </w:rPr>
  </w:style>
  <w:style w:type="character" w:customStyle="1" w:styleId="BalloonTextChar">
    <w:name w:val="Balloon Text Char"/>
    <w:basedOn w:val="DefaultParagraphFont"/>
    <w:link w:val="BalloonText"/>
    <w:uiPriority w:val="99"/>
    <w:semiHidden/>
    <w:rsid w:val="00944AFE"/>
    <w:rPr>
      <w:rFonts w:ascii="Tahoma" w:eastAsia="Times New Roman" w:hAnsi="Tahoma" w:cs="Tahoma"/>
      <w:sz w:val="16"/>
      <w:szCs w:val="16"/>
    </w:rPr>
  </w:style>
  <w:style w:type="character" w:styleId="Hyperlink">
    <w:name w:val="Hyperlink"/>
    <w:basedOn w:val="DefaultParagraphFont"/>
    <w:uiPriority w:val="99"/>
    <w:unhideWhenUsed/>
    <w:rsid w:val="00944A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15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C1FD0-F79E-46E0-AE96-3C75A542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390</Words>
  <Characters>2070</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615: Property tax exemptions - South Carolina Legislature Online</dc:title>
  <dc:subject/>
  <dc:creator>GGS</dc:creator>
  <cp:keywords/>
  <dc:description/>
  <cp:lastModifiedBy>N Cumfer</cp:lastModifiedBy>
  <cp:revision>8</cp:revision>
  <cp:lastPrinted>2009-03-20T13:50:00Z</cp:lastPrinted>
  <dcterms:created xsi:type="dcterms:W3CDTF">2009-03-25T19:02:00Z</dcterms:created>
  <dcterms:modified xsi:type="dcterms:W3CDTF">2014-11-24T15:02:00Z</dcterms:modified>
</cp:coreProperties>
</file>