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CD2" w:rsidRDefault="00663F04">
      <w:pPr>
        <w:widowControl w:val="0"/>
        <w:jc w:val="center"/>
      </w:pPr>
      <w:bookmarkStart w:id="0" w:name="_GoBack"/>
      <w:bookmarkEnd w:id="0"/>
      <w:r>
        <w:rPr>
          <w:b/>
        </w:rPr>
        <w:t>South Carolina General Assembly</w:t>
      </w:r>
    </w:p>
    <w:p w:rsidR="00370CD2" w:rsidRDefault="00663F04">
      <w:pPr>
        <w:widowControl w:val="0"/>
        <w:jc w:val="center"/>
      </w:pPr>
      <w:r>
        <w:t>118th Session, 2009-2010</w:t>
      </w:r>
    </w:p>
    <w:p w:rsidR="00370CD2" w:rsidRDefault="00370CD2">
      <w:pPr>
        <w:widowControl w:val="0"/>
        <w:jc w:val="left"/>
      </w:pPr>
    </w:p>
    <w:p w:rsidR="00370CD2" w:rsidRDefault="00663F04">
      <w:pPr>
        <w:widowControl w:val="0"/>
        <w:jc w:val="left"/>
        <w:rPr>
          <w:b/>
        </w:rPr>
      </w:pPr>
      <w:r>
        <w:rPr>
          <w:b/>
        </w:rPr>
        <w:t>S. 671</w:t>
      </w:r>
    </w:p>
    <w:p w:rsidR="00370CD2" w:rsidRDefault="00370CD2">
      <w:pPr>
        <w:widowControl w:val="0"/>
        <w:jc w:val="left"/>
        <w:rPr>
          <w:b/>
        </w:rPr>
      </w:pPr>
    </w:p>
    <w:p w:rsidR="00370CD2" w:rsidRDefault="00663F04">
      <w:pPr>
        <w:widowControl w:val="0"/>
        <w:jc w:val="left"/>
      </w:pPr>
      <w:r>
        <w:rPr>
          <w:b/>
        </w:rPr>
        <w:t>STATUS INFORMATION</w:t>
      </w:r>
    </w:p>
    <w:p w:rsidR="00370CD2" w:rsidRDefault="00370CD2">
      <w:pPr>
        <w:widowControl w:val="0"/>
        <w:jc w:val="left"/>
      </w:pPr>
    </w:p>
    <w:p w:rsidR="00370CD2" w:rsidRDefault="00663F04">
      <w:pPr>
        <w:widowControl w:val="0"/>
        <w:jc w:val="left"/>
      </w:pPr>
      <w:r>
        <w:t>General Bill</w:t>
      </w:r>
    </w:p>
    <w:p w:rsidR="00370CD2" w:rsidRDefault="00663F04">
      <w:pPr>
        <w:widowControl w:val="0"/>
        <w:jc w:val="left"/>
      </w:pPr>
      <w:r>
        <w:t>Sponsors: Senator Knotts</w:t>
      </w:r>
    </w:p>
    <w:p w:rsidR="00370CD2" w:rsidRDefault="00663F04">
      <w:pPr>
        <w:widowControl w:val="0"/>
        <w:jc w:val="left"/>
      </w:pPr>
      <w:r>
        <w:t>Document Path: l:\council\bills\ms\7314zw09.docx</w:t>
      </w:r>
    </w:p>
    <w:p w:rsidR="00370CD2" w:rsidRDefault="00663F04">
      <w:pPr>
        <w:widowControl w:val="0"/>
        <w:jc w:val="left"/>
      </w:pPr>
      <w:r>
        <w:t>Companion/Similar bill(s): 3572</w:t>
      </w:r>
    </w:p>
    <w:p w:rsidR="00370CD2" w:rsidRDefault="00370CD2">
      <w:pPr>
        <w:widowControl w:val="0"/>
        <w:jc w:val="left"/>
      </w:pPr>
    </w:p>
    <w:p w:rsidR="00370CD2" w:rsidRDefault="00663F04">
      <w:pPr>
        <w:widowControl w:val="0"/>
        <w:jc w:val="left"/>
      </w:pPr>
      <w:r>
        <w:t>Introduced in the Senate on April 1, 2009</w:t>
      </w:r>
    </w:p>
    <w:p w:rsidR="00370CD2" w:rsidRDefault="00663F04">
      <w:pPr>
        <w:widowControl w:val="0"/>
        <w:jc w:val="left"/>
      </w:pPr>
      <w:r>
        <w:t>Introduced in the House on May 13, 2009</w:t>
      </w:r>
    </w:p>
    <w:p w:rsidR="00370CD2" w:rsidRDefault="00663F04">
      <w:pPr>
        <w:widowControl w:val="0"/>
        <w:jc w:val="left"/>
      </w:pPr>
      <w:r>
        <w:t>Last Amended on May 12, 2009</w:t>
      </w:r>
    </w:p>
    <w:p w:rsidR="00370CD2" w:rsidRDefault="00663F04">
      <w:pPr>
        <w:widowControl w:val="0"/>
        <w:jc w:val="left"/>
      </w:pPr>
      <w:r>
        <w:t xml:space="preserve">Currently residing in the House Committee on </w:t>
      </w:r>
      <w:r>
        <w:rPr>
          <w:b/>
        </w:rPr>
        <w:t>Agriculture, Natural Resources and Environmental Affairs</w:t>
      </w:r>
    </w:p>
    <w:p w:rsidR="00370CD2" w:rsidRDefault="00370CD2">
      <w:pPr>
        <w:widowControl w:val="0"/>
        <w:jc w:val="left"/>
      </w:pPr>
    </w:p>
    <w:p w:rsidR="00370CD2" w:rsidRDefault="00663F04">
      <w:pPr>
        <w:widowControl w:val="0"/>
        <w:jc w:val="left"/>
      </w:pPr>
      <w:r>
        <w:t>Summary: Crappie</w:t>
      </w:r>
    </w:p>
    <w:p w:rsidR="00370CD2" w:rsidRDefault="00370CD2">
      <w:pPr>
        <w:widowControl w:val="0"/>
        <w:jc w:val="left"/>
      </w:pPr>
    </w:p>
    <w:p w:rsidR="00370CD2" w:rsidRDefault="00370CD2">
      <w:pPr>
        <w:widowControl w:val="0"/>
        <w:jc w:val="left"/>
      </w:pPr>
    </w:p>
    <w:p w:rsidR="00370CD2" w:rsidRDefault="00663F04">
      <w:pPr>
        <w:widowControl w:val="0"/>
        <w:tabs>
          <w:tab w:val="center" w:pos="590"/>
          <w:tab w:val="center" w:pos="1440"/>
          <w:tab w:val="left" w:pos="1872"/>
          <w:tab w:val="left" w:pos="9187"/>
        </w:tabs>
        <w:jc w:val="left"/>
      </w:pPr>
      <w:r>
        <w:rPr>
          <w:b/>
        </w:rPr>
        <w:t>HISTORY OF LEGISLATIVE ACTIONS</w:t>
      </w:r>
    </w:p>
    <w:p w:rsidR="00370CD2" w:rsidRDefault="00370CD2">
      <w:pPr>
        <w:widowControl w:val="0"/>
        <w:tabs>
          <w:tab w:val="center" w:pos="590"/>
          <w:tab w:val="center" w:pos="1440"/>
          <w:tab w:val="left" w:pos="1872"/>
          <w:tab w:val="left" w:pos="9187"/>
        </w:tabs>
        <w:jc w:val="left"/>
      </w:pPr>
    </w:p>
    <w:p w:rsidR="00370CD2" w:rsidRDefault="00663F0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70CD2" w:rsidRDefault="00663F04">
      <w:pPr>
        <w:widowControl w:val="0"/>
        <w:tabs>
          <w:tab w:val="right" w:pos="1008"/>
          <w:tab w:val="left" w:pos="1152"/>
          <w:tab w:val="left" w:pos="1872"/>
          <w:tab w:val="left" w:pos="9187"/>
        </w:tabs>
        <w:ind w:left="2088" w:hanging="2088"/>
        <w:jc w:val="left"/>
      </w:pPr>
      <w:r>
        <w:tab/>
        <w:t>4/1/2009</w:t>
      </w:r>
      <w:r>
        <w:tab/>
        <w:t>Senate</w:t>
      </w:r>
      <w:r>
        <w:tab/>
        <w:t xml:space="preserve">Introduced and read first time </w:t>
      </w:r>
      <w:hyperlink r:id="rId7" w:history="1">
        <w:r w:rsidRPr="00F62928">
          <w:rPr>
            <w:rStyle w:val="Hyperlink"/>
          </w:rPr>
          <w:t>SJ</w:t>
        </w:r>
      </w:hyperlink>
      <w:r>
        <w:noBreakHyphen/>
        <w:t>9</w:t>
      </w:r>
    </w:p>
    <w:p w:rsidR="00370CD2" w:rsidRDefault="00663F04">
      <w:pPr>
        <w:widowControl w:val="0"/>
        <w:tabs>
          <w:tab w:val="right" w:pos="1008"/>
          <w:tab w:val="left" w:pos="1152"/>
          <w:tab w:val="left" w:pos="1872"/>
          <w:tab w:val="left" w:pos="9187"/>
        </w:tabs>
        <w:ind w:left="2088" w:hanging="2088"/>
        <w:jc w:val="left"/>
      </w:pPr>
      <w:r>
        <w:tab/>
        <w:t>4/1/2009</w:t>
      </w:r>
      <w:r>
        <w:tab/>
        <w:t>Senate</w:t>
      </w:r>
      <w:r>
        <w:tab/>
        <w:t xml:space="preserve">Referred to Committee on </w:t>
      </w:r>
      <w:r>
        <w:rPr>
          <w:b/>
        </w:rPr>
        <w:t>Fish, Game and Forestry</w:t>
      </w:r>
      <w:r>
        <w:t xml:space="preserve"> </w:t>
      </w:r>
      <w:hyperlink r:id="rId8" w:history="1">
        <w:r w:rsidRPr="00F62928">
          <w:rPr>
            <w:rStyle w:val="Hyperlink"/>
          </w:rPr>
          <w:t>SJ</w:t>
        </w:r>
      </w:hyperlink>
      <w:r>
        <w:noBreakHyphen/>
        <w:t>9</w:t>
      </w:r>
    </w:p>
    <w:p w:rsidR="00370CD2" w:rsidRDefault="00663F04">
      <w:pPr>
        <w:widowControl w:val="0"/>
        <w:tabs>
          <w:tab w:val="right" w:pos="1008"/>
          <w:tab w:val="left" w:pos="1152"/>
          <w:tab w:val="left" w:pos="1872"/>
          <w:tab w:val="left" w:pos="9187"/>
        </w:tabs>
        <w:ind w:left="2088" w:hanging="2088"/>
        <w:jc w:val="left"/>
      </w:pPr>
      <w:r>
        <w:tab/>
        <w:t>5/6/2009</w:t>
      </w:r>
      <w:r>
        <w:tab/>
        <w:t>Senate</w:t>
      </w:r>
      <w:r>
        <w:tab/>
        <w:t xml:space="preserve">Committee report: Favorable </w:t>
      </w:r>
      <w:r>
        <w:rPr>
          <w:b/>
        </w:rPr>
        <w:t>Fish, Game and Forestry</w:t>
      </w:r>
      <w:r>
        <w:t xml:space="preserve"> </w:t>
      </w:r>
      <w:hyperlink r:id="rId9" w:history="1">
        <w:r w:rsidRPr="00F62928">
          <w:rPr>
            <w:rStyle w:val="Hyperlink"/>
          </w:rPr>
          <w:t>SJ</w:t>
        </w:r>
      </w:hyperlink>
      <w:r>
        <w:noBreakHyphen/>
        <w:t>12</w:t>
      </w:r>
    </w:p>
    <w:p w:rsidR="00370CD2" w:rsidRDefault="00663F04">
      <w:pPr>
        <w:widowControl w:val="0"/>
        <w:tabs>
          <w:tab w:val="right" w:pos="1008"/>
          <w:tab w:val="left" w:pos="1152"/>
          <w:tab w:val="left" w:pos="1872"/>
          <w:tab w:val="left" w:pos="9187"/>
        </w:tabs>
        <w:ind w:left="2088" w:hanging="2088"/>
        <w:jc w:val="left"/>
      </w:pPr>
      <w:r>
        <w:tab/>
        <w:t>5/7/2009</w:t>
      </w:r>
      <w:r>
        <w:tab/>
        <w:t>Senate</w:t>
      </w:r>
      <w:r>
        <w:tab/>
        <w:t xml:space="preserve">Read second time </w:t>
      </w:r>
      <w:hyperlink r:id="rId10" w:history="1">
        <w:r w:rsidRPr="00F62928">
          <w:rPr>
            <w:rStyle w:val="Hyperlink"/>
          </w:rPr>
          <w:t>SJ</w:t>
        </w:r>
      </w:hyperlink>
      <w:r>
        <w:noBreakHyphen/>
        <w:t>25</w:t>
      </w:r>
    </w:p>
    <w:p w:rsidR="00370CD2" w:rsidRDefault="00663F04">
      <w:pPr>
        <w:widowControl w:val="0"/>
        <w:tabs>
          <w:tab w:val="right" w:pos="1008"/>
          <w:tab w:val="left" w:pos="1152"/>
          <w:tab w:val="left" w:pos="1872"/>
          <w:tab w:val="left" w:pos="9187"/>
        </w:tabs>
        <w:ind w:left="2088" w:hanging="2088"/>
        <w:jc w:val="left"/>
      </w:pPr>
      <w:r>
        <w:tab/>
        <w:t>5/12/2009</w:t>
      </w:r>
      <w:r>
        <w:tab/>
        <w:t>Senate</w:t>
      </w:r>
      <w:r>
        <w:tab/>
        <w:t xml:space="preserve">Amended </w:t>
      </w:r>
      <w:hyperlink r:id="rId11" w:history="1">
        <w:r w:rsidRPr="00F62928">
          <w:rPr>
            <w:rStyle w:val="Hyperlink"/>
          </w:rPr>
          <w:t>SJ</w:t>
        </w:r>
      </w:hyperlink>
      <w:r>
        <w:noBreakHyphen/>
        <w:t>13</w:t>
      </w:r>
    </w:p>
    <w:p w:rsidR="00370CD2" w:rsidRDefault="00663F04">
      <w:pPr>
        <w:widowControl w:val="0"/>
        <w:tabs>
          <w:tab w:val="right" w:pos="1008"/>
          <w:tab w:val="left" w:pos="1152"/>
          <w:tab w:val="left" w:pos="1872"/>
          <w:tab w:val="left" w:pos="9187"/>
        </w:tabs>
        <w:ind w:left="2088" w:hanging="2088"/>
        <w:jc w:val="left"/>
      </w:pPr>
      <w:r>
        <w:tab/>
        <w:t>5/12/2009</w:t>
      </w:r>
      <w:r>
        <w:tab/>
        <w:t>Senate</w:t>
      </w:r>
      <w:r>
        <w:tab/>
        <w:t xml:space="preserve">Read third time and sent to House </w:t>
      </w:r>
      <w:hyperlink r:id="rId12" w:history="1">
        <w:r w:rsidRPr="00F62928">
          <w:rPr>
            <w:rStyle w:val="Hyperlink"/>
          </w:rPr>
          <w:t>SJ</w:t>
        </w:r>
      </w:hyperlink>
      <w:r>
        <w:noBreakHyphen/>
        <w:t>13</w:t>
      </w:r>
    </w:p>
    <w:p w:rsidR="00370CD2" w:rsidRDefault="00663F04">
      <w:pPr>
        <w:widowControl w:val="0"/>
        <w:tabs>
          <w:tab w:val="right" w:pos="1008"/>
          <w:tab w:val="left" w:pos="1152"/>
          <w:tab w:val="left" w:pos="1872"/>
          <w:tab w:val="left" w:pos="9187"/>
        </w:tabs>
        <w:ind w:left="2088" w:hanging="2088"/>
        <w:jc w:val="left"/>
      </w:pPr>
      <w:r>
        <w:tab/>
        <w:t>5/13/2009</w:t>
      </w:r>
      <w:r>
        <w:tab/>
        <w:t>House</w:t>
      </w:r>
      <w:r>
        <w:tab/>
        <w:t xml:space="preserve">Introduced and read first time </w:t>
      </w:r>
      <w:hyperlink r:id="rId13" w:history="1">
        <w:r w:rsidRPr="00F62928">
          <w:rPr>
            <w:rStyle w:val="Hyperlink"/>
          </w:rPr>
          <w:t>HJ</w:t>
        </w:r>
      </w:hyperlink>
      <w:r>
        <w:noBreakHyphen/>
        <w:t>3</w:t>
      </w:r>
    </w:p>
    <w:p w:rsidR="00370CD2" w:rsidRDefault="00663F04">
      <w:pPr>
        <w:widowControl w:val="0"/>
        <w:tabs>
          <w:tab w:val="right" w:pos="1008"/>
          <w:tab w:val="left" w:pos="1152"/>
          <w:tab w:val="left" w:pos="1872"/>
          <w:tab w:val="left" w:pos="9187"/>
        </w:tabs>
        <w:ind w:left="2088" w:hanging="2088"/>
        <w:jc w:val="left"/>
      </w:pPr>
      <w:r>
        <w:tab/>
        <w:t>5/13/2009</w:t>
      </w:r>
      <w:r>
        <w:tab/>
        <w:t>House</w:t>
      </w:r>
      <w:r>
        <w:tab/>
        <w:t xml:space="preserve">Referred to Committee on </w:t>
      </w:r>
      <w:r>
        <w:rPr>
          <w:b/>
        </w:rPr>
        <w:t>Agriculture, Natural Resources and Environmental Affairs</w:t>
      </w:r>
      <w:r>
        <w:t xml:space="preserve"> </w:t>
      </w:r>
      <w:hyperlink r:id="rId14" w:history="1">
        <w:r w:rsidRPr="00F62928">
          <w:rPr>
            <w:rStyle w:val="Hyperlink"/>
          </w:rPr>
          <w:t>HJ</w:t>
        </w:r>
      </w:hyperlink>
      <w:r>
        <w:noBreakHyphen/>
        <w:t>3</w:t>
      </w:r>
    </w:p>
    <w:p w:rsidR="00370CD2" w:rsidRDefault="00370CD2">
      <w:pPr>
        <w:widowControl w:val="0"/>
        <w:tabs>
          <w:tab w:val="right" w:pos="1008"/>
          <w:tab w:val="left" w:pos="1152"/>
          <w:tab w:val="left" w:pos="1872"/>
          <w:tab w:val="left" w:pos="9187"/>
        </w:tabs>
        <w:ind w:left="2088" w:hanging="2088"/>
        <w:jc w:val="left"/>
      </w:pPr>
    </w:p>
    <w:p w:rsidR="00370CD2" w:rsidRDefault="00370CD2">
      <w:pPr>
        <w:widowControl w:val="0"/>
        <w:tabs>
          <w:tab w:val="right" w:pos="1008"/>
          <w:tab w:val="left" w:pos="1152"/>
          <w:tab w:val="left" w:pos="1872"/>
          <w:tab w:val="left" w:pos="9187"/>
        </w:tabs>
        <w:ind w:left="2088" w:hanging="2088"/>
        <w:jc w:val="left"/>
      </w:pPr>
    </w:p>
    <w:p w:rsidR="00370CD2" w:rsidRDefault="00663F04">
      <w:pPr>
        <w:widowControl w:val="0"/>
        <w:jc w:val="left"/>
      </w:pPr>
      <w:r>
        <w:rPr>
          <w:b/>
        </w:rPr>
        <w:t>VERSIONS OF THIS BILL</w:t>
      </w:r>
    </w:p>
    <w:p w:rsidR="00370CD2" w:rsidRDefault="00370CD2">
      <w:pPr>
        <w:widowControl w:val="0"/>
        <w:jc w:val="left"/>
      </w:pPr>
    </w:p>
    <w:p w:rsidR="00370CD2" w:rsidRDefault="00BD6E5D">
      <w:pPr>
        <w:widowControl w:val="0"/>
        <w:jc w:val="left"/>
      </w:pPr>
      <w:hyperlink r:id="rId15" w:history="1">
        <w:r w:rsidR="00663F04">
          <w:rPr>
            <w:rStyle w:val="Hyperlink"/>
          </w:rPr>
          <w:t>4/1/2009</w:t>
        </w:r>
      </w:hyperlink>
    </w:p>
    <w:p w:rsidR="00370CD2" w:rsidRDefault="00BD6E5D">
      <w:hyperlink r:id="rId16" w:history="1">
        <w:r w:rsidR="00663F04">
          <w:rPr>
            <w:rStyle w:val="Hyperlink"/>
          </w:rPr>
          <w:t>5/6/2009</w:t>
        </w:r>
      </w:hyperlink>
    </w:p>
    <w:p w:rsidR="00370CD2" w:rsidRDefault="00BD6E5D">
      <w:hyperlink r:id="rId17" w:history="1">
        <w:r w:rsidR="00663F04">
          <w:rPr>
            <w:rStyle w:val="Hyperlink"/>
          </w:rPr>
          <w:t>5/12/2009</w:t>
        </w:r>
      </w:hyperlink>
    </w:p>
    <w:p w:rsidR="00370CD2" w:rsidRDefault="00370CD2"/>
    <w:p w:rsidR="00370CD2" w:rsidRDefault="00370CD2">
      <w:pPr>
        <w:sectPr w:rsidR="00370CD2">
          <w:pgSz w:w="12240" w:h="15840" w:code="1"/>
          <w:pgMar w:top="1080" w:right="1440" w:bottom="1080" w:left="1440" w:header="720" w:footer="720" w:gutter="0"/>
          <w:cols w:space="720"/>
          <w:noEndnote/>
          <w:docGrid w:linePitch="360"/>
        </w:sectPr>
      </w:pPr>
    </w:p>
    <w:p w:rsidR="00370CD2" w:rsidRDefault="00663F04">
      <w:pPr>
        <w:pStyle w:val="BillDots"/>
      </w:pPr>
      <w:r>
        <w:lastRenderedPageBreak/>
        <w:t>AS PASSED BY THE SENATE</w:t>
      </w:r>
    </w:p>
    <w:p w:rsidR="00370CD2" w:rsidRDefault="00663F04">
      <w:pPr>
        <w:pStyle w:val="BillDots"/>
      </w:pPr>
      <w:r>
        <w:t>May 12, 2009</w:t>
      </w:r>
    </w:p>
    <w:p w:rsidR="00370CD2" w:rsidRDefault="00370CD2">
      <w:pPr>
        <w:pStyle w:val="BillDots"/>
      </w:pPr>
    </w:p>
    <w:p w:rsidR="00370CD2" w:rsidRDefault="00663F04">
      <w:pPr>
        <w:pStyle w:val="BillDots"/>
        <w:tabs>
          <w:tab w:val="clear" w:pos="216"/>
          <w:tab w:val="clear" w:pos="432"/>
          <w:tab w:val="clear" w:pos="648"/>
          <w:tab w:val="clear" w:pos="864"/>
          <w:tab w:val="clear" w:pos="1080"/>
          <w:tab w:val="clear" w:pos="1296"/>
          <w:tab w:val="clear" w:pos="5904"/>
          <w:tab w:val="right" w:pos="5933"/>
        </w:tabs>
      </w:pPr>
      <w:r>
        <w:tab/>
      </w:r>
      <w:r>
        <w:rPr>
          <w:b/>
          <w:sz w:val="36"/>
        </w:rPr>
        <w:t>S. 671</w:t>
      </w:r>
    </w:p>
    <w:p w:rsidR="00370CD2" w:rsidRDefault="00370CD2">
      <w:pPr>
        <w:pStyle w:val="BillDots"/>
      </w:pPr>
    </w:p>
    <w:p w:rsidR="00370CD2" w:rsidRDefault="00663F04">
      <w:pPr>
        <w:pStyle w:val="BillDots"/>
        <w:jc w:val="center"/>
      </w:pPr>
      <w:r>
        <w:t>Introduced by Senator Knotts</w:t>
      </w:r>
    </w:p>
    <w:p w:rsidR="00370CD2" w:rsidRDefault="00370CD2">
      <w:pPr>
        <w:pStyle w:val="BillDots"/>
      </w:pPr>
    </w:p>
    <w:p w:rsidR="00370CD2" w:rsidRDefault="00663F04">
      <w:pPr>
        <w:pStyle w:val="BillDots"/>
      </w:pPr>
      <w:r>
        <w:t>S. Printed 5/12/09--S.</w:t>
      </w:r>
    </w:p>
    <w:p w:rsidR="00370CD2" w:rsidRDefault="00663F04">
      <w:pPr>
        <w:pStyle w:val="BillDots"/>
      </w:pPr>
      <w:r>
        <w:t>Read the first time April 1, 2009.</w:t>
      </w:r>
    </w:p>
    <w:p w:rsidR="00370CD2" w:rsidRDefault="00663F04">
      <w:pPr>
        <w:pStyle w:val="BillDots"/>
        <w:jc w:val="center"/>
        <w:sectPr w:rsidR="00370CD2">
          <w:footerReference w:type="default" r:id="rId18"/>
          <w:pgSz w:w="12240" w:h="15840" w:code="1"/>
          <w:pgMar w:top="1008" w:right="4680" w:bottom="3499" w:left="1627" w:header="720" w:footer="3499" w:gutter="0"/>
          <w:lnNumType w:countBy="1" w:distance="173"/>
          <w:pgNumType w:start="1"/>
          <w:cols w:space="720"/>
          <w:noEndnote/>
          <w:docGrid w:linePitch="360"/>
        </w:sectPr>
      </w:pPr>
      <w:r>
        <w:rPr>
          <w:u w:val="single"/>
        </w:rPr>
        <w:t>            </w:t>
      </w:r>
    </w:p>
    <w:p w:rsidR="00370CD2" w:rsidRDefault="00370CD2">
      <w:pPr>
        <w:pStyle w:val="BillDots"/>
      </w:pPr>
    </w:p>
    <w:p w:rsidR="00370CD2" w:rsidRDefault="0037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CD2" w:rsidRDefault="0037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CD2" w:rsidRDefault="0037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CD2" w:rsidRDefault="0037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CD2" w:rsidRDefault="0037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CD2" w:rsidRDefault="0037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CD2" w:rsidRDefault="0037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CD2" w:rsidRDefault="0066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70CD2" w:rsidRDefault="0037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CD2" w:rsidRDefault="0066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50</w:t>
      </w:r>
      <w:r>
        <w:noBreakHyphen/>
        <w:t>13</w:t>
      </w:r>
      <w:r>
        <w:noBreakHyphen/>
        <w:t>400 SO AS TO ESTABLISH CREEL AND SIZE LIMITS FOR CRAPPIE TAKEN IN LAKE MURRAY.</w:t>
      </w:r>
    </w:p>
    <w:p w:rsidR="00370CD2" w:rsidRDefault="0066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70CD2" w:rsidRDefault="0037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CD2" w:rsidRDefault="0066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0CD2" w:rsidRDefault="0037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CD2" w:rsidRDefault="0066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13, Title 50 of the 1976 Code is amended by adding:</w:t>
      </w:r>
    </w:p>
    <w:p w:rsidR="00370CD2" w:rsidRDefault="0037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CD2" w:rsidRDefault="0066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13</w:t>
      </w:r>
      <w:r>
        <w:noBreakHyphen/>
        <w:t>400.</w:t>
      </w:r>
      <w:r>
        <w:tab/>
        <w:t>(A)</w:t>
      </w:r>
      <w:r>
        <w:tab/>
        <w:t>In Lake Murray it is unlawful to take or possess more than twenty crappie (Pomoxis spp.) per day.</w:t>
      </w:r>
    </w:p>
    <w:p w:rsidR="00370CD2" w:rsidRDefault="0066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Lake Murray it is unlawful to take or possess crappie (Pomoxis spp.) less than eight inches in total length.”</w:t>
      </w:r>
    </w:p>
    <w:p w:rsidR="00370CD2" w:rsidRDefault="0037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CD2" w:rsidRDefault="0066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13, Title 50 of the 1976 Code is amended by adding:</w:t>
      </w:r>
    </w:p>
    <w:p w:rsidR="00370CD2" w:rsidRDefault="0037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CD2" w:rsidRDefault="0066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13</w:t>
      </w:r>
      <w:r>
        <w:noBreakHyphen/>
        <w:t>2017.</w:t>
      </w:r>
      <w:r>
        <w:tab/>
        <w:t>(A)</w:t>
      </w:r>
      <w:r>
        <w:tab/>
        <w:t xml:space="preserve">There is established the Flounder Population Study Program to be administered by the Department of Natural Resources.  The program shall study the effects of flounder catch limits and the prohibition of artificial illumination powered by generators on flounder of the species </w:t>
      </w:r>
      <w:r>
        <w:rPr>
          <w:i/>
        </w:rPr>
        <w:t>Paralichthys dentatus</w:t>
      </w:r>
      <w:r>
        <w:t xml:space="preserve">, commonly known as the summer flounder, located in the waters of Murrells Inlet Estuary, Pawleys Island Estuary, and the creeks of Litchfield flowing into Pawleys Island Estuary.  For purposes of this resolution, ‘gigging’ means using a rod with one or multiple prongs to spear a fish.  </w:t>
      </w:r>
    </w:p>
    <w:p w:rsidR="00370CD2" w:rsidRDefault="0066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During the term of the program in the area defined in subsection (A):</w:t>
      </w:r>
    </w:p>
    <w:p w:rsidR="00370CD2" w:rsidRDefault="0066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lawful flounder gigging and fishing catch limit is ten per day for any individual, not to exceed twenty flounder in any one day on any boat;</w:t>
      </w:r>
    </w:p>
    <w:p w:rsidR="00370CD2" w:rsidRDefault="0066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it is unlawful to use any type of artificial illumination powered by generator while gigging or fishing for flounder from a boat or while wading in the water. </w:t>
      </w:r>
    </w:p>
    <w:p w:rsidR="00370CD2" w:rsidRDefault="0066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violating a provision of subsection (B) is guilty of a misdemeanor and, upon conviction, must be fined not less than ten dollars or more than one hundred dollars per fish, or imprisoned not less than ten days or more than thirty days, or both.</w:t>
      </w:r>
    </w:p>
    <w:p w:rsidR="00370CD2" w:rsidRDefault="0066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program shall run for five years, beginning January 1, 2010, and ending December 31, 2015.</w:t>
      </w:r>
    </w:p>
    <w:p w:rsidR="00370CD2" w:rsidRDefault="00663F04">
      <w:r>
        <w:tab/>
        <w:t>(E)</w:t>
      </w:r>
      <w:r>
        <w:tab/>
        <w:t>The Department of Natural Resources must compile its findings and submit the report to the General Assembly by March 16, 2016.”</w:t>
      </w:r>
    </w:p>
    <w:p w:rsidR="00370CD2" w:rsidRDefault="0037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CD2" w:rsidRDefault="0066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70CD2" w:rsidRDefault="0066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0CD2" w:rsidRDefault="00370CD2">
      <w:pPr>
        <w:pStyle w:val="BillDots"/>
      </w:pPr>
    </w:p>
    <w:sectPr w:rsidR="00370CD2" w:rsidSect="00370CD2">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CD2" w:rsidRDefault="00663F04">
      <w:r>
        <w:separator/>
      </w:r>
    </w:p>
  </w:endnote>
  <w:endnote w:type="continuationSeparator" w:id="0">
    <w:p w:rsidR="00370CD2" w:rsidRDefault="00663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D7BEDE-F84D-42F7-A7B7-7A627FC5D92F}"/>
    <w:embedBold r:id="rId2" w:fontKey="{234217AB-9C93-4BC1-AAC1-6906DDCDD2D2}"/>
    <w:embedItalic r:id="rId3" w:fontKey="{0B7E0B71-C15D-4E0D-A502-37858EAC0BCD}"/>
  </w:font>
  <w:font w:name="Calibri">
    <w:panose1 w:val="020F0502020204030204"/>
    <w:charset w:val="00"/>
    <w:family w:val="swiss"/>
    <w:pitch w:val="variable"/>
    <w:sig w:usb0="E10002FF" w:usb1="4000ACFF" w:usb2="00000009" w:usb3="00000000" w:csb0="0000019F" w:csb1="00000000"/>
    <w:embedRegular r:id="rId4" w:fontKey="{65790CD0-C807-4506-9018-B51DC040999A}"/>
  </w:font>
  <w:font w:name="Tahoma">
    <w:panose1 w:val="020B0604030504040204"/>
    <w:charset w:val="00"/>
    <w:family w:val="swiss"/>
    <w:pitch w:val="variable"/>
    <w:sig w:usb0="21002A87" w:usb1="80000000" w:usb2="00000008" w:usb3="00000000" w:csb0="000101FF" w:csb1="00000000"/>
    <w:embedRegular r:id="rId5" w:fontKey="{4787C26E-3C4C-42CE-8A76-F50AF8B332A9}"/>
  </w:font>
  <w:font w:name="Cambria">
    <w:panose1 w:val="02040503050406030204"/>
    <w:charset w:val="00"/>
    <w:family w:val="roman"/>
    <w:pitch w:val="variable"/>
    <w:sig w:usb0="E00002FF" w:usb1="400004FF" w:usb2="00000000" w:usb3="00000000" w:csb0="0000019F" w:csb1="00000000"/>
    <w:embedRegular r:id="rId6" w:fontKey="{590A75BB-9EA2-474C-9FF1-63F7A60F18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CD2" w:rsidRDefault="00663F04">
    <w:pPr>
      <w:pStyle w:val="Footer"/>
      <w:tabs>
        <w:tab w:val="clear" w:pos="4680"/>
        <w:tab w:val="clear" w:pos="9360"/>
        <w:tab w:val="center" w:pos="2995"/>
      </w:tabs>
      <w:spacing w:before="120"/>
    </w:pPr>
    <w:r>
      <w:t>[671-</w:t>
    </w:r>
    <w:r w:rsidR="00BD6E5D">
      <w:fldChar w:fldCharType="begin"/>
    </w:r>
    <w:r w:rsidR="00BD6E5D">
      <w:instrText xml:space="preserve"> PAGE  \* MERGEFORMAT </w:instrText>
    </w:r>
    <w:r w:rsidR="00BD6E5D">
      <w:fldChar w:fldCharType="separate"/>
    </w:r>
    <w:r w:rsidR="00BD6E5D">
      <w:rPr>
        <w:noProof/>
      </w:rPr>
      <w:t>1</w:t>
    </w:r>
    <w:r w:rsidR="00BD6E5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CD2" w:rsidRDefault="00663F04">
    <w:pPr>
      <w:pStyle w:val="Footer"/>
      <w:tabs>
        <w:tab w:val="clear" w:pos="4680"/>
        <w:tab w:val="clear" w:pos="9360"/>
        <w:tab w:val="center" w:pos="2995"/>
      </w:tabs>
      <w:spacing w:before="120"/>
    </w:pPr>
    <w:r>
      <w:t>[671]</w:t>
    </w:r>
    <w:r>
      <w:tab/>
    </w:r>
    <w:r w:rsidR="00BD6E5D">
      <w:fldChar w:fldCharType="begin"/>
    </w:r>
    <w:r w:rsidR="00BD6E5D">
      <w:instrText xml:space="preserve"> PAGE  \* MERGEFORMAT </w:instrText>
    </w:r>
    <w:r w:rsidR="00BD6E5D">
      <w:fldChar w:fldCharType="separate"/>
    </w:r>
    <w:r>
      <w:rPr>
        <w:noProof/>
      </w:rPr>
      <w:t>1</w:t>
    </w:r>
    <w:r w:rsidR="00BD6E5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CD2" w:rsidRDefault="00663F04">
      <w:r>
        <w:separator/>
      </w:r>
    </w:p>
  </w:footnote>
  <w:footnote w:type="continuationSeparator" w:id="0">
    <w:p w:rsidR="00370CD2" w:rsidRDefault="00663F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314ZW09"/>
    <w:docVar w:name="CoverBillType" w:val="b"/>
    <w:docVar w:name="docpath" w:val="L:\Council\bills\MS\7314ZW09.DOCX"/>
    <w:docVar w:name="dvBillNumber" w:val="671"/>
    <w:docVar w:name="dvBillNumberPrefix" w:val="S. "/>
    <w:docVar w:name="dvOriginalBody" w:val="Senate"/>
    <w:docVar w:name="dvSteno" w:val="MS"/>
    <w:docVar w:name="NameofBody" w:val="s"/>
    <w:docVar w:name="vgroup2" w:val="Council"/>
  </w:docVars>
  <w:rsids>
    <w:rsidRoot w:val="00370CD2"/>
    <w:rsid w:val="0024416D"/>
    <w:rsid w:val="00370CD2"/>
    <w:rsid w:val="004D5BC1"/>
    <w:rsid w:val="00663F04"/>
    <w:rsid w:val="007362A4"/>
    <w:rsid w:val="00BD6E5D"/>
    <w:rsid w:val="00F62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7351B9B-65F9-4947-BE3B-DC4D25FBD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CD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70CD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0CD2"/>
    <w:rPr>
      <w:rFonts w:eastAsia="Times New Roman" w:cs="Times New Roman"/>
      <w:b/>
      <w:sz w:val="30"/>
      <w:szCs w:val="20"/>
    </w:rPr>
  </w:style>
  <w:style w:type="paragraph" w:styleId="Header">
    <w:name w:val="header"/>
    <w:basedOn w:val="Normal"/>
    <w:link w:val="HeaderChar"/>
    <w:uiPriority w:val="99"/>
    <w:semiHidden/>
    <w:unhideWhenUsed/>
    <w:rsid w:val="00370CD2"/>
    <w:pPr>
      <w:tabs>
        <w:tab w:val="center" w:pos="4320"/>
        <w:tab w:val="right" w:pos="8640"/>
      </w:tabs>
    </w:pPr>
  </w:style>
  <w:style w:type="character" w:customStyle="1" w:styleId="HeaderChar">
    <w:name w:val="Header Char"/>
    <w:basedOn w:val="DefaultParagraphFont"/>
    <w:link w:val="Header"/>
    <w:uiPriority w:val="99"/>
    <w:semiHidden/>
    <w:rsid w:val="00370CD2"/>
    <w:rPr>
      <w:rFonts w:eastAsia="Times New Roman" w:cs="Times New Roman"/>
      <w:szCs w:val="20"/>
    </w:rPr>
  </w:style>
  <w:style w:type="paragraph" w:styleId="Footer">
    <w:name w:val="footer"/>
    <w:basedOn w:val="Normal"/>
    <w:link w:val="FooterChar"/>
    <w:uiPriority w:val="99"/>
    <w:unhideWhenUsed/>
    <w:rsid w:val="00370CD2"/>
    <w:pPr>
      <w:tabs>
        <w:tab w:val="center" w:pos="4680"/>
        <w:tab w:val="right" w:pos="9360"/>
      </w:tabs>
    </w:pPr>
  </w:style>
  <w:style w:type="character" w:customStyle="1" w:styleId="FooterChar">
    <w:name w:val="Footer Char"/>
    <w:basedOn w:val="DefaultParagraphFont"/>
    <w:link w:val="Footer"/>
    <w:uiPriority w:val="99"/>
    <w:rsid w:val="00370CD2"/>
    <w:rPr>
      <w:rFonts w:eastAsia="Times New Roman" w:cs="Times New Roman"/>
      <w:szCs w:val="20"/>
    </w:rPr>
  </w:style>
  <w:style w:type="character" w:styleId="PageNumber">
    <w:name w:val="page number"/>
    <w:basedOn w:val="DefaultParagraphFont"/>
    <w:uiPriority w:val="99"/>
    <w:semiHidden/>
    <w:unhideWhenUsed/>
    <w:rsid w:val="00370CD2"/>
  </w:style>
  <w:style w:type="character" w:styleId="LineNumber">
    <w:name w:val="line number"/>
    <w:basedOn w:val="DefaultParagraphFont"/>
    <w:uiPriority w:val="99"/>
    <w:semiHidden/>
    <w:unhideWhenUsed/>
    <w:rsid w:val="00370CD2"/>
  </w:style>
  <w:style w:type="paragraph" w:customStyle="1" w:styleId="BillDots">
    <w:name w:val="BillDots"/>
    <w:basedOn w:val="Normal"/>
    <w:autoRedefine/>
    <w:qFormat/>
    <w:rsid w:val="00370CD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70CD2"/>
    <w:pPr>
      <w:tabs>
        <w:tab w:val="right" w:pos="5904"/>
      </w:tabs>
    </w:pPr>
  </w:style>
  <w:style w:type="paragraph" w:styleId="BalloonText">
    <w:name w:val="Balloon Text"/>
    <w:basedOn w:val="Normal"/>
    <w:link w:val="BalloonTextChar"/>
    <w:uiPriority w:val="99"/>
    <w:semiHidden/>
    <w:unhideWhenUsed/>
    <w:rsid w:val="00370CD2"/>
    <w:rPr>
      <w:rFonts w:ascii="Tahoma" w:hAnsi="Tahoma" w:cs="Tahoma"/>
      <w:sz w:val="16"/>
      <w:szCs w:val="16"/>
    </w:rPr>
  </w:style>
  <w:style w:type="character" w:customStyle="1" w:styleId="BalloonTextChar">
    <w:name w:val="Balloon Text Char"/>
    <w:basedOn w:val="DefaultParagraphFont"/>
    <w:link w:val="BalloonText"/>
    <w:uiPriority w:val="99"/>
    <w:semiHidden/>
    <w:rsid w:val="00370CD2"/>
    <w:rPr>
      <w:rFonts w:ascii="Tahoma" w:eastAsia="Times New Roman" w:hAnsi="Tahoma" w:cs="Tahoma"/>
      <w:sz w:val="16"/>
      <w:szCs w:val="16"/>
    </w:rPr>
  </w:style>
  <w:style w:type="character" w:styleId="Hyperlink">
    <w:name w:val="Hyperlink"/>
    <w:basedOn w:val="DefaultParagraphFont"/>
    <w:uiPriority w:val="99"/>
    <w:unhideWhenUsed/>
    <w:rsid w:val="00370C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01-09.docx" TargetMode="External"/><Relationship Id="rId13" Type="http://schemas.openxmlformats.org/officeDocument/2006/relationships/hyperlink" Target="file:///h:\HJ%20Archive\2009\05-13-09.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09\04-01-09.docx" TargetMode="External"/><Relationship Id="rId12" Type="http://schemas.openxmlformats.org/officeDocument/2006/relationships/hyperlink" Target="file:///h:\SJ%20Archive\2009\05-12-09.docx" TargetMode="External"/><Relationship Id="rId17" Type="http://schemas.openxmlformats.org/officeDocument/2006/relationships/hyperlink" Target="file:///p:\pprever\2009-10\671_20090512.docx" TargetMode="External"/><Relationship Id="rId2" Type="http://schemas.openxmlformats.org/officeDocument/2006/relationships/styles" Target="styles.xml"/><Relationship Id="rId16" Type="http://schemas.openxmlformats.org/officeDocument/2006/relationships/hyperlink" Target="file:///p:\pprever\2009-10\671_2009050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5-12-09.docx" TargetMode="External"/><Relationship Id="rId5" Type="http://schemas.openxmlformats.org/officeDocument/2006/relationships/footnotes" Target="footnotes.xml"/><Relationship Id="rId15" Type="http://schemas.openxmlformats.org/officeDocument/2006/relationships/hyperlink" Target="file:///p:\pprever\2009-10\671_20090401.docx" TargetMode="External"/><Relationship Id="rId10" Type="http://schemas.openxmlformats.org/officeDocument/2006/relationships/hyperlink" Target="file:///h:\SJ%20Archive\2009\05-07-0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09\05-06-09.docx" TargetMode="External"/><Relationship Id="rId14" Type="http://schemas.openxmlformats.org/officeDocument/2006/relationships/hyperlink" Target="file:///h:\HJ%20Archive\2009\05-1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781DA-DF9F-4D41-99A5-01C732F1D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554</Words>
  <Characters>2826</Characters>
  <Application>Microsoft Office Word</Application>
  <DocSecurity>0</DocSecurity>
  <Lines>113</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671: Crappie - South Carolina Legislature Online</dc:title>
  <dc:subject/>
  <dc:creator>SANDERSM</dc:creator>
  <cp:keywords/>
  <dc:description/>
  <cp:lastModifiedBy>N Cumfer</cp:lastModifiedBy>
  <cp:revision>10</cp:revision>
  <cp:lastPrinted>2009-04-01T14:20:00Z</cp:lastPrinted>
  <dcterms:created xsi:type="dcterms:W3CDTF">2009-05-12T22:23:00Z</dcterms:created>
  <dcterms:modified xsi:type="dcterms:W3CDTF">2014-11-24T15:03:00Z</dcterms:modified>
</cp:coreProperties>
</file>