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CDD" w:rsidRDefault="009F2E0D">
      <w:pPr>
        <w:widowControl w:val="0"/>
        <w:jc w:val="center"/>
      </w:pPr>
      <w:bookmarkStart w:id="0" w:name="_GoBack"/>
      <w:bookmarkEnd w:id="0"/>
      <w:r>
        <w:rPr>
          <w:b/>
        </w:rPr>
        <w:t>South Carolina General Assembly</w:t>
      </w:r>
    </w:p>
    <w:p w:rsidR="00527CDD" w:rsidRDefault="009F2E0D">
      <w:pPr>
        <w:widowControl w:val="0"/>
        <w:jc w:val="center"/>
      </w:pPr>
      <w:r>
        <w:t>118th Session, 2009-2010</w:t>
      </w:r>
    </w:p>
    <w:p w:rsidR="00527CDD" w:rsidRDefault="00527CDD">
      <w:pPr>
        <w:widowControl w:val="0"/>
      </w:pPr>
    </w:p>
    <w:p w:rsidR="00527CDD" w:rsidRDefault="009F2E0D">
      <w:pPr>
        <w:widowControl w:val="0"/>
        <w:rPr>
          <w:b/>
        </w:rPr>
      </w:pPr>
      <w:r>
        <w:rPr>
          <w:b/>
        </w:rPr>
        <w:t>S. 720</w:t>
      </w:r>
    </w:p>
    <w:p w:rsidR="00527CDD" w:rsidRDefault="00527CDD">
      <w:pPr>
        <w:widowControl w:val="0"/>
        <w:rPr>
          <w:b/>
        </w:rPr>
      </w:pPr>
    </w:p>
    <w:p w:rsidR="00527CDD" w:rsidRDefault="009F2E0D">
      <w:pPr>
        <w:widowControl w:val="0"/>
      </w:pPr>
      <w:r>
        <w:rPr>
          <w:b/>
        </w:rPr>
        <w:t>STATUS INFORMATION</w:t>
      </w:r>
    </w:p>
    <w:p w:rsidR="00527CDD" w:rsidRDefault="00527CDD">
      <w:pPr>
        <w:widowControl w:val="0"/>
      </w:pPr>
    </w:p>
    <w:p w:rsidR="00527CDD" w:rsidRDefault="009F2E0D">
      <w:pPr>
        <w:widowControl w:val="0"/>
      </w:pPr>
      <w:r>
        <w:t>General Bill</w:t>
      </w:r>
    </w:p>
    <w:p w:rsidR="00527CDD" w:rsidRDefault="009F2E0D">
      <w:pPr>
        <w:widowControl w:val="0"/>
      </w:pPr>
      <w:r>
        <w:t>Sponsors: Senators S. Martin, Knotts, Bryant, Shoopman, Mulvaney, Leatherman, L. Martin, Massey, Grooms, Bright, Verdin, Courson, Peeler, Davis, Thomas and Rose</w:t>
      </w:r>
    </w:p>
    <w:p w:rsidR="00527CDD" w:rsidRDefault="009F2E0D">
      <w:pPr>
        <w:widowControl w:val="0"/>
      </w:pPr>
      <w:r>
        <w:t>Document Path: l:\s-res\srm\005drug.kmm.srm.docx</w:t>
      </w:r>
    </w:p>
    <w:p w:rsidR="00C559D4" w:rsidRDefault="00C559D4">
      <w:pPr>
        <w:widowControl w:val="0"/>
      </w:pPr>
      <w:r>
        <w:t>Companion/Similar bill(s): 920</w:t>
      </w:r>
    </w:p>
    <w:p w:rsidR="00527CDD" w:rsidRDefault="00527CDD">
      <w:pPr>
        <w:widowControl w:val="0"/>
      </w:pPr>
    </w:p>
    <w:p w:rsidR="00527CDD" w:rsidRDefault="009F2E0D">
      <w:pPr>
        <w:widowControl w:val="0"/>
      </w:pPr>
      <w:r>
        <w:t>Introduced in the Senate on April 15, 2009</w:t>
      </w:r>
    </w:p>
    <w:p w:rsidR="00527CDD" w:rsidRDefault="009F2E0D">
      <w:pPr>
        <w:widowControl w:val="0"/>
      </w:pPr>
      <w:r>
        <w:t xml:space="preserve">Currently residing in the Senate Committee on </w:t>
      </w:r>
      <w:r>
        <w:rPr>
          <w:b/>
        </w:rPr>
        <w:t>Labor, Commerce and Industry</w:t>
      </w:r>
    </w:p>
    <w:p w:rsidR="00527CDD" w:rsidRDefault="00527CDD">
      <w:pPr>
        <w:widowControl w:val="0"/>
      </w:pPr>
    </w:p>
    <w:p w:rsidR="00527CDD" w:rsidRDefault="009F2E0D">
      <w:pPr>
        <w:widowControl w:val="0"/>
      </w:pPr>
      <w:r>
        <w:t>Summary: Unemployment benefits</w:t>
      </w:r>
    </w:p>
    <w:p w:rsidR="00527CDD" w:rsidRDefault="00527CDD">
      <w:pPr>
        <w:widowControl w:val="0"/>
      </w:pPr>
    </w:p>
    <w:p w:rsidR="00527CDD" w:rsidRDefault="00527CDD">
      <w:pPr>
        <w:widowControl w:val="0"/>
      </w:pPr>
    </w:p>
    <w:p w:rsidR="00527CDD" w:rsidRDefault="009F2E0D">
      <w:pPr>
        <w:widowControl w:val="0"/>
        <w:tabs>
          <w:tab w:val="center" w:pos="590"/>
          <w:tab w:val="center" w:pos="1440"/>
          <w:tab w:val="left" w:pos="1872"/>
          <w:tab w:val="left" w:pos="9187"/>
        </w:tabs>
      </w:pPr>
      <w:r>
        <w:rPr>
          <w:b/>
        </w:rPr>
        <w:t>HISTORY OF LEGISLATIVE ACTIONS</w:t>
      </w:r>
    </w:p>
    <w:p w:rsidR="00527CDD" w:rsidRDefault="00527CDD">
      <w:pPr>
        <w:widowControl w:val="0"/>
        <w:tabs>
          <w:tab w:val="center" w:pos="590"/>
          <w:tab w:val="center" w:pos="1440"/>
          <w:tab w:val="left" w:pos="1872"/>
          <w:tab w:val="left" w:pos="9187"/>
        </w:tabs>
      </w:pPr>
    </w:p>
    <w:p w:rsidR="00527CDD" w:rsidRDefault="009F2E0D">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527CDD" w:rsidRDefault="009F2E0D">
      <w:pPr>
        <w:widowControl w:val="0"/>
        <w:tabs>
          <w:tab w:val="right" w:pos="1008"/>
          <w:tab w:val="left" w:pos="1152"/>
          <w:tab w:val="left" w:pos="1872"/>
          <w:tab w:val="left" w:pos="9187"/>
        </w:tabs>
        <w:ind w:left="2088" w:hanging="2088"/>
      </w:pPr>
      <w:r>
        <w:tab/>
        <w:t>4/15/2009</w:t>
      </w:r>
      <w:r>
        <w:tab/>
        <w:t>Senate</w:t>
      </w:r>
      <w:r>
        <w:tab/>
        <w:t xml:space="preserve">Introduced and read first time </w:t>
      </w:r>
      <w:hyperlink r:id="rId6" w:history="1">
        <w:r w:rsidRPr="00C126E5">
          <w:rPr>
            <w:rStyle w:val="Hyperlink"/>
          </w:rPr>
          <w:t>SJ</w:t>
        </w:r>
      </w:hyperlink>
      <w:r>
        <w:noBreakHyphen/>
        <w:t>7</w:t>
      </w:r>
    </w:p>
    <w:p w:rsidR="00527CDD" w:rsidRDefault="009F2E0D">
      <w:pPr>
        <w:widowControl w:val="0"/>
        <w:tabs>
          <w:tab w:val="right" w:pos="1008"/>
          <w:tab w:val="left" w:pos="1152"/>
          <w:tab w:val="left" w:pos="1872"/>
          <w:tab w:val="left" w:pos="9187"/>
        </w:tabs>
        <w:ind w:left="2088" w:hanging="2088"/>
      </w:pPr>
      <w:r>
        <w:tab/>
        <w:t>4/15/2009</w:t>
      </w:r>
      <w:r>
        <w:tab/>
        <w:t>Senate</w:t>
      </w:r>
      <w:r>
        <w:tab/>
        <w:t xml:space="preserve">Referred to Committee on </w:t>
      </w:r>
      <w:r>
        <w:rPr>
          <w:b/>
        </w:rPr>
        <w:t>Labor, Commerce and Industry</w:t>
      </w:r>
      <w:r>
        <w:t xml:space="preserve"> </w:t>
      </w:r>
      <w:hyperlink r:id="rId7" w:history="1">
        <w:r w:rsidRPr="00C126E5">
          <w:rPr>
            <w:rStyle w:val="Hyperlink"/>
          </w:rPr>
          <w:t>SJ</w:t>
        </w:r>
      </w:hyperlink>
      <w:r>
        <w:noBreakHyphen/>
        <w:t>7</w:t>
      </w:r>
    </w:p>
    <w:p w:rsidR="00527CDD" w:rsidRDefault="00527CDD">
      <w:pPr>
        <w:widowControl w:val="0"/>
        <w:tabs>
          <w:tab w:val="right" w:pos="1008"/>
          <w:tab w:val="left" w:pos="1152"/>
          <w:tab w:val="left" w:pos="1872"/>
          <w:tab w:val="left" w:pos="9187"/>
        </w:tabs>
        <w:ind w:left="2088" w:hanging="2088"/>
      </w:pPr>
    </w:p>
    <w:p w:rsidR="00527CDD" w:rsidRDefault="00527CDD">
      <w:pPr>
        <w:widowControl w:val="0"/>
        <w:tabs>
          <w:tab w:val="right" w:pos="1008"/>
          <w:tab w:val="left" w:pos="1152"/>
          <w:tab w:val="left" w:pos="1872"/>
          <w:tab w:val="left" w:pos="9187"/>
        </w:tabs>
        <w:ind w:left="2088" w:hanging="2088"/>
      </w:pPr>
    </w:p>
    <w:p w:rsidR="00527CDD" w:rsidRDefault="009F2E0D">
      <w:pPr>
        <w:widowControl w:val="0"/>
      </w:pPr>
      <w:r>
        <w:rPr>
          <w:b/>
        </w:rPr>
        <w:t>VERSIONS OF THIS BILL</w:t>
      </w:r>
    </w:p>
    <w:p w:rsidR="00527CDD" w:rsidRDefault="00527CDD">
      <w:pPr>
        <w:widowControl w:val="0"/>
      </w:pPr>
    </w:p>
    <w:p w:rsidR="00527CDD" w:rsidRDefault="00A16B04">
      <w:pPr>
        <w:widowControl w:val="0"/>
      </w:pPr>
      <w:hyperlink r:id="rId8" w:history="1">
        <w:r w:rsidR="009F2E0D">
          <w:rPr>
            <w:rStyle w:val="Hyperlink"/>
          </w:rPr>
          <w:t>4/15/2009</w:t>
        </w:r>
      </w:hyperlink>
    </w:p>
    <w:p w:rsidR="00527CDD" w:rsidRDefault="00527CDD"/>
    <w:p w:rsidR="00527CDD" w:rsidRDefault="00527CDD">
      <w:pPr>
        <w:sectPr w:rsidR="00527CDD">
          <w:pgSz w:w="12240" w:h="15840" w:code="1"/>
          <w:pgMar w:top="1080" w:right="1440" w:bottom="1080" w:left="1440" w:header="720" w:footer="720" w:gutter="0"/>
          <w:cols w:space="720"/>
          <w:noEndnote/>
          <w:docGrid w:linePitch="360"/>
        </w:sectPr>
      </w:pPr>
    </w:p>
    <w:p w:rsidR="00527CDD" w:rsidRDefault="00527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CDD" w:rsidRDefault="00527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CDD" w:rsidRDefault="00527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CDD" w:rsidRDefault="00527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CDD" w:rsidRDefault="00527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CDD" w:rsidRDefault="00527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CDD" w:rsidRDefault="00527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CDD" w:rsidRDefault="00527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CDD" w:rsidRDefault="009F2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527CDD" w:rsidRDefault="00527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CDD" w:rsidRDefault="009F2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35, TITLE 41 OF THE 1976 CODE, RELATING TO ELIGIBILITY FOR UNEMPLOYMENT BENEFITS, TO PROVIDE THAT ALL UNEMPLOYED INSURED WORKERS SHALL PARTICIPATE IN A DRUG SCREENING PROGRAM TO MAINTAIN ELIGIBILITY FOR UNEMPLOYMENT BENEFITS AND TO PROVIDE FOR THE TERMS AND CONDITIONS OF THE PROGRAM.</w:t>
      </w:r>
    </w:p>
    <w:p w:rsidR="00527CDD" w:rsidRDefault="00527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7CDD" w:rsidRDefault="009F2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527CDD" w:rsidRDefault="00527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7CDD" w:rsidRDefault="009F2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35, Title 41 of the 1976 Code is amended by adding:</w:t>
      </w:r>
    </w:p>
    <w:p w:rsidR="00527CDD" w:rsidRDefault="00527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7CDD" w:rsidRDefault="009F2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41</w:t>
      </w:r>
      <w:r>
        <w:rPr>
          <w:rFonts w:eastAsia="Times New Roman"/>
          <w:color w:val="000000" w:themeColor="text1"/>
          <w:u w:color="000000" w:themeColor="text1"/>
        </w:rPr>
        <w:noBreakHyphen/>
        <w:t>35</w:t>
      </w:r>
      <w:r>
        <w:rPr>
          <w:rFonts w:eastAsia="Times New Roman"/>
          <w:color w:val="000000" w:themeColor="text1"/>
          <w:u w:color="000000" w:themeColor="text1"/>
        </w:rPr>
        <w:noBreakHyphen/>
        <w:t>112.</w:t>
      </w:r>
      <w:r>
        <w:rPr>
          <w:rFonts w:eastAsia="Times New Roman"/>
          <w:color w:val="000000" w:themeColor="text1"/>
          <w:u w:color="000000" w:themeColor="text1"/>
        </w:rPr>
        <w:tab/>
        <w:t>(A)</w:t>
      </w:r>
      <w:r>
        <w:rPr>
          <w:rFonts w:eastAsia="Times New Roman"/>
          <w:color w:val="000000" w:themeColor="text1"/>
          <w:u w:color="000000" w:themeColor="text1"/>
        </w:rPr>
        <w:tab/>
        <w:t>Upon application for unemployment benefits, an unemployed insured worker must submit himself to drug screening to determine whether probable cause exists to believe that he is engaged in the use of illegal drugs.  The commission must develop and implement a standardized illegal drug screening process approved by the Department of Alcohol and Other Drug Abuse Services designed to assist the commission in making the probable cause determination.</w:t>
      </w:r>
    </w:p>
    <w:p w:rsidR="00527CDD" w:rsidRDefault="009F2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If screening indicates that there is no probable cause to believe that the person is engaged in the use of illegal drugs, then he must receive his unemployment benefits if he is otherwise eligible.</w:t>
      </w:r>
    </w:p>
    <w:p w:rsidR="00527CDD" w:rsidRDefault="009F2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If screening indicates that there is probable cause to believe the person is engaged in the use of illegal drugs, the commission must require that he undergo a formal substance abuse assessment, which may include drug testing, performed by a substance abuse professional certified by the Department of Alcohol and Other Drug Abuse Services.</w:t>
      </w:r>
    </w:p>
    <w:p w:rsidR="00527CDD" w:rsidRDefault="009F2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(B)</w:t>
      </w:r>
      <w:r>
        <w:rPr>
          <w:rFonts w:eastAsia="Times New Roman"/>
          <w:color w:val="000000" w:themeColor="text1"/>
          <w:u w:color="000000" w:themeColor="text1"/>
        </w:rPr>
        <w:tab/>
        <w:t xml:space="preserve">A person who fails a drug test administered pursuant to subsection (A)(1) must complete a drug treatment program approved by the Department of Alcohol and Other Drug Abuse Services in order to become eligible for unemployment benefits.  After completion of the drug treatment program, the person shall be subject to random drug testing in order to maintain eligibility.  </w:t>
      </w:r>
    </w:p>
    <w:p w:rsidR="00527CDD" w:rsidRDefault="009F2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(C)(1)</w:t>
      </w:r>
      <w:r>
        <w:rPr>
          <w:rFonts w:eastAsia="Times New Roman"/>
          <w:color w:val="000000" w:themeColor="text1"/>
          <w:u w:color="000000" w:themeColor="text1"/>
        </w:rPr>
        <w:tab/>
        <w:t>A person subject to random testing that fails a random drug test for the first time is ineligible to continue receiving benefits until he completes another drug treatment program approved by the Department of Alcohol and Other Drug Abuse Services and agrees to continue random drug testing.</w:t>
      </w:r>
    </w:p>
    <w:p w:rsidR="00527CDD" w:rsidRDefault="009F2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 person subject to random drug testing that fails a random test for the second time is ineligible for unemployment benefits for twelve months after the last positive drug test.”</w:t>
      </w:r>
    </w:p>
    <w:p w:rsidR="00527CDD" w:rsidRDefault="00527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7CDD" w:rsidRDefault="009F2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Governor.</w:t>
      </w:r>
    </w:p>
    <w:p w:rsidR="00527CDD" w:rsidRDefault="009F2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7CDD" w:rsidRDefault="00527CDD">
      <w:pPr>
        <w:suppressAutoHyphens/>
        <w:jc w:val="both"/>
        <w:rPr>
          <w:rFonts w:eastAsia="Times New Roman"/>
        </w:rPr>
      </w:pPr>
    </w:p>
    <w:sectPr w:rsidR="00527CDD" w:rsidSect="00527CD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CDD" w:rsidRDefault="009F2E0D">
      <w:r>
        <w:separator/>
      </w:r>
    </w:p>
  </w:endnote>
  <w:endnote w:type="continuationSeparator" w:id="0">
    <w:p w:rsidR="00527CDD" w:rsidRDefault="009F2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5C568A-0AFD-426B-A5AA-71949DAEC90C}"/>
    <w:embedBold r:id="rId2" w:fontKey="{BC3FF623-CB36-4E32-8156-F8E69A7DDE73}"/>
  </w:font>
  <w:font w:name="Calibri">
    <w:panose1 w:val="020F0502020204030204"/>
    <w:charset w:val="00"/>
    <w:family w:val="swiss"/>
    <w:pitch w:val="variable"/>
    <w:sig w:usb0="E10002FF" w:usb1="4000ACFF" w:usb2="00000009" w:usb3="00000000" w:csb0="0000019F" w:csb1="00000000"/>
    <w:embedRegular r:id="rId3" w:fontKey="{03807319-A9B2-4698-8034-9DB8A42BAA25}"/>
    <w:embedBold r:id="rId4" w:fontKey="{81A691F1-4D35-4E8B-8C88-8E3638A20087}"/>
  </w:font>
  <w:font w:name="Tahoma">
    <w:panose1 w:val="020B0604030504040204"/>
    <w:charset w:val="00"/>
    <w:family w:val="swiss"/>
    <w:pitch w:val="variable"/>
    <w:sig w:usb0="21002A87" w:usb1="80000000" w:usb2="00000008" w:usb3="00000000" w:csb0="000101FF" w:csb1="00000000"/>
    <w:embedRegular r:id="rId5" w:fontKey="{5AE521AE-924E-4039-9F37-DEA7EE1EE297}"/>
  </w:font>
  <w:font w:name="Cambria">
    <w:panose1 w:val="02040503050406030204"/>
    <w:charset w:val="00"/>
    <w:family w:val="roman"/>
    <w:pitch w:val="variable"/>
    <w:sig w:usb0="E00002FF" w:usb1="400004FF" w:usb2="00000000" w:usb3="00000000" w:csb0="0000019F" w:csb1="00000000"/>
    <w:embedRegular r:id="rId6" w:fontKey="{0FDF0BA2-D2CC-4B1B-85AE-5C12B396D0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DD" w:rsidRDefault="009F2E0D">
    <w:pPr>
      <w:pStyle w:val="Footer"/>
      <w:tabs>
        <w:tab w:val="clear" w:pos="4680"/>
        <w:tab w:val="clear" w:pos="9360"/>
        <w:tab w:val="center" w:pos="2995"/>
      </w:tabs>
      <w:spacing w:before="120"/>
    </w:pPr>
    <w:r>
      <w:t>[720]</w:t>
    </w:r>
    <w:r>
      <w:tab/>
    </w:r>
    <w:r w:rsidR="00A16B04">
      <w:fldChar w:fldCharType="begin"/>
    </w:r>
    <w:r w:rsidR="00A16B04">
      <w:instrText xml:space="preserve"> PAGE  \* MERGEFORMAT </w:instrText>
    </w:r>
    <w:r w:rsidR="00A16B04">
      <w:fldChar w:fldCharType="separate"/>
    </w:r>
    <w:r w:rsidR="00A16B04">
      <w:rPr>
        <w:noProof/>
      </w:rPr>
      <w:t>1</w:t>
    </w:r>
    <w:r w:rsidR="00A16B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CDD" w:rsidRDefault="009F2E0D">
      <w:r>
        <w:separator/>
      </w:r>
    </w:p>
  </w:footnote>
  <w:footnote w:type="continuationSeparator" w:id="0">
    <w:p w:rsidR="00527CDD" w:rsidRDefault="009F2E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5DRUG.KMM.SRM"/>
    <w:docVar w:name="CoverAttorneyInitials" w:val="KMM"/>
    <w:docVar w:name="CoverAttorneyLastName" w:val="Moffitt"/>
    <w:docVar w:name="CoverBillType" w:val="b"/>
    <w:docVar w:name="CoverSenator" w:val="SRM"/>
    <w:docVar w:name="dvBillNumber" w:val="720"/>
    <w:docVar w:name="dvBillNumberPrefix" w:val="S. "/>
    <w:docVar w:name="dvOriginalBody" w:val="Senate"/>
    <w:docVar w:name="fulldraftpath" w:val="L:\S-RES\SRM\005DRUG.KMM.SRM.DOCX"/>
    <w:docVar w:name="NameofBody" w:val="S"/>
    <w:docVar w:name="vgroup2" w:val="S-RES"/>
  </w:docVars>
  <w:rsids>
    <w:rsidRoot w:val="00527CDD"/>
    <w:rsid w:val="003256B8"/>
    <w:rsid w:val="00341499"/>
    <w:rsid w:val="003F1BB0"/>
    <w:rsid w:val="00527CDD"/>
    <w:rsid w:val="009F2E0D"/>
    <w:rsid w:val="00A16B04"/>
    <w:rsid w:val="00C126E5"/>
    <w:rsid w:val="00C559D4"/>
    <w:rsid w:val="00F66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377C2D8E-0FED-4B3B-920B-BF9C7F6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C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7CDD"/>
    <w:pPr>
      <w:tabs>
        <w:tab w:val="center" w:pos="4680"/>
        <w:tab w:val="right" w:pos="9360"/>
      </w:tabs>
    </w:pPr>
  </w:style>
  <w:style w:type="character" w:customStyle="1" w:styleId="FooterChar">
    <w:name w:val="Footer Char"/>
    <w:basedOn w:val="DefaultParagraphFont"/>
    <w:link w:val="Footer"/>
    <w:uiPriority w:val="99"/>
    <w:semiHidden/>
    <w:rsid w:val="00527CDD"/>
  </w:style>
  <w:style w:type="character" w:styleId="PageNumber">
    <w:name w:val="page number"/>
    <w:basedOn w:val="DefaultParagraphFont"/>
    <w:uiPriority w:val="99"/>
    <w:semiHidden/>
    <w:unhideWhenUsed/>
    <w:rsid w:val="00527CDD"/>
  </w:style>
  <w:style w:type="character" w:styleId="LineNumber">
    <w:name w:val="line number"/>
    <w:basedOn w:val="DefaultParagraphFont"/>
    <w:uiPriority w:val="99"/>
    <w:semiHidden/>
    <w:unhideWhenUsed/>
    <w:rsid w:val="00527CDD"/>
  </w:style>
  <w:style w:type="paragraph" w:styleId="Header">
    <w:name w:val="header"/>
    <w:basedOn w:val="Normal"/>
    <w:link w:val="HeaderChar"/>
    <w:uiPriority w:val="99"/>
    <w:semiHidden/>
    <w:unhideWhenUsed/>
    <w:rsid w:val="00527CDD"/>
    <w:pPr>
      <w:tabs>
        <w:tab w:val="center" w:pos="4680"/>
        <w:tab w:val="right" w:pos="9360"/>
      </w:tabs>
    </w:pPr>
  </w:style>
  <w:style w:type="character" w:customStyle="1" w:styleId="HeaderChar">
    <w:name w:val="Header Char"/>
    <w:basedOn w:val="DefaultParagraphFont"/>
    <w:link w:val="Header"/>
    <w:uiPriority w:val="99"/>
    <w:semiHidden/>
    <w:rsid w:val="00527CDD"/>
  </w:style>
  <w:style w:type="paragraph" w:customStyle="1" w:styleId="BillDots">
    <w:name w:val="BillDots"/>
    <w:basedOn w:val="Normal"/>
    <w:qFormat/>
    <w:rsid w:val="00527CD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27CDD"/>
    <w:pPr>
      <w:tabs>
        <w:tab w:val="right" w:pos="5904"/>
      </w:tabs>
    </w:pPr>
  </w:style>
  <w:style w:type="paragraph" w:styleId="BalloonText">
    <w:name w:val="Balloon Text"/>
    <w:basedOn w:val="Normal"/>
    <w:link w:val="BalloonTextChar"/>
    <w:uiPriority w:val="99"/>
    <w:semiHidden/>
    <w:unhideWhenUsed/>
    <w:rsid w:val="00527CDD"/>
    <w:rPr>
      <w:rFonts w:ascii="Tahoma" w:hAnsi="Tahoma" w:cs="Tahoma"/>
      <w:sz w:val="16"/>
      <w:szCs w:val="16"/>
    </w:rPr>
  </w:style>
  <w:style w:type="character" w:customStyle="1" w:styleId="BalloonTextChar">
    <w:name w:val="Balloon Text Char"/>
    <w:basedOn w:val="DefaultParagraphFont"/>
    <w:link w:val="BalloonText"/>
    <w:uiPriority w:val="99"/>
    <w:semiHidden/>
    <w:rsid w:val="00527CDD"/>
    <w:rPr>
      <w:rFonts w:ascii="Tahoma" w:hAnsi="Tahoma" w:cs="Tahoma"/>
      <w:sz w:val="16"/>
      <w:szCs w:val="16"/>
    </w:rPr>
  </w:style>
  <w:style w:type="character" w:styleId="Hyperlink">
    <w:name w:val="Hyperlink"/>
    <w:basedOn w:val="DefaultParagraphFont"/>
    <w:uiPriority w:val="99"/>
    <w:unhideWhenUsed/>
    <w:rsid w:val="00527C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20_20090415.docx" TargetMode="External"/><Relationship Id="rId3" Type="http://schemas.openxmlformats.org/officeDocument/2006/relationships/webSettings" Target="webSettings.xml"/><Relationship Id="rId7" Type="http://schemas.openxmlformats.org/officeDocument/2006/relationships/hyperlink" Target="file:///h:\SJ%20Archive\2009\04-15-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1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485</Words>
  <Characters>2645</Characters>
  <Application>Microsoft Office Word</Application>
  <DocSecurity>0</DocSecurity>
  <Lines>90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720: Unemployment benefits - South Carolina Legislature Online</dc:title>
  <dc:subject/>
  <dc:creator>EMILYMOORE</dc:creator>
  <cp:keywords/>
  <dc:description/>
  <cp:lastModifiedBy>N Cumfer</cp:lastModifiedBy>
  <cp:revision>10</cp:revision>
  <cp:lastPrinted>2009-04-07T20:45:00Z</cp:lastPrinted>
  <dcterms:created xsi:type="dcterms:W3CDTF">2009-04-15T19:19:00Z</dcterms:created>
  <dcterms:modified xsi:type="dcterms:W3CDTF">2014-11-24T15:04:00Z</dcterms:modified>
</cp:coreProperties>
</file>