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357E" w:rsidRDefault="00B73D74">
      <w:pPr>
        <w:widowControl w:val="0"/>
        <w:jc w:val="center"/>
      </w:pPr>
      <w:bookmarkStart w:id="0" w:name="_GoBack"/>
      <w:bookmarkEnd w:id="0"/>
      <w:r>
        <w:rPr>
          <w:b/>
        </w:rPr>
        <w:t>South Carolina General Assembly</w:t>
      </w:r>
    </w:p>
    <w:p w:rsidR="00B9357E" w:rsidRDefault="00B73D74">
      <w:pPr>
        <w:widowControl w:val="0"/>
        <w:jc w:val="center"/>
      </w:pPr>
      <w:r>
        <w:t>118th Session, 2009-2010</w:t>
      </w:r>
    </w:p>
    <w:p w:rsidR="00B9357E" w:rsidRDefault="00B9357E">
      <w:pPr>
        <w:widowControl w:val="0"/>
      </w:pPr>
    </w:p>
    <w:p w:rsidR="00B9357E" w:rsidRDefault="00B73D74">
      <w:pPr>
        <w:widowControl w:val="0"/>
        <w:rPr>
          <w:b/>
        </w:rPr>
      </w:pPr>
      <w:r>
        <w:rPr>
          <w:b/>
        </w:rPr>
        <w:t>S. 805</w:t>
      </w:r>
    </w:p>
    <w:p w:rsidR="00B9357E" w:rsidRDefault="00B9357E">
      <w:pPr>
        <w:widowControl w:val="0"/>
        <w:rPr>
          <w:b/>
        </w:rPr>
      </w:pPr>
    </w:p>
    <w:p w:rsidR="00B9357E" w:rsidRDefault="00B73D74">
      <w:pPr>
        <w:widowControl w:val="0"/>
      </w:pPr>
      <w:r>
        <w:rPr>
          <w:b/>
        </w:rPr>
        <w:t>STATUS INFORMATION</w:t>
      </w:r>
    </w:p>
    <w:p w:rsidR="00B9357E" w:rsidRDefault="00B9357E">
      <w:pPr>
        <w:widowControl w:val="0"/>
      </w:pPr>
    </w:p>
    <w:p w:rsidR="00B9357E" w:rsidRDefault="00B73D74">
      <w:pPr>
        <w:widowControl w:val="0"/>
      </w:pPr>
      <w:r>
        <w:t>General Bill</w:t>
      </w:r>
    </w:p>
    <w:p w:rsidR="00B9357E" w:rsidRDefault="00B73D74">
      <w:pPr>
        <w:widowControl w:val="0"/>
      </w:pPr>
      <w:r>
        <w:t>Sponsors: Senator Grooms</w:t>
      </w:r>
    </w:p>
    <w:p w:rsidR="00B9357E" w:rsidRDefault="00B73D74">
      <w:pPr>
        <w:widowControl w:val="0"/>
      </w:pPr>
      <w:r>
        <w:t>Document Path: l:\s-res\lkg\009recy.kmm.lkg.docx</w:t>
      </w:r>
    </w:p>
    <w:p w:rsidR="00B9357E" w:rsidRDefault="00B73D74">
      <w:pPr>
        <w:widowControl w:val="0"/>
      </w:pPr>
      <w:r>
        <w:t>Companion/Similar bill(s): 3762</w:t>
      </w:r>
    </w:p>
    <w:p w:rsidR="00B9357E" w:rsidRDefault="00B9357E">
      <w:pPr>
        <w:widowControl w:val="0"/>
      </w:pPr>
    </w:p>
    <w:p w:rsidR="00B9357E" w:rsidRDefault="00B73D74">
      <w:pPr>
        <w:widowControl w:val="0"/>
      </w:pPr>
      <w:r>
        <w:t>Introduced in the Senate on May 12, 2009</w:t>
      </w:r>
    </w:p>
    <w:p w:rsidR="00B9357E" w:rsidRDefault="00B73D74">
      <w:pPr>
        <w:widowControl w:val="0"/>
      </w:pPr>
      <w:r>
        <w:t xml:space="preserve">Currently residing in the Senate Committee on </w:t>
      </w:r>
      <w:r>
        <w:rPr>
          <w:b/>
        </w:rPr>
        <w:t>Transportation</w:t>
      </w:r>
    </w:p>
    <w:p w:rsidR="00B9357E" w:rsidRDefault="00B9357E">
      <w:pPr>
        <w:widowControl w:val="0"/>
      </w:pPr>
    </w:p>
    <w:p w:rsidR="00B9357E" w:rsidRDefault="00B73D74">
      <w:pPr>
        <w:widowControl w:val="0"/>
      </w:pPr>
      <w:r>
        <w:t>Summary: Special license plates</w:t>
      </w:r>
    </w:p>
    <w:p w:rsidR="00B9357E" w:rsidRDefault="00B9357E">
      <w:pPr>
        <w:widowControl w:val="0"/>
      </w:pPr>
    </w:p>
    <w:p w:rsidR="00B9357E" w:rsidRDefault="00B9357E">
      <w:pPr>
        <w:widowControl w:val="0"/>
      </w:pPr>
    </w:p>
    <w:p w:rsidR="00B9357E" w:rsidRDefault="00B73D74">
      <w:pPr>
        <w:widowControl w:val="0"/>
        <w:tabs>
          <w:tab w:val="center" w:pos="590"/>
          <w:tab w:val="center" w:pos="1440"/>
          <w:tab w:val="left" w:pos="1872"/>
          <w:tab w:val="left" w:pos="9187"/>
        </w:tabs>
      </w:pPr>
      <w:r>
        <w:rPr>
          <w:b/>
        </w:rPr>
        <w:t>HISTORY OF LEGISLATIVE ACTIONS</w:t>
      </w:r>
    </w:p>
    <w:p w:rsidR="00B9357E" w:rsidRDefault="00B9357E">
      <w:pPr>
        <w:widowControl w:val="0"/>
        <w:tabs>
          <w:tab w:val="center" w:pos="590"/>
          <w:tab w:val="center" w:pos="1440"/>
          <w:tab w:val="left" w:pos="1872"/>
          <w:tab w:val="left" w:pos="9187"/>
        </w:tabs>
      </w:pPr>
    </w:p>
    <w:p w:rsidR="00B9357E" w:rsidRDefault="00B73D74">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B9357E" w:rsidRDefault="00B73D74">
      <w:pPr>
        <w:widowControl w:val="0"/>
        <w:tabs>
          <w:tab w:val="right" w:pos="1008"/>
          <w:tab w:val="left" w:pos="1152"/>
          <w:tab w:val="left" w:pos="1872"/>
          <w:tab w:val="left" w:pos="9187"/>
        </w:tabs>
        <w:ind w:left="2088" w:hanging="2088"/>
      </w:pPr>
      <w:r>
        <w:tab/>
        <w:t>5/12/2009</w:t>
      </w:r>
      <w:r>
        <w:tab/>
        <w:t>Senate</w:t>
      </w:r>
      <w:r>
        <w:tab/>
        <w:t xml:space="preserve">Introduced and read first time </w:t>
      </w:r>
      <w:hyperlink r:id="rId6" w:history="1">
        <w:r w:rsidRPr="00E02B50">
          <w:rPr>
            <w:rStyle w:val="Hyperlink"/>
          </w:rPr>
          <w:t>SJ</w:t>
        </w:r>
      </w:hyperlink>
      <w:r>
        <w:noBreakHyphen/>
        <w:t>4</w:t>
      </w:r>
    </w:p>
    <w:p w:rsidR="00B9357E" w:rsidRDefault="00B73D74">
      <w:pPr>
        <w:widowControl w:val="0"/>
        <w:tabs>
          <w:tab w:val="right" w:pos="1008"/>
          <w:tab w:val="left" w:pos="1152"/>
          <w:tab w:val="left" w:pos="1872"/>
          <w:tab w:val="left" w:pos="9187"/>
        </w:tabs>
        <w:ind w:left="2088" w:hanging="2088"/>
      </w:pPr>
      <w:r>
        <w:tab/>
        <w:t>5/12/2009</w:t>
      </w:r>
      <w:r>
        <w:tab/>
        <w:t>Senate</w:t>
      </w:r>
      <w:r>
        <w:tab/>
        <w:t xml:space="preserve">Referred to Committee on </w:t>
      </w:r>
      <w:r>
        <w:rPr>
          <w:b/>
        </w:rPr>
        <w:t>Transportation</w:t>
      </w:r>
      <w:r>
        <w:t xml:space="preserve"> </w:t>
      </w:r>
      <w:hyperlink r:id="rId7" w:history="1">
        <w:r w:rsidRPr="00E02B50">
          <w:rPr>
            <w:rStyle w:val="Hyperlink"/>
          </w:rPr>
          <w:t>SJ</w:t>
        </w:r>
      </w:hyperlink>
      <w:r>
        <w:noBreakHyphen/>
        <w:t>4</w:t>
      </w:r>
    </w:p>
    <w:p w:rsidR="00B9357E" w:rsidRDefault="00B9357E">
      <w:pPr>
        <w:widowControl w:val="0"/>
        <w:tabs>
          <w:tab w:val="right" w:pos="1008"/>
          <w:tab w:val="left" w:pos="1152"/>
          <w:tab w:val="left" w:pos="1872"/>
          <w:tab w:val="left" w:pos="9187"/>
        </w:tabs>
        <w:ind w:left="2088" w:hanging="2088"/>
      </w:pPr>
    </w:p>
    <w:p w:rsidR="00B9357E" w:rsidRDefault="00B9357E">
      <w:pPr>
        <w:widowControl w:val="0"/>
        <w:tabs>
          <w:tab w:val="right" w:pos="1008"/>
          <w:tab w:val="left" w:pos="1152"/>
          <w:tab w:val="left" w:pos="1872"/>
          <w:tab w:val="left" w:pos="9187"/>
        </w:tabs>
        <w:ind w:left="2088" w:hanging="2088"/>
      </w:pPr>
    </w:p>
    <w:p w:rsidR="00B9357E" w:rsidRDefault="00B73D74">
      <w:pPr>
        <w:widowControl w:val="0"/>
      </w:pPr>
      <w:r>
        <w:rPr>
          <w:b/>
        </w:rPr>
        <w:t>VERSIONS OF THIS BILL</w:t>
      </w:r>
    </w:p>
    <w:p w:rsidR="00B9357E" w:rsidRDefault="00B9357E">
      <w:pPr>
        <w:widowControl w:val="0"/>
      </w:pPr>
    </w:p>
    <w:p w:rsidR="00B9357E" w:rsidRDefault="0032324A">
      <w:pPr>
        <w:widowControl w:val="0"/>
      </w:pPr>
      <w:hyperlink r:id="rId8" w:history="1">
        <w:r w:rsidR="00B73D74">
          <w:rPr>
            <w:rStyle w:val="Hyperlink"/>
          </w:rPr>
          <w:t>5/12/2009</w:t>
        </w:r>
      </w:hyperlink>
    </w:p>
    <w:p w:rsidR="00B9357E" w:rsidRDefault="00B9357E"/>
    <w:p w:rsidR="00B9357E" w:rsidRDefault="00B9357E">
      <w:pPr>
        <w:sectPr w:rsidR="00B9357E">
          <w:pgSz w:w="12240" w:h="15840" w:code="1"/>
          <w:pgMar w:top="1080" w:right="1440" w:bottom="1080" w:left="1440" w:header="720" w:footer="720" w:gutter="0"/>
          <w:cols w:space="720"/>
          <w:noEndnote/>
          <w:docGrid w:linePitch="360"/>
        </w:sectPr>
      </w:pPr>
    </w:p>
    <w:p w:rsidR="00B9357E" w:rsidRDefault="00B93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357E" w:rsidRDefault="00B93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357E" w:rsidRDefault="00B93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357E" w:rsidRDefault="00B93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357E" w:rsidRDefault="00B93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357E" w:rsidRDefault="00B93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357E" w:rsidRDefault="00B93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357E" w:rsidRDefault="00B93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357E" w:rsidRDefault="00B7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B9357E" w:rsidRDefault="00B93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357E" w:rsidRDefault="00B7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3, TITLE 56 OF THE 1976 CODE, RELATING TO MOTOR VEHICLE REGISTRATION AND LICENSING, BY ADDING ARTICLE 79 TO PROVIDE FOR SPECIAL MOTOR VEHICLE AND MOTORCYCLE LICENSED PLATES TO BE ISSUED BY THE DEPARTMENT OF MOTOR VEHICLES THAT HAVE “REDUCE, REUSE, RECYCLE” AND THE RECYCLING LOGO IMPRINTED ON THE PLATE, AND TO PROVIDE FOR THE PROCEEDS FROM THE PLATE. </w:t>
      </w:r>
    </w:p>
    <w:p w:rsidR="00B9357E" w:rsidRDefault="00B93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9357E" w:rsidRDefault="00B7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9357E" w:rsidRDefault="00B93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357E" w:rsidRDefault="00B7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Pr>
          <w:rFonts w:eastAsia="Times New Roman"/>
        </w:rPr>
        <w:t>SECTION</w:t>
      </w:r>
      <w:r>
        <w:rPr>
          <w:rFonts w:eastAsia="Times New Roman"/>
        </w:rPr>
        <w:tab/>
        <w:t>1.</w:t>
      </w:r>
      <w:r>
        <w:rPr>
          <w:rFonts w:eastAsia="Times New Roman"/>
        </w:rPr>
        <w:tab/>
      </w:r>
      <w:r>
        <w:rPr>
          <w:rFonts w:eastAsia="Calibri"/>
          <w:color w:val="000000"/>
          <w:szCs w:val="24"/>
          <w:u w:color="000000"/>
        </w:rPr>
        <w:t xml:space="preserve">Chapter 3, Title 56 of the 1976 Code is amended by adding: </w:t>
      </w:r>
    </w:p>
    <w:p w:rsidR="00B9357E" w:rsidRDefault="00B93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p>
    <w:p w:rsidR="00B9357E" w:rsidRDefault="00B7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szCs w:val="24"/>
          <w:u w:color="000000"/>
        </w:rPr>
      </w:pPr>
      <w:r>
        <w:rPr>
          <w:color w:val="000000" w:themeColor="text1"/>
          <w:szCs w:val="24"/>
          <w:u w:color="000000" w:themeColor="text1"/>
        </w:rPr>
        <w:t>“</w:t>
      </w:r>
      <w:r>
        <w:rPr>
          <w:rFonts w:eastAsia="Calibri"/>
          <w:color w:val="000000"/>
          <w:szCs w:val="24"/>
          <w:u w:color="000000"/>
        </w:rPr>
        <w:t>Article 79</w:t>
      </w:r>
    </w:p>
    <w:p w:rsidR="00B9357E" w:rsidRDefault="00B93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szCs w:val="24"/>
          <w:u w:color="000000"/>
        </w:rPr>
      </w:pPr>
    </w:p>
    <w:p w:rsidR="00B9357E" w:rsidRDefault="00B7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szCs w:val="24"/>
          <w:u w:color="000000"/>
        </w:rPr>
      </w:pPr>
      <w:r>
        <w:rPr>
          <w:rFonts w:eastAsia="Calibri"/>
          <w:color w:val="000000"/>
          <w:szCs w:val="24"/>
          <w:u w:color="000000"/>
        </w:rPr>
        <w:t>Recycling Special License Plates</w:t>
      </w:r>
    </w:p>
    <w:p w:rsidR="00B9357E" w:rsidRDefault="00B93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szCs w:val="24"/>
          <w:u w:color="000000"/>
        </w:rPr>
      </w:pPr>
    </w:p>
    <w:p w:rsidR="00B9357E" w:rsidRDefault="00B7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Pr>
          <w:rFonts w:eastAsia="Calibri"/>
          <w:color w:val="000000"/>
          <w:szCs w:val="24"/>
          <w:u w:color="000000"/>
        </w:rPr>
        <w:tab/>
        <w:t>Section 56</w:t>
      </w:r>
      <w:r>
        <w:rPr>
          <w:color w:val="000000" w:themeColor="text1"/>
          <w:szCs w:val="24"/>
          <w:u w:color="000000" w:themeColor="text1"/>
        </w:rPr>
        <w:noBreakHyphen/>
      </w:r>
      <w:r>
        <w:rPr>
          <w:rFonts w:eastAsia="Calibri"/>
          <w:color w:val="000000"/>
          <w:szCs w:val="24"/>
          <w:u w:color="000000"/>
        </w:rPr>
        <w:t>3</w:t>
      </w:r>
      <w:r>
        <w:rPr>
          <w:color w:val="000000" w:themeColor="text1"/>
          <w:szCs w:val="24"/>
          <w:u w:color="000000" w:themeColor="text1"/>
        </w:rPr>
        <w:noBreakHyphen/>
      </w:r>
      <w:r>
        <w:rPr>
          <w:rFonts w:eastAsia="Calibri"/>
          <w:color w:val="000000"/>
          <w:szCs w:val="24"/>
          <w:u w:color="000000"/>
        </w:rPr>
        <w:t>7940.</w:t>
      </w:r>
      <w:r>
        <w:rPr>
          <w:rFonts w:eastAsia="Calibri"/>
          <w:color w:val="000000"/>
          <w:szCs w:val="24"/>
          <w:u w:color="000000"/>
        </w:rPr>
        <w:tab/>
      </w:r>
      <w:r>
        <w:rPr>
          <w:rFonts w:eastAsia="Calibri"/>
          <w:color w:val="000000"/>
          <w:szCs w:val="24"/>
          <w:u w:color="000000"/>
        </w:rPr>
        <w:tab/>
        <w:t>(A)</w:t>
      </w:r>
      <w:r>
        <w:rPr>
          <w:rFonts w:eastAsia="Calibri"/>
          <w:color w:val="000000"/>
          <w:szCs w:val="24"/>
          <w:u w:color="000000"/>
        </w:rPr>
        <w:tab/>
        <w:t>The Department of Motor Vehicles may issue special motor vehicle license plates to owners of private passenger carrying motor vehicles as defined in Section 56</w:t>
      </w:r>
      <w:r>
        <w:rPr>
          <w:color w:val="000000" w:themeColor="text1"/>
          <w:szCs w:val="24"/>
          <w:u w:color="000000" w:themeColor="text1"/>
        </w:rPr>
        <w:noBreakHyphen/>
      </w:r>
      <w:r>
        <w:rPr>
          <w:rFonts w:eastAsia="Calibri"/>
          <w:color w:val="000000"/>
          <w:szCs w:val="24"/>
          <w:u w:color="000000"/>
        </w:rPr>
        <w:t>3</w:t>
      </w:r>
      <w:r>
        <w:rPr>
          <w:color w:val="000000" w:themeColor="text1"/>
          <w:szCs w:val="24"/>
          <w:u w:color="000000" w:themeColor="text1"/>
        </w:rPr>
        <w:noBreakHyphen/>
      </w:r>
      <w:r>
        <w:rPr>
          <w:rFonts w:eastAsia="Calibri"/>
          <w:color w:val="000000"/>
          <w:szCs w:val="24"/>
          <w:u w:color="000000"/>
        </w:rPr>
        <w:t xml:space="preserve">630, or motorcycles registered in their names which shall have imprinted on the plate </w:t>
      </w:r>
      <w:r>
        <w:rPr>
          <w:color w:val="000000" w:themeColor="text1"/>
          <w:szCs w:val="24"/>
          <w:u w:color="000000" w:themeColor="text1"/>
        </w:rPr>
        <w:t>‘</w:t>
      </w:r>
      <w:r>
        <w:rPr>
          <w:rFonts w:eastAsia="Calibri"/>
          <w:color w:val="000000"/>
          <w:szCs w:val="24"/>
          <w:u w:color="000000"/>
        </w:rPr>
        <w:t>Reduce, Reuse, Recycle</w:t>
      </w:r>
      <w:r>
        <w:rPr>
          <w:color w:val="000000" w:themeColor="text1"/>
          <w:szCs w:val="24"/>
          <w:u w:color="000000" w:themeColor="text1"/>
        </w:rPr>
        <w:t>’</w:t>
      </w:r>
      <w:r>
        <w:rPr>
          <w:rFonts w:eastAsia="Calibri"/>
          <w:color w:val="000000"/>
          <w:szCs w:val="24"/>
          <w:u w:color="000000"/>
        </w:rPr>
        <w:t xml:space="preserve"> and the recycling logo.  The Carolina Recycling Association shall submit to the department for its approval a design it desires to be used for this special license plate.  The Carolina Recycling Association may request a change in the design not more than once every five years.  The fee for this special license plate is thirty dollars every two years in addition to the regular motor vehicle registration fee set forth in Article 5, Chapter 3, Title 56.  This special license plate </w:t>
      </w:r>
      <w:r>
        <w:rPr>
          <w:rFonts w:eastAsia="Calibri"/>
          <w:color w:val="000000"/>
          <w:szCs w:val="24"/>
          <w:u w:color="000000"/>
        </w:rPr>
        <w:lastRenderedPageBreak/>
        <w:t>must be of the same size and general design of regular motor vehicle license plates.  This special license plate must be issued or revalidated for a biennial period which expires twenty</w:t>
      </w:r>
      <w:r>
        <w:rPr>
          <w:color w:val="000000" w:themeColor="text1"/>
          <w:szCs w:val="24"/>
          <w:u w:color="000000" w:themeColor="text1"/>
        </w:rPr>
        <w:noBreakHyphen/>
      </w:r>
      <w:r>
        <w:rPr>
          <w:rFonts w:eastAsia="Calibri"/>
          <w:color w:val="000000"/>
          <w:szCs w:val="24"/>
          <w:u w:color="000000"/>
        </w:rPr>
        <w:t xml:space="preserve">four months from the month it is issued. </w:t>
      </w:r>
    </w:p>
    <w:p w:rsidR="00B9357E" w:rsidRDefault="00B7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Pr>
          <w:rFonts w:eastAsia="Calibri"/>
          <w:color w:val="000000"/>
          <w:szCs w:val="24"/>
          <w:u w:color="000000"/>
        </w:rPr>
        <w:tab/>
        <w:t>(B)</w:t>
      </w:r>
      <w:r>
        <w:rPr>
          <w:rFonts w:eastAsia="Calibri"/>
          <w:color w:val="000000"/>
          <w:szCs w:val="24"/>
          <w:u w:color="000000"/>
        </w:rPr>
        <w:tab/>
        <w:t xml:space="preserve">The fees collected pursuant to this section above the cost of the regular motor vehicle registration fee must be distributed to the Carolina Recycling Association to promote the growth of the South Carolina recycling industry. </w:t>
      </w:r>
    </w:p>
    <w:p w:rsidR="00B9357E" w:rsidRDefault="00B7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Pr>
          <w:rFonts w:eastAsia="Calibri"/>
          <w:color w:val="000000"/>
          <w:szCs w:val="24"/>
          <w:u w:color="000000"/>
        </w:rPr>
        <w:tab/>
        <w:t>(C)</w:t>
      </w:r>
      <w:r>
        <w:rPr>
          <w:rFonts w:eastAsia="Calibri"/>
          <w:color w:val="000000"/>
          <w:szCs w:val="24"/>
          <w:u w:color="000000"/>
        </w:rPr>
        <w:tab/>
        <w:t>The guidelines for the production of a special license plate under this section must meet the requirements of Section 56</w:t>
      </w:r>
      <w:r>
        <w:rPr>
          <w:color w:val="000000" w:themeColor="text1"/>
          <w:szCs w:val="24"/>
          <w:u w:color="000000" w:themeColor="text1"/>
        </w:rPr>
        <w:noBreakHyphen/>
      </w:r>
      <w:r>
        <w:rPr>
          <w:rFonts w:eastAsia="Calibri"/>
          <w:color w:val="000000"/>
          <w:szCs w:val="24"/>
          <w:u w:color="000000"/>
        </w:rPr>
        <w:t>3</w:t>
      </w:r>
      <w:r>
        <w:rPr>
          <w:color w:val="000000" w:themeColor="text1"/>
          <w:szCs w:val="24"/>
          <w:u w:color="000000" w:themeColor="text1"/>
        </w:rPr>
        <w:noBreakHyphen/>
      </w:r>
      <w:r>
        <w:rPr>
          <w:rFonts w:eastAsia="Calibri"/>
          <w:color w:val="000000"/>
          <w:szCs w:val="24"/>
          <w:u w:color="000000"/>
        </w:rPr>
        <w:t>8100.</w:t>
      </w:r>
      <w:r>
        <w:rPr>
          <w:color w:val="000000" w:themeColor="text1"/>
          <w:szCs w:val="24"/>
          <w:u w:color="000000" w:themeColor="text1"/>
        </w:rPr>
        <w:t>”</w:t>
      </w:r>
    </w:p>
    <w:p w:rsidR="00B9357E" w:rsidRDefault="00B93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p>
    <w:p w:rsidR="00B9357E" w:rsidRDefault="00B7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B9357E" w:rsidRDefault="00B7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9357E" w:rsidRDefault="00B9357E">
      <w:pPr>
        <w:suppressAutoHyphens/>
        <w:jc w:val="both"/>
        <w:rPr>
          <w:rFonts w:eastAsia="Times New Roman"/>
        </w:rPr>
      </w:pPr>
    </w:p>
    <w:sectPr w:rsidR="00B9357E" w:rsidSect="00B9357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357E" w:rsidRDefault="00B73D74">
      <w:r>
        <w:separator/>
      </w:r>
    </w:p>
  </w:endnote>
  <w:endnote w:type="continuationSeparator" w:id="0">
    <w:p w:rsidR="00B9357E" w:rsidRDefault="00B73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A773C0-5F0D-457A-8435-1A7943FCA0A2}"/>
    <w:embedBold r:id="rId2" w:fontKey="{C6FCDE28-2CBE-4EA9-BF23-6208871DC06D}"/>
  </w:font>
  <w:font w:name="Calibri">
    <w:panose1 w:val="020F0502020204030204"/>
    <w:charset w:val="00"/>
    <w:family w:val="swiss"/>
    <w:pitch w:val="variable"/>
    <w:sig w:usb0="E10002FF" w:usb1="4000ACFF" w:usb2="00000009" w:usb3="00000000" w:csb0="0000019F" w:csb1="00000000"/>
    <w:embedRegular r:id="rId3" w:fontKey="{F275A259-4B3B-4138-A89A-36C53A80BEC8}"/>
    <w:embedBold r:id="rId4" w:fontKey="{56B097FD-8A1A-4BD3-90D9-5413F018E40D}"/>
  </w:font>
  <w:font w:name="Cambria">
    <w:panose1 w:val="02040503050406030204"/>
    <w:charset w:val="00"/>
    <w:family w:val="roman"/>
    <w:pitch w:val="variable"/>
    <w:sig w:usb0="E00002FF" w:usb1="400004FF" w:usb2="00000000" w:usb3="00000000" w:csb0="0000019F" w:csb1="00000000"/>
    <w:embedRegular r:id="rId5" w:fontKey="{00B02D9A-4B91-414C-B59A-A60FEAC9EA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57E" w:rsidRDefault="00B73D74">
    <w:pPr>
      <w:pStyle w:val="Footer"/>
      <w:tabs>
        <w:tab w:val="clear" w:pos="4680"/>
        <w:tab w:val="clear" w:pos="9360"/>
        <w:tab w:val="center" w:pos="2995"/>
      </w:tabs>
      <w:spacing w:before="120"/>
    </w:pPr>
    <w:r>
      <w:t>[805]</w:t>
    </w:r>
    <w:r>
      <w:tab/>
    </w:r>
    <w:r w:rsidR="0032324A">
      <w:fldChar w:fldCharType="begin"/>
    </w:r>
    <w:r w:rsidR="0032324A">
      <w:instrText xml:space="preserve"> PAGE  \* MERGEFORMAT </w:instrText>
    </w:r>
    <w:r w:rsidR="0032324A">
      <w:fldChar w:fldCharType="separate"/>
    </w:r>
    <w:r w:rsidR="0032324A">
      <w:rPr>
        <w:noProof/>
      </w:rPr>
      <w:t>1</w:t>
    </w:r>
    <w:r w:rsidR="0032324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357E" w:rsidRDefault="00B73D74">
      <w:r>
        <w:separator/>
      </w:r>
    </w:p>
  </w:footnote>
  <w:footnote w:type="continuationSeparator" w:id="0">
    <w:p w:rsidR="00B9357E" w:rsidRDefault="00B73D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2"/>
  </w:compat>
  <w:docVars>
    <w:docVar w:name="clipname" w:val="009RECY.KMM.LKG"/>
    <w:docVar w:name="CoverAttorneyInitials" w:val="KMM"/>
    <w:docVar w:name="CoverAttorneyLastName" w:val="Moffitt"/>
    <w:docVar w:name="CoverBillType" w:val="b"/>
    <w:docVar w:name="CoverSenator" w:val="LKG"/>
    <w:docVar w:name="dvBillNumber" w:val="805"/>
    <w:docVar w:name="dvBillNumberPrefix" w:val="S. "/>
    <w:docVar w:name="dvOriginalBody" w:val="Senate"/>
    <w:docVar w:name="fulldraftpath" w:val="L:\S-RES\LKG\009RECY.KMM.LKG.DOCX"/>
    <w:docVar w:name="NameofBody" w:val="S"/>
    <w:docVar w:name="vgroup2" w:val="S-RES"/>
  </w:docVars>
  <w:rsids>
    <w:rsidRoot w:val="00B9357E"/>
    <w:rsid w:val="0032324A"/>
    <w:rsid w:val="004241BD"/>
    <w:rsid w:val="004E07C6"/>
    <w:rsid w:val="00B73D74"/>
    <w:rsid w:val="00B9357E"/>
    <w:rsid w:val="00E02B50"/>
    <w:rsid w:val="00FB5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15:docId w15:val="{6ACA811A-DA60-4B98-8813-24A845CAE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35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B9357E"/>
    <w:pPr>
      <w:tabs>
        <w:tab w:val="center" w:pos="4680"/>
        <w:tab w:val="right" w:pos="9360"/>
      </w:tabs>
    </w:pPr>
  </w:style>
  <w:style w:type="character" w:customStyle="1" w:styleId="FooterChar">
    <w:name w:val="Footer Char"/>
    <w:basedOn w:val="DefaultParagraphFont"/>
    <w:link w:val="Footer"/>
    <w:uiPriority w:val="99"/>
    <w:semiHidden/>
    <w:rsid w:val="00B9357E"/>
  </w:style>
  <w:style w:type="character" w:styleId="PageNumber">
    <w:name w:val="page number"/>
    <w:basedOn w:val="DefaultParagraphFont"/>
    <w:uiPriority w:val="99"/>
    <w:semiHidden/>
    <w:unhideWhenUsed/>
    <w:rsid w:val="00B9357E"/>
  </w:style>
  <w:style w:type="character" w:styleId="LineNumber">
    <w:name w:val="line number"/>
    <w:basedOn w:val="DefaultParagraphFont"/>
    <w:uiPriority w:val="99"/>
    <w:semiHidden/>
    <w:unhideWhenUsed/>
    <w:rsid w:val="00B9357E"/>
  </w:style>
  <w:style w:type="paragraph" w:styleId="Header">
    <w:name w:val="header"/>
    <w:basedOn w:val="Normal"/>
    <w:link w:val="HeaderChar"/>
    <w:uiPriority w:val="99"/>
    <w:semiHidden/>
    <w:unhideWhenUsed/>
    <w:rsid w:val="00B9357E"/>
    <w:pPr>
      <w:tabs>
        <w:tab w:val="center" w:pos="4680"/>
        <w:tab w:val="right" w:pos="9360"/>
      </w:tabs>
    </w:pPr>
  </w:style>
  <w:style w:type="character" w:customStyle="1" w:styleId="HeaderChar">
    <w:name w:val="Header Char"/>
    <w:basedOn w:val="DefaultParagraphFont"/>
    <w:link w:val="Header"/>
    <w:uiPriority w:val="99"/>
    <w:semiHidden/>
    <w:rsid w:val="00B9357E"/>
  </w:style>
  <w:style w:type="paragraph" w:customStyle="1" w:styleId="BillDots">
    <w:name w:val="BillDots"/>
    <w:basedOn w:val="Normal"/>
    <w:qFormat/>
    <w:rsid w:val="00B9357E"/>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B9357E"/>
    <w:pPr>
      <w:tabs>
        <w:tab w:val="right" w:pos="5904"/>
      </w:tabs>
    </w:pPr>
  </w:style>
  <w:style w:type="character" w:styleId="Hyperlink">
    <w:name w:val="Hyperlink"/>
    <w:basedOn w:val="DefaultParagraphFont"/>
    <w:uiPriority w:val="99"/>
    <w:unhideWhenUsed/>
    <w:rsid w:val="00B935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05_20090512.docx" TargetMode="External"/><Relationship Id="rId3" Type="http://schemas.openxmlformats.org/officeDocument/2006/relationships/webSettings" Target="webSettings.xml"/><Relationship Id="rId7" Type="http://schemas.openxmlformats.org/officeDocument/2006/relationships/hyperlink" Target="file:///h:\SJ%20Archive\2009\05-12-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5-12-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405</Words>
  <Characters>2167</Characters>
  <Application>Microsoft Office Word</Application>
  <DocSecurity>0</DocSecurity>
  <Lines>86</Lines>
  <Paragraphs>28</Paragraphs>
  <ScaleCrop>false</ScaleCrop>
  <Company> </Company>
  <LinksUpToDate>false</LinksUpToDate>
  <CharactersWithSpaces>2559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805: Special license plates - South Carolina Legislature Online</dc:title>
  <dc:subject/>
  <dc:creator>Kenneth Moffitt</dc:creator>
  <cp:keywords/>
  <dc:description/>
  <cp:lastModifiedBy>N Cumfer</cp:lastModifiedBy>
  <cp:revision>9</cp:revision>
  <dcterms:created xsi:type="dcterms:W3CDTF">2009-05-12T16:28:00Z</dcterms:created>
  <dcterms:modified xsi:type="dcterms:W3CDTF">2014-11-24T15:06:00Z</dcterms:modified>
</cp:coreProperties>
</file>