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403" w:rsidRDefault="00E12D04">
      <w:pPr>
        <w:widowControl w:val="0"/>
        <w:jc w:val="center"/>
      </w:pPr>
      <w:bookmarkStart w:id="0" w:name="_GoBack"/>
      <w:bookmarkEnd w:id="0"/>
      <w:r>
        <w:rPr>
          <w:b/>
        </w:rPr>
        <w:t>South Carolina General Assembly</w:t>
      </w:r>
    </w:p>
    <w:p w:rsidR="00995403" w:rsidRDefault="00E12D04">
      <w:pPr>
        <w:widowControl w:val="0"/>
        <w:jc w:val="center"/>
      </w:pPr>
      <w:r>
        <w:t>118th Session, 2009-2010</w:t>
      </w:r>
    </w:p>
    <w:p w:rsidR="00995403" w:rsidRDefault="00995403">
      <w:pPr>
        <w:widowControl w:val="0"/>
      </w:pPr>
    </w:p>
    <w:p w:rsidR="00995403" w:rsidRDefault="00E12D04">
      <w:pPr>
        <w:widowControl w:val="0"/>
        <w:rPr>
          <w:b/>
        </w:rPr>
      </w:pPr>
      <w:r>
        <w:rPr>
          <w:b/>
        </w:rPr>
        <w:t>S. 851</w:t>
      </w:r>
    </w:p>
    <w:p w:rsidR="00995403" w:rsidRDefault="00995403">
      <w:pPr>
        <w:widowControl w:val="0"/>
        <w:rPr>
          <w:b/>
        </w:rPr>
      </w:pPr>
    </w:p>
    <w:p w:rsidR="00995403" w:rsidRDefault="00E12D04">
      <w:pPr>
        <w:widowControl w:val="0"/>
      </w:pPr>
      <w:r>
        <w:rPr>
          <w:b/>
        </w:rPr>
        <w:t>STATUS INFORMATION</w:t>
      </w:r>
    </w:p>
    <w:p w:rsidR="00995403" w:rsidRDefault="00995403">
      <w:pPr>
        <w:widowControl w:val="0"/>
      </w:pPr>
    </w:p>
    <w:p w:rsidR="00995403" w:rsidRDefault="00E12D04">
      <w:pPr>
        <w:widowControl w:val="0"/>
      </w:pPr>
      <w:r>
        <w:t>General Bill</w:t>
      </w:r>
    </w:p>
    <w:p w:rsidR="00995403" w:rsidRDefault="00E12D04">
      <w:pPr>
        <w:widowControl w:val="0"/>
      </w:pPr>
      <w:r>
        <w:t>Sponsors: Senator Ryberg</w:t>
      </w:r>
    </w:p>
    <w:p w:rsidR="00995403" w:rsidRDefault="00E12D04">
      <w:pPr>
        <w:widowControl w:val="0"/>
      </w:pPr>
      <w:r>
        <w:t>Document Path: l:\s-res\wgr\016late.kmm.wgr.docx</w:t>
      </w:r>
    </w:p>
    <w:p w:rsidR="00995403" w:rsidRDefault="00995403">
      <w:pPr>
        <w:widowControl w:val="0"/>
      </w:pPr>
    </w:p>
    <w:p w:rsidR="00995403" w:rsidRDefault="00E12D04">
      <w:pPr>
        <w:widowControl w:val="0"/>
      </w:pPr>
      <w:r>
        <w:t>Introduced in the Senate on May 19, 2009</w:t>
      </w:r>
    </w:p>
    <w:p w:rsidR="00995403" w:rsidRDefault="00E12D04">
      <w:pPr>
        <w:widowControl w:val="0"/>
      </w:pPr>
      <w:r>
        <w:t xml:space="preserve">Currently residing in the Senate Committee on </w:t>
      </w:r>
      <w:r>
        <w:rPr>
          <w:b/>
        </w:rPr>
        <w:t>Judiciary</w:t>
      </w:r>
    </w:p>
    <w:p w:rsidR="00995403" w:rsidRDefault="00995403">
      <w:pPr>
        <w:widowControl w:val="0"/>
      </w:pPr>
    </w:p>
    <w:p w:rsidR="00995403" w:rsidRDefault="00E12D04">
      <w:pPr>
        <w:widowControl w:val="0"/>
      </w:pPr>
      <w:r>
        <w:t>Summary: Failure to file reports</w:t>
      </w:r>
    </w:p>
    <w:p w:rsidR="00995403" w:rsidRDefault="00995403">
      <w:pPr>
        <w:widowControl w:val="0"/>
      </w:pPr>
    </w:p>
    <w:p w:rsidR="00995403" w:rsidRDefault="00995403">
      <w:pPr>
        <w:widowControl w:val="0"/>
      </w:pPr>
    </w:p>
    <w:p w:rsidR="00995403" w:rsidRDefault="00E12D04">
      <w:pPr>
        <w:widowControl w:val="0"/>
        <w:tabs>
          <w:tab w:val="center" w:pos="590"/>
          <w:tab w:val="center" w:pos="1440"/>
          <w:tab w:val="left" w:pos="1872"/>
          <w:tab w:val="left" w:pos="9187"/>
        </w:tabs>
      </w:pPr>
      <w:r>
        <w:rPr>
          <w:b/>
        </w:rPr>
        <w:t>HISTORY OF LEGISLATIVE ACTIONS</w:t>
      </w:r>
    </w:p>
    <w:p w:rsidR="00995403" w:rsidRDefault="00995403">
      <w:pPr>
        <w:widowControl w:val="0"/>
        <w:tabs>
          <w:tab w:val="center" w:pos="590"/>
          <w:tab w:val="center" w:pos="1440"/>
          <w:tab w:val="left" w:pos="1872"/>
          <w:tab w:val="left" w:pos="9187"/>
        </w:tabs>
      </w:pPr>
    </w:p>
    <w:p w:rsidR="00995403" w:rsidRDefault="00E12D0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E16C6" w:rsidRDefault="009E16C6" w:rsidP="009E16C6">
      <w:pPr>
        <w:widowControl w:val="0"/>
        <w:tabs>
          <w:tab w:val="right" w:pos="1008"/>
          <w:tab w:val="left" w:pos="1152"/>
          <w:tab w:val="left" w:pos="1872"/>
          <w:tab w:val="left" w:pos="9187"/>
        </w:tabs>
        <w:ind w:left="2088" w:hanging="2088"/>
      </w:pPr>
      <w:r>
        <w:tab/>
        <w:t>5/19/2009</w:t>
      </w:r>
      <w:r>
        <w:tab/>
        <w:t>Senate</w:t>
      </w:r>
      <w:r>
        <w:tab/>
      </w:r>
      <w:r w:rsidRPr="00CD7B7C">
        <w:t xml:space="preserve">Introduced and read first time </w:t>
      </w:r>
      <w:hyperlink r:id="rId6" w:history="1">
        <w:r w:rsidRPr="006917E8">
          <w:rPr>
            <w:rStyle w:val="Hyperlink"/>
          </w:rPr>
          <w:t>SJ</w:t>
        </w:r>
      </w:hyperlink>
      <w:r>
        <w:noBreakHyphen/>
      </w:r>
      <w:r w:rsidRPr="00CD7B7C">
        <w:t>6</w:t>
      </w:r>
    </w:p>
    <w:p w:rsidR="009E16C6" w:rsidRDefault="009E16C6" w:rsidP="009E16C6">
      <w:pPr>
        <w:widowControl w:val="0"/>
        <w:tabs>
          <w:tab w:val="right" w:pos="1008"/>
          <w:tab w:val="left" w:pos="1152"/>
          <w:tab w:val="left" w:pos="1872"/>
          <w:tab w:val="left" w:pos="9187"/>
        </w:tabs>
        <w:ind w:left="2088" w:hanging="2088"/>
      </w:pPr>
      <w:r>
        <w:tab/>
        <w:t>5/19/2009</w:t>
      </w:r>
      <w:r>
        <w:tab/>
        <w:t>Senate</w:t>
      </w:r>
      <w:r>
        <w:tab/>
      </w:r>
      <w:r w:rsidRPr="00CD7B7C">
        <w:t xml:space="preserve">Referred to Committee on </w:t>
      </w:r>
      <w:r w:rsidRPr="00CD7B7C">
        <w:rPr>
          <w:b/>
        </w:rPr>
        <w:t>Judiciary</w:t>
      </w:r>
      <w:r w:rsidRPr="00CD7B7C">
        <w:t xml:space="preserve"> </w:t>
      </w:r>
      <w:hyperlink r:id="rId7" w:history="1">
        <w:r w:rsidRPr="006917E8">
          <w:rPr>
            <w:rStyle w:val="Hyperlink"/>
          </w:rPr>
          <w:t>SJ</w:t>
        </w:r>
      </w:hyperlink>
      <w:r>
        <w:noBreakHyphen/>
      </w:r>
      <w:r w:rsidRPr="00CD7B7C">
        <w:t>6</w:t>
      </w:r>
    </w:p>
    <w:p w:rsidR="009E16C6" w:rsidRDefault="009E16C6" w:rsidP="009E16C6">
      <w:pPr>
        <w:widowControl w:val="0"/>
        <w:tabs>
          <w:tab w:val="right" w:pos="1008"/>
          <w:tab w:val="left" w:pos="1152"/>
          <w:tab w:val="left" w:pos="1872"/>
          <w:tab w:val="left" w:pos="9187"/>
        </w:tabs>
        <w:ind w:left="2088" w:hanging="2088"/>
      </w:pPr>
      <w:r>
        <w:tab/>
        <w:t>1/12/2010</w:t>
      </w:r>
      <w:r>
        <w:tab/>
        <w:t>Senate</w:t>
      </w:r>
      <w:r>
        <w:tab/>
      </w:r>
      <w:r w:rsidRPr="00CD7B7C">
        <w:t>Referred to Subcommittee: Campsen (ch), Cleary, Scott</w:t>
      </w:r>
    </w:p>
    <w:p w:rsidR="009E16C6" w:rsidRDefault="009E16C6" w:rsidP="009E16C6">
      <w:pPr>
        <w:widowControl w:val="0"/>
        <w:tabs>
          <w:tab w:val="right" w:pos="1008"/>
          <w:tab w:val="left" w:pos="1152"/>
          <w:tab w:val="left" w:pos="1872"/>
          <w:tab w:val="left" w:pos="9187"/>
        </w:tabs>
        <w:ind w:left="2088" w:hanging="2088"/>
      </w:pPr>
    </w:p>
    <w:p w:rsidR="00995403" w:rsidRDefault="00995403">
      <w:pPr>
        <w:widowControl w:val="0"/>
        <w:tabs>
          <w:tab w:val="right" w:pos="1008"/>
          <w:tab w:val="left" w:pos="1152"/>
          <w:tab w:val="left" w:pos="1872"/>
          <w:tab w:val="left" w:pos="9187"/>
        </w:tabs>
        <w:ind w:left="2088" w:hanging="2088"/>
      </w:pPr>
    </w:p>
    <w:p w:rsidR="00995403" w:rsidRDefault="00E12D04">
      <w:pPr>
        <w:widowControl w:val="0"/>
      </w:pPr>
      <w:r>
        <w:rPr>
          <w:b/>
        </w:rPr>
        <w:t>VERSIONS OF THIS BILL</w:t>
      </w:r>
    </w:p>
    <w:p w:rsidR="00995403" w:rsidRDefault="00995403">
      <w:pPr>
        <w:widowControl w:val="0"/>
      </w:pPr>
    </w:p>
    <w:p w:rsidR="00995403" w:rsidRDefault="00F97A5A">
      <w:pPr>
        <w:widowControl w:val="0"/>
      </w:pPr>
      <w:hyperlink r:id="rId8" w:history="1">
        <w:r w:rsidR="00E12D04">
          <w:rPr>
            <w:rStyle w:val="Hyperlink"/>
          </w:rPr>
          <w:t>5/19/2009</w:t>
        </w:r>
      </w:hyperlink>
    </w:p>
    <w:p w:rsidR="00995403" w:rsidRDefault="00995403"/>
    <w:p w:rsidR="00995403" w:rsidRDefault="00995403">
      <w:pPr>
        <w:sectPr w:rsidR="00995403">
          <w:pgSz w:w="12240" w:h="15840" w:code="1"/>
          <w:pgMar w:top="1080" w:right="1440" w:bottom="1080" w:left="1440" w:header="720" w:footer="720" w:gutter="0"/>
          <w:cols w:space="720"/>
          <w:noEndnote/>
          <w:docGrid w:linePitch="360"/>
        </w:sect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13</w:t>
      </w:r>
      <w:r>
        <w:rPr>
          <w:rFonts w:eastAsia="Times New Roman"/>
        </w:rPr>
        <w:noBreakHyphen/>
        <w:t>1510 OF THE 1976 CODE, RELATING TO PENALTIES FOR LATE FILING OF OR FAILURE TO FILE A REPORT OR STATEMENT REQUIRED BY CHAPTER 13, TITLE 8 AND TO PROVIDE FOR CRIMINAL PENALTIES; AND TO AMEND SECTION 2</w:t>
      </w:r>
      <w:r>
        <w:rPr>
          <w:rFonts w:eastAsia="Times New Roman"/>
        </w:rPr>
        <w:noBreakHyphen/>
        <w:t>17</w:t>
      </w:r>
      <w:r>
        <w:rPr>
          <w:rFonts w:eastAsia="Times New Roman"/>
        </w:rPr>
        <w:noBreakHyphen/>
        <w:t>50, RELATING TO PENALTIES FOR FAILING TO ABIDE BY FILING REQUIREMENTS IN CHAPTER 17, TITLE 2, TO PROVIDE FOR CRIMINAL PENALTIES.</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13</w:t>
      </w:r>
      <w:r>
        <w:rPr>
          <w:rFonts w:eastAsia="Times New Roman"/>
        </w:rPr>
        <w:noBreakHyphen/>
        <w:t>1510 of the 1976 Code is amended to read:</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13</w:t>
      </w:r>
      <w:r>
        <w:rPr>
          <w:rFonts w:eastAsia="Times New Roman"/>
          <w:szCs w:val="24"/>
        </w:rPr>
        <w:noBreakHyphen/>
        <w:t>1510.</w:t>
      </w:r>
      <w:r>
        <w:rPr>
          <w:rFonts w:eastAsia="Times New Roman"/>
          <w:szCs w:val="24"/>
        </w:rPr>
        <w:tab/>
      </w:r>
      <w:r>
        <w:rPr>
          <w:rFonts w:eastAsia="Times New Roman"/>
          <w:szCs w:val="24"/>
          <w:u w:val="single"/>
        </w:rPr>
        <w:t>(A)</w:t>
      </w:r>
      <w:r>
        <w:rPr>
          <w:rFonts w:eastAsia="Times New Roman"/>
          <w:szCs w:val="24"/>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(1)</w:t>
      </w:r>
      <w:r>
        <w:rPr>
          <w:rFonts w:eastAsia="Times New Roman"/>
          <w:szCs w:val="24"/>
        </w:rPr>
        <w:tab/>
        <w:t xml:space="preserve">a fine of one hundred dollars if the statement or report is not filed within five days after the established deadline provided by law in this chapter; </w:t>
      </w:r>
      <w:r>
        <w:rPr>
          <w:rFonts w:eastAsia="Times New Roman"/>
          <w:strike/>
          <w:szCs w:val="24"/>
        </w:rPr>
        <w:t>or</w:t>
      </w:r>
      <w:r>
        <w:rPr>
          <w:rFonts w:eastAsia="Times New Roman"/>
          <w:szCs w:val="24"/>
        </w:rPr>
        <w:t xml:space="preserve"> </w:t>
      </w:r>
      <w:r>
        <w:rPr>
          <w:rFonts w:eastAsia="Times New Roman"/>
          <w:szCs w:val="24"/>
          <w:u w:val="single"/>
        </w:rPr>
        <w:t>and</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after notice has been given by certified or registered mail that a required statement or report has not been filed, a fine of ten dollars per </w:t>
      </w:r>
      <w:r>
        <w:rPr>
          <w:rFonts w:eastAsia="Times New Roman"/>
          <w:szCs w:val="24"/>
          <w:u w:val="single"/>
        </w:rPr>
        <w:t>calendar</w:t>
      </w:r>
      <w:r>
        <w:rPr>
          <w:rFonts w:eastAsia="Times New Roman"/>
          <w:szCs w:val="24"/>
        </w:rPr>
        <w:t xml:space="preserve"> day for the first ten days after notice has been given, and one hundred dollars for each additional calendar day in which the required statement </w:t>
      </w:r>
      <w:r>
        <w:rPr>
          <w:rFonts w:eastAsia="Times New Roman"/>
          <w:szCs w:val="24"/>
          <w:u w:val="single"/>
        </w:rPr>
        <w:t>or report</w:t>
      </w:r>
      <w:r>
        <w:rPr>
          <w:rFonts w:eastAsia="Times New Roman"/>
          <w:szCs w:val="24"/>
        </w:rPr>
        <w:t xml:space="preserve"> is not filed</w:t>
      </w:r>
      <w:r>
        <w:rPr>
          <w:rFonts w:eastAsia="Times New Roman"/>
          <w:szCs w:val="24"/>
          <w:u w:val="single"/>
        </w:rPr>
        <w:t>, not to exceed five thousand dollars</w:t>
      </w:r>
      <w:r>
        <w:rPr>
          <w:rFonts w:eastAsia="Times New Roman"/>
          <w:szCs w:val="24"/>
        </w:rPr>
        <w:t>.</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After the maximum civil penalty has been levied and the required statement or report has not been filed, the person is:</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lastRenderedPageBreak/>
        <w:tab/>
      </w:r>
      <w:r>
        <w:rPr>
          <w:rFonts w:eastAsia="Times New Roman"/>
          <w:szCs w:val="24"/>
        </w:rPr>
        <w:tab/>
      </w:r>
      <w:r>
        <w:rPr>
          <w:rFonts w:eastAsia="Times New Roman"/>
          <w:szCs w:val="24"/>
          <w:u w:val="single"/>
        </w:rPr>
        <w:t>(1)</w:t>
      </w:r>
      <w:r>
        <w:rPr>
          <w:rFonts w:eastAsia="Times New Roman"/>
          <w:szCs w:val="24"/>
        </w:rPr>
        <w:tab/>
      </w:r>
      <w:r>
        <w:rPr>
          <w:rFonts w:eastAsia="Times New Roman"/>
          <w:szCs w:val="24"/>
          <w:u w:val="single"/>
        </w:rPr>
        <w:t>for a first offense, guilty of a misdemeanor and, upon conviction, must be fined up to five hundred dollars or imprisoned not more than thirty days, or both;</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for a second offense, guilty of a misdemeanor and, upon conviction, must be fined not less than two thousand five hundred dollars nor more than five thousand dollars and imprisoned not less thirty days nor more than ninety days;</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for a third or subsequent offense, guilty of a misdemeanor and, upon conviction, must be fined not more than five thousand dollars or imprisoned for not less than ninety days and not more than one year; or both.</w:t>
      </w:r>
      <w:r>
        <w:rPr>
          <w:rFonts w:eastAsia="Times New Roman"/>
          <w:szCs w:val="24"/>
        </w:rPr>
        <w:t>”</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w:t>
      </w:r>
      <w:r>
        <w:rPr>
          <w:rFonts w:eastAsia="Times New Roman"/>
        </w:rPr>
        <w:noBreakHyphen/>
        <w:t>17</w:t>
      </w:r>
      <w:r>
        <w:rPr>
          <w:rFonts w:eastAsia="Times New Roman"/>
        </w:rPr>
        <w:noBreakHyphen/>
        <w:t>50 of the 1976 Code is amended to read:</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2</w:t>
      </w:r>
      <w:r>
        <w:rPr>
          <w:rFonts w:eastAsia="Times New Roman"/>
          <w:szCs w:val="24"/>
        </w:rPr>
        <w:noBreakHyphen/>
        <w:t>17</w:t>
      </w:r>
      <w:r>
        <w:rPr>
          <w:rFonts w:eastAsia="Times New Roman"/>
          <w:szCs w:val="24"/>
        </w:rPr>
        <w:noBreakHyphen/>
        <w:t>50.</w:t>
      </w:r>
      <w:r>
        <w:rPr>
          <w:rFonts w:eastAsia="Times New Roman"/>
          <w:szCs w:val="24"/>
        </w:rPr>
        <w:tab/>
        <w:t>(A)</w:t>
      </w:r>
      <w:r>
        <w:rPr>
          <w:rFonts w:eastAsia="Times New Roman"/>
          <w:szCs w:val="24"/>
        </w:rPr>
        <w:tab/>
        <w:t xml:space="preserve">The State Ethics Commission shall: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require a person to submit information pursuant to the requirements of this chapter;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in addition to any other penalty in this chapter, require any person who files a late statement or fails to file a required statement to be assessed a civil penalty as follows: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t>(a)</w:t>
      </w:r>
      <w:r>
        <w:rPr>
          <w:rFonts w:eastAsia="Times New Roman"/>
          <w:szCs w:val="24"/>
        </w:rPr>
        <w:tab/>
        <w:t xml:space="preserve">a fine of one hundred dollars if not filed within ten days after the established deadline provided in this chapter; </w:t>
      </w:r>
      <w:r>
        <w:rPr>
          <w:rFonts w:eastAsia="Times New Roman"/>
          <w:szCs w:val="24"/>
          <w:u w:val="single"/>
        </w:rPr>
        <w:t>and</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t xml:space="preserve">after notice has been given by certified or registered mail </w:t>
      </w:r>
      <w:r>
        <w:rPr>
          <w:rFonts w:eastAsia="Times New Roman"/>
          <w:strike/>
          <w:szCs w:val="24"/>
        </w:rPr>
        <w:t>by the State Ethics Commission</w:t>
      </w:r>
      <w:r>
        <w:rPr>
          <w:rFonts w:eastAsia="Times New Roman"/>
          <w:szCs w:val="24"/>
        </w:rPr>
        <w:t xml:space="preserve"> that a required statement has not been filed, a fine of ten dollars </w:t>
      </w:r>
      <w:r>
        <w:rPr>
          <w:rFonts w:eastAsia="Times New Roman"/>
          <w:strike/>
          <w:szCs w:val="24"/>
        </w:rPr>
        <w:t>a</w:t>
      </w:r>
      <w:r>
        <w:rPr>
          <w:rFonts w:eastAsia="Times New Roman"/>
          <w:szCs w:val="24"/>
        </w:rPr>
        <w:t xml:space="preserve"> </w:t>
      </w:r>
      <w:r>
        <w:rPr>
          <w:rFonts w:eastAsia="Times New Roman"/>
          <w:szCs w:val="24"/>
          <w:u w:val="single"/>
        </w:rPr>
        <w:t>per calendar</w:t>
      </w:r>
      <w:r>
        <w:rPr>
          <w:rFonts w:eastAsia="Times New Roman"/>
          <w:szCs w:val="24"/>
        </w:rPr>
        <w:t xml:space="preserve"> day </w:t>
      </w:r>
      <w:r>
        <w:rPr>
          <w:rFonts w:eastAsia="Times New Roman"/>
          <w:strike/>
          <w:szCs w:val="24"/>
        </w:rPr>
        <w:t>for each additional calendar day in which the required statement is not filed, not to exceed a total fine of five hundred dollars</w:t>
      </w:r>
      <w:r>
        <w:rPr>
          <w:rFonts w:eastAsia="Times New Roman"/>
          <w:szCs w:val="24"/>
        </w:rPr>
        <w:t xml:space="preserve"> </w:t>
      </w:r>
      <w:r>
        <w:rPr>
          <w:rFonts w:eastAsia="Times New Roman"/>
          <w:szCs w:val="24"/>
          <w:u w:val="single"/>
        </w:rPr>
        <w:t>for the first ten days after notice has been given, and one hundred dollars for each additional calendar day in which the required statement or report is not filed, not exceeding five thousand dollars</w:t>
      </w:r>
      <w:r>
        <w:rPr>
          <w:rFonts w:eastAsia="Times New Roman"/>
          <w:szCs w:val="24"/>
        </w:rPr>
        <w:t xml:space="preserve">.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After the maximum civil penalty has been levied and the required statement or report has not been filed, the person is:</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(1)</w:t>
      </w:r>
      <w:r>
        <w:rPr>
          <w:rFonts w:eastAsia="Times New Roman"/>
          <w:szCs w:val="24"/>
        </w:rPr>
        <w:tab/>
      </w:r>
      <w:r>
        <w:rPr>
          <w:rFonts w:eastAsia="Times New Roman"/>
          <w:szCs w:val="24"/>
          <w:u w:val="single"/>
        </w:rPr>
        <w:t>for a first offense, guilty of a misdemeanor and, upon conviction, must be fined up to five hundred dollars or imprisoned not more than thirty days, or both;</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for a second offense, guilty of a misdemeanor and, upon conviction, must be fined not less than two thousand five hundred dollars nor more than five thousand dollars and imprisoned not less thirty days nor more than ninety days;</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for a third or subsequent offense, guilty of a misdemeanor and, upon conviction, must be fined not more than five thousand dollars or imprisoned for not less than ninety days and not more than one year; or both.</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(B)</w:t>
      </w:r>
      <w:r>
        <w:rPr>
          <w:rFonts w:eastAsia="Times New Roman"/>
          <w:szCs w:val="24"/>
          <w:u w:val="single"/>
        </w:rPr>
        <w:t>(C)</w:t>
      </w:r>
      <w:r>
        <w:rPr>
          <w:rFonts w:eastAsia="Times New Roman"/>
          <w:szCs w:val="24"/>
        </w:rPr>
        <w:tab/>
        <w:t xml:space="preserve">Filing of the required report and payment of the fine within twenty days of notice by the State Ethics Commission that a required statement has not been filed constitutes compliance with this chapter. </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(C)</w:t>
      </w:r>
      <w:r>
        <w:rPr>
          <w:rFonts w:eastAsia="Times New Roman"/>
          <w:szCs w:val="24"/>
          <w:u w:val="single"/>
        </w:rPr>
        <w:t>(D)</w:t>
      </w:r>
      <w:r>
        <w:rPr>
          <w:rFonts w:eastAsia="Times New Roman"/>
          <w:szCs w:val="24"/>
        </w:rPr>
        <w:tab/>
        <w:t>Payment of the fine without filing the required report does not in any way excuse or exempt any person required to file from the filing requirements of this chapter.”</w:t>
      </w:r>
    </w:p>
    <w:p w:rsidR="00995403" w:rsidRDefault="0099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995403" w:rsidRDefault="00E1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5403" w:rsidRDefault="00995403">
      <w:pPr>
        <w:suppressAutoHyphens/>
        <w:jc w:val="both"/>
        <w:rPr>
          <w:rFonts w:eastAsia="Times New Roman"/>
        </w:rPr>
      </w:pPr>
    </w:p>
    <w:sectPr w:rsidR="00995403" w:rsidSect="009954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403" w:rsidRDefault="00E12D04">
      <w:r>
        <w:separator/>
      </w:r>
    </w:p>
  </w:endnote>
  <w:endnote w:type="continuationSeparator" w:id="0">
    <w:p w:rsidR="00995403" w:rsidRDefault="00E12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3E8266-F726-487D-A324-307EBEA5AFB7}"/>
    <w:embedBold r:id="rId2" w:fontKey="{C29A1CD4-A851-48D3-AE95-277887776F1A}"/>
  </w:font>
  <w:font w:name="Calibri">
    <w:panose1 w:val="020F0502020204030204"/>
    <w:charset w:val="00"/>
    <w:family w:val="swiss"/>
    <w:pitch w:val="variable"/>
    <w:sig w:usb0="E10002FF" w:usb1="4000ACFF" w:usb2="00000009" w:usb3="00000000" w:csb0="0000019F" w:csb1="00000000"/>
    <w:embedRegular r:id="rId3" w:fontKey="{02981DF3-91EF-4A20-91A9-D74190FC50C8}"/>
    <w:embedBold r:id="rId4" w:fontKey="{FDAEA6C1-9D31-4D19-916F-7DEE3F691143}"/>
  </w:font>
  <w:font w:name="Cambria">
    <w:panose1 w:val="02040503050406030204"/>
    <w:charset w:val="00"/>
    <w:family w:val="roman"/>
    <w:pitch w:val="variable"/>
    <w:sig w:usb0="E00002FF" w:usb1="400004FF" w:usb2="00000000" w:usb3="00000000" w:csb0="0000019F" w:csb1="00000000"/>
    <w:embedRegular r:id="rId5" w:fontKey="{D67F3552-2AF8-40F2-8391-31BEE04D8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03" w:rsidRDefault="00E12D04">
    <w:pPr>
      <w:pStyle w:val="Footer"/>
      <w:tabs>
        <w:tab w:val="clear" w:pos="4680"/>
        <w:tab w:val="clear" w:pos="9360"/>
        <w:tab w:val="center" w:pos="2995"/>
      </w:tabs>
      <w:spacing w:before="120"/>
    </w:pPr>
    <w:r>
      <w:t>[851]</w:t>
    </w:r>
    <w:r>
      <w:tab/>
    </w:r>
    <w:r w:rsidR="00F97A5A">
      <w:fldChar w:fldCharType="begin"/>
    </w:r>
    <w:r w:rsidR="00F97A5A">
      <w:instrText xml:space="preserve"> PAGE  \* MERGEFORMAT </w:instrText>
    </w:r>
    <w:r w:rsidR="00F97A5A">
      <w:fldChar w:fldCharType="separate"/>
    </w:r>
    <w:r w:rsidR="00F97A5A">
      <w:rPr>
        <w:noProof/>
      </w:rPr>
      <w:t>1</w:t>
    </w:r>
    <w:r w:rsidR="00F97A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403" w:rsidRDefault="00E12D04">
      <w:r>
        <w:separator/>
      </w:r>
    </w:p>
  </w:footnote>
  <w:footnote w:type="continuationSeparator" w:id="0">
    <w:p w:rsidR="00995403" w:rsidRDefault="00E12D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6LATE.KMM.WGR"/>
    <w:docVar w:name="CoverAttorneyInitials" w:val="KMM"/>
    <w:docVar w:name="CoverAttorneyLastName" w:val="Moffitt"/>
    <w:docVar w:name="CoverBillType" w:val="b"/>
    <w:docVar w:name="CoverSenator" w:val="WGR"/>
    <w:docVar w:name="dvBillNumber" w:val="851"/>
    <w:docVar w:name="dvBillNumberPrefix" w:val="S. "/>
    <w:docVar w:name="dvOriginalBody" w:val="Senate"/>
    <w:docVar w:name="fulldraftpath" w:val="L:\S-RES\WGR\016LATE.KMM.WGR.DOCX"/>
    <w:docVar w:name="NameofBody" w:val="S"/>
    <w:docVar w:name="vgroup2" w:val="S-RES"/>
  </w:docVars>
  <w:rsids>
    <w:rsidRoot w:val="00995403"/>
    <w:rsid w:val="00476B4D"/>
    <w:rsid w:val="0053216B"/>
    <w:rsid w:val="006837AE"/>
    <w:rsid w:val="006917E8"/>
    <w:rsid w:val="008A33C9"/>
    <w:rsid w:val="00995403"/>
    <w:rsid w:val="009E16C6"/>
    <w:rsid w:val="00E12D04"/>
    <w:rsid w:val="00F9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ECB51DC5-1879-4450-8CF9-2EF71473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4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5403"/>
    <w:pPr>
      <w:tabs>
        <w:tab w:val="center" w:pos="4680"/>
        <w:tab w:val="right" w:pos="9360"/>
      </w:tabs>
    </w:pPr>
  </w:style>
  <w:style w:type="character" w:customStyle="1" w:styleId="FooterChar">
    <w:name w:val="Footer Char"/>
    <w:basedOn w:val="DefaultParagraphFont"/>
    <w:link w:val="Footer"/>
    <w:uiPriority w:val="99"/>
    <w:semiHidden/>
    <w:rsid w:val="00995403"/>
  </w:style>
  <w:style w:type="character" w:styleId="PageNumber">
    <w:name w:val="page number"/>
    <w:basedOn w:val="DefaultParagraphFont"/>
    <w:uiPriority w:val="99"/>
    <w:semiHidden/>
    <w:unhideWhenUsed/>
    <w:rsid w:val="00995403"/>
  </w:style>
  <w:style w:type="character" w:styleId="LineNumber">
    <w:name w:val="line number"/>
    <w:basedOn w:val="DefaultParagraphFont"/>
    <w:uiPriority w:val="99"/>
    <w:semiHidden/>
    <w:unhideWhenUsed/>
    <w:rsid w:val="00995403"/>
  </w:style>
  <w:style w:type="paragraph" w:styleId="Header">
    <w:name w:val="header"/>
    <w:basedOn w:val="Normal"/>
    <w:link w:val="HeaderChar"/>
    <w:uiPriority w:val="99"/>
    <w:semiHidden/>
    <w:unhideWhenUsed/>
    <w:rsid w:val="00995403"/>
    <w:pPr>
      <w:tabs>
        <w:tab w:val="center" w:pos="4680"/>
        <w:tab w:val="right" w:pos="9360"/>
      </w:tabs>
    </w:pPr>
  </w:style>
  <w:style w:type="character" w:customStyle="1" w:styleId="HeaderChar">
    <w:name w:val="Header Char"/>
    <w:basedOn w:val="DefaultParagraphFont"/>
    <w:link w:val="Header"/>
    <w:uiPriority w:val="99"/>
    <w:semiHidden/>
    <w:rsid w:val="00995403"/>
  </w:style>
  <w:style w:type="paragraph" w:customStyle="1" w:styleId="BillDots">
    <w:name w:val="BillDots"/>
    <w:basedOn w:val="Normal"/>
    <w:qFormat/>
    <w:rsid w:val="0099540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5403"/>
    <w:pPr>
      <w:tabs>
        <w:tab w:val="right" w:pos="5904"/>
      </w:tabs>
    </w:pPr>
  </w:style>
  <w:style w:type="character" w:styleId="Hyperlink">
    <w:name w:val="Hyperlink"/>
    <w:basedOn w:val="DefaultParagraphFont"/>
    <w:uiPriority w:val="99"/>
    <w:unhideWhenUsed/>
    <w:rsid w:val="009954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1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826</Words>
  <Characters>4029</Characters>
  <Application>Microsoft Office Word</Application>
  <DocSecurity>0</DocSecurity>
  <Lines>125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851: Failure to file reports - South Carolina Legislature Online</dc:title>
  <dc:subject/>
  <dc:creator>Kenneth Moffitt</dc:creator>
  <cp:keywords/>
  <dc:description/>
  <cp:lastModifiedBy>N Cumfer</cp:lastModifiedBy>
  <cp:revision>9</cp:revision>
  <dcterms:created xsi:type="dcterms:W3CDTF">2009-05-19T16:38:00Z</dcterms:created>
  <dcterms:modified xsi:type="dcterms:W3CDTF">2014-11-24T15:07:00Z</dcterms:modified>
</cp:coreProperties>
</file>