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A94" w:rsidRDefault="004C1A94" w:rsidP="004C1A94">
      <w:pPr>
        <w:widowControl w:val="0"/>
        <w:jc w:val="center"/>
      </w:pPr>
      <w:bookmarkStart w:id="0" w:name="_GoBack"/>
      <w:bookmarkEnd w:id="0"/>
      <w:r w:rsidRPr="004C1A94">
        <w:rPr>
          <w:b/>
        </w:rPr>
        <w:t>South Carolina General Assembly</w:t>
      </w:r>
    </w:p>
    <w:p w:rsidR="004C1A94" w:rsidRDefault="004C1A94" w:rsidP="004C1A94">
      <w:pPr>
        <w:widowControl w:val="0"/>
        <w:jc w:val="center"/>
      </w:pPr>
      <w:r>
        <w:t>118th Session, 2009-2010</w:t>
      </w:r>
    </w:p>
    <w:p w:rsidR="004C1A94" w:rsidRDefault="004C1A94" w:rsidP="004C1A94">
      <w:pPr>
        <w:widowControl w:val="0"/>
      </w:pPr>
    </w:p>
    <w:p w:rsidR="004C1A94" w:rsidRDefault="004C1A94" w:rsidP="004C1A94">
      <w:pPr>
        <w:widowControl w:val="0"/>
        <w:rPr>
          <w:b/>
        </w:rPr>
      </w:pPr>
      <w:r w:rsidRPr="004C1A94">
        <w:rPr>
          <w:b/>
        </w:rPr>
        <w:t>S.</w:t>
      </w:r>
      <w:r>
        <w:rPr>
          <w:b/>
        </w:rPr>
        <w:t xml:space="preserve"> </w:t>
      </w:r>
      <w:r w:rsidRPr="004C1A94">
        <w:rPr>
          <w:b/>
        </w:rPr>
        <w:t>984</w:t>
      </w:r>
    </w:p>
    <w:p w:rsidR="004C1A94" w:rsidRDefault="004C1A94" w:rsidP="004C1A94">
      <w:pPr>
        <w:widowControl w:val="0"/>
        <w:rPr>
          <w:b/>
        </w:rPr>
      </w:pPr>
    </w:p>
    <w:p w:rsidR="004C1A94" w:rsidRDefault="004C1A94" w:rsidP="004C1A94">
      <w:pPr>
        <w:widowControl w:val="0"/>
      </w:pPr>
      <w:r w:rsidRPr="004C1A94">
        <w:rPr>
          <w:b/>
        </w:rPr>
        <w:t>STATUS INFORMATION</w:t>
      </w:r>
    </w:p>
    <w:p w:rsidR="004C1A94" w:rsidRDefault="004C1A94" w:rsidP="004C1A94">
      <w:pPr>
        <w:widowControl w:val="0"/>
      </w:pPr>
    </w:p>
    <w:p w:rsidR="004C1A94" w:rsidRDefault="004C1A94" w:rsidP="004C1A94">
      <w:pPr>
        <w:widowControl w:val="0"/>
      </w:pPr>
      <w:r>
        <w:t>General Bill</w:t>
      </w:r>
    </w:p>
    <w:p w:rsidR="004C1A94" w:rsidRDefault="004C1A94" w:rsidP="004C1A94">
      <w:pPr>
        <w:widowControl w:val="0"/>
      </w:pPr>
      <w:r>
        <w:t>Sponsors: Senator Rose</w:t>
      </w:r>
    </w:p>
    <w:p w:rsidR="004C1A94" w:rsidRDefault="004C1A94" w:rsidP="004C1A94">
      <w:pPr>
        <w:widowControl w:val="0"/>
      </w:pPr>
      <w:r>
        <w:t>Document Path: l:\s-res\mtr\053effi.ebd.mtr.docx</w:t>
      </w:r>
    </w:p>
    <w:p w:rsidR="004C1A94" w:rsidRDefault="004C1A94" w:rsidP="004C1A94">
      <w:pPr>
        <w:widowControl w:val="0"/>
      </w:pPr>
    </w:p>
    <w:p w:rsidR="000F54C8" w:rsidRDefault="000F54C8" w:rsidP="004C1A94">
      <w:pPr>
        <w:widowControl w:val="0"/>
      </w:pPr>
      <w:r>
        <w:t>Introduced in the Senate on January 12, 2010</w:t>
      </w:r>
    </w:p>
    <w:p w:rsidR="000F54C8" w:rsidRPr="000F54C8" w:rsidRDefault="000F54C8" w:rsidP="004C1A94">
      <w:pPr>
        <w:widowControl w:val="0"/>
      </w:pPr>
      <w:r>
        <w:t xml:space="preserve">Currently residing in the Senate Committee on </w:t>
      </w:r>
      <w:r w:rsidRPr="000F54C8">
        <w:rPr>
          <w:b/>
        </w:rPr>
        <w:t>Finance</w:t>
      </w:r>
    </w:p>
    <w:p w:rsidR="000F54C8" w:rsidRDefault="000F54C8" w:rsidP="004C1A94">
      <w:pPr>
        <w:widowControl w:val="0"/>
      </w:pPr>
    </w:p>
    <w:p w:rsidR="004C1A94" w:rsidRDefault="004C1A94" w:rsidP="004C1A94">
      <w:pPr>
        <w:widowControl w:val="0"/>
      </w:pPr>
      <w:r>
        <w:t xml:space="preserve">Summary: </w:t>
      </w:r>
      <w:r w:rsidR="00AA7241">
        <w:t>Council on Efficient Government Act</w:t>
      </w:r>
    </w:p>
    <w:p w:rsidR="004C1A94" w:rsidRDefault="004C1A94" w:rsidP="004C1A94">
      <w:pPr>
        <w:widowControl w:val="0"/>
      </w:pPr>
    </w:p>
    <w:p w:rsidR="004C1A94" w:rsidRDefault="004C1A94" w:rsidP="004C1A94">
      <w:pPr>
        <w:widowControl w:val="0"/>
      </w:pPr>
    </w:p>
    <w:p w:rsidR="004C1A94" w:rsidRDefault="004C1A94" w:rsidP="004C1A94">
      <w:pPr>
        <w:widowControl w:val="0"/>
        <w:tabs>
          <w:tab w:val="center" w:pos="590"/>
          <w:tab w:val="center" w:pos="1440"/>
          <w:tab w:val="left" w:pos="1872"/>
          <w:tab w:val="left" w:pos="9187"/>
        </w:tabs>
      </w:pPr>
      <w:r w:rsidRPr="004C1A94">
        <w:rPr>
          <w:b/>
        </w:rPr>
        <w:t>HISTORY OF LEGISLATIVE ACTIONS</w:t>
      </w:r>
    </w:p>
    <w:p w:rsidR="004C1A94" w:rsidRDefault="004C1A94" w:rsidP="004C1A94">
      <w:pPr>
        <w:widowControl w:val="0"/>
        <w:tabs>
          <w:tab w:val="center" w:pos="590"/>
          <w:tab w:val="center" w:pos="1440"/>
          <w:tab w:val="left" w:pos="1872"/>
          <w:tab w:val="left" w:pos="9187"/>
        </w:tabs>
      </w:pPr>
    </w:p>
    <w:p w:rsidR="004C1A94" w:rsidRPr="004C1A94" w:rsidRDefault="004C1A94" w:rsidP="004C1A94">
      <w:pPr>
        <w:widowControl w:val="0"/>
        <w:tabs>
          <w:tab w:val="center" w:pos="590"/>
          <w:tab w:val="center" w:pos="1440"/>
          <w:tab w:val="left" w:pos="1872"/>
          <w:tab w:val="left" w:pos="9187"/>
        </w:tabs>
      </w:pPr>
      <w:r w:rsidRPr="004C1A94">
        <w:rPr>
          <w:u w:val="single"/>
        </w:rPr>
        <w:tab/>
        <w:t>Date</w:t>
      </w:r>
      <w:r w:rsidRPr="004C1A94">
        <w:rPr>
          <w:u w:val="single"/>
        </w:rPr>
        <w:tab/>
        <w:t>Body</w:t>
      </w:r>
      <w:r w:rsidRPr="004C1A94">
        <w:rPr>
          <w:u w:val="single"/>
        </w:rPr>
        <w:tab/>
        <w:t>Action Description with journal page number</w:t>
      </w:r>
      <w:r w:rsidRPr="004C1A94">
        <w:rPr>
          <w:u w:val="single"/>
        </w:rPr>
        <w:tab/>
      </w:r>
    </w:p>
    <w:p w:rsidR="001233E6" w:rsidRDefault="001233E6" w:rsidP="001233E6">
      <w:pPr>
        <w:widowControl w:val="0"/>
        <w:tabs>
          <w:tab w:val="right" w:pos="1008"/>
          <w:tab w:val="left" w:pos="1152"/>
          <w:tab w:val="left" w:pos="1872"/>
          <w:tab w:val="left" w:pos="9187"/>
        </w:tabs>
        <w:ind w:left="2088" w:hanging="2088"/>
      </w:pPr>
      <w:r>
        <w:tab/>
        <w:t>12/9/2009</w:t>
      </w:r>
      <w:r>
        <w:tab/>
        <w:t>Senate</w:t>
      </w:r>
      <w:r>
        <w:tab/>
      </w:r>
      <w:r w:rsidRPr="0005166F">
        <w:t>Prefiled</w:t>
      </w:r>
    </w:p>
    <w:p w:rsidR="001233E6" w:rsidRDefault="001233E6" w:rsidP="001233E6">
      <w:pPr>
        <w:widowControl w:val="0"/>
        <w:tabs>
          <w:tab w:val="right" w:pos="1008"/>
          <w:tab w:val="left" w:pos="1152"/>
          <w:tab w:val="left" w:pos="1872"/>
          <w:tab w:val="left" w:pos="9187"/>
        </w:tabs>
        <w:ind w:left="2088" w:hanging="2088"/>
      </w:pPr>
      <w:r>
        <w:tab/>
        <w:t>12/9/2009</w:t>
      </w:r>
      <w:r>
        <w:tab/>
        <w:t>Senate</w:t>
      </w:r>
      <w:r>
        <w:tab/>
      </w:r>
      <w:r w:rsidRPr="0005166F">
        <w:t xml:space="preserve">Referred to Committee on </w:t>
      </w:r>
      <w:r w:rsidRPr="0005166F">
        <w:rPr>
          <w:b/>
        </w:rPr>
        <w:t>Finance</w:t>
      </w:r>
    </w:p>
    <w:p w:rsidR="001233E6" w:rsidRDefault="001233E6" w:rsidP="001233E6">
      <w:pPr>
        <w:widowControl w:val="0"/>
        <w:tabs>
          <w:tab w:val="right" w:pos="1008"/>
          <w:tab w:val="left" w:pos="1152"/>
          <w:tab w:val="left" w:pos="1872"/>
          <w:tab w:val="left" w:pos="9187"/>
        </w:tabs>
        <w:ind w:left="2088" w:hanging="2088"/>
      </w:pPr>
      <w:r>
        <w:tab/>
        <w:t>1/12/2010</w:t>
      </w:r>
      <w:r>
        <w:tab/>
        <w:t>Senate</w:t>
      </w:r>
      <w:r>
        <w:tab/>
      </w:r>
      <w:r w:rsidRPr="0005166F">
        <w:t xml:space="preserve">Introduced and read first time </w:t>
      </w:r>
      <w:hyperlink r:id="rId6" w:history="1">
        <w:r w:rsidRPr="002132ED">
          <w:rPr>
            <w:rStyle w:val="Hyperlink"/>
          </w:rPr>
          <w:t>SJ</w:t>
        </w:r>
      </w:hyperlink>
      <w:r>
        <w:noBreakHyphen/>
      </w:r>
      <w:r w:rsidRPr="0005166F">
        <w:t>46</w:t>
      </w:r>
    </w:p>
    <w:p w:rsidR="001233E6" w:rsidRDefault="001233E6" w:rsidP="001233E6">
      <w:pPr>
        <w:widowControl w:val="0"/>
        <w:tabs>
          <w:tab w:val="right" w:pos="1008"/>
          <w:tab w:val="left" w:pos="1152"/>
          <w:tab w:val="left" w:pos="1872"/>
          <w:tab w:val="left" w:pos="9187"/>
        </w:tabs>
        <w:ind w:left="2088" w:hanging="2088"/>
      </w:pPr>
      <w:r>
        <w:tab/>
        <w:t>1/12/2010</w:t>
      </w:r>
      <w:r>
        <w:tab/>
        <w:t>Senate</w:t>
      </w:r>
      <w:r>
        <w:tab/>
      </w:r>
      <w:r w:rsidRPr="0005166F">
        <w:t xml:space="preserve">Referred to Committee on </w:t>
      </w:r>
      <w:r w:rsidRPr="0005166F">
        <w:rPr>
          <w:b/>
        </w:rPr>
        <w:t>Finance</w:t>
      </w:r>
      <w:r w:rsidRPr="0005166F">
        <w:t xml:space="preserve"> </w:t>
      </w:r>
      <w:hyperlink r:id="rId7" w:history="1">
        <w:r w:rsidRPr="002132ED">
          <w:rPr>
            <w:rStyle w:val="Hyperlink"/>
          </w:rPr>
          <w:t>SJ</w:t>
        </w:r>
      </w:hyperlink>
      <w:r>
        <w:noBreakHyphen/>
      </w:r>
      <w:r w:rsidRPr="0005166F">
        <w:t>46</w:t>
      </w:r>
    </w:p>
    <w:p w:rsidR="001233E6" w:rsidRDefault="001233E6" w:rsidP="001233E6">
      <w:pPr>
        <w:widowControl w:val="0"/>
        <w:tabs>
          <w:tab w:val="right" w:pos="1008"/>
          <w:tab w:val="left" w:pos="1152"/>
          <w:tab w:val="left" w:pos="1872"/>
          <w:tab w:val="left" w:pos="9187"/>
        </w:tabs>
        <w:ind w:left="2088" w:hanging="2088"/>
      </w:pPr>
    </w:p>
    <w:p w:rsidR="004C1A94" w:rsidRPr="004C1A94" w:rsidRDefault="004C1A94" w:rsidP="004C1A94">
      <w:pPr>
        <w:widowControl w:val="0"/>
        <w:tabs>
          <w:tab w:val="right" w:pos="1008"/>
          <w:tab w:val="left" w:pos="1152"/>
          <w:tab w:val="left" w:pos="1872"/>
          <w:tab w:val="left" w:pos="9187"/>
        </w:tabs>
        <w:ind w:left="2088" w:hanging="2088"/>
      </w:pPr>
    </w:p>
    <w:p w:rsidR="004C1A94" w:rsidRDefault="004C1A94" w:rsidP="004C1A94">
      <w:pPr>
        <w:widowControl w:val="0"/>
      </w:pPr>
      <w:r w:rsidRPr="004C1A94">
        <w:rPr>
          <w:b/>
        </w:rPr>
        <w:t>VERSIONS OF THIS BILL</w:t>
      </w:r>
    </w:p>
    <w:p w:rsidR="004C1A94" w:rsidRDefault="004C1A94" w:rsidP="004C1A94">
      <w:pPr>
        <w:widowControl w:val="0"/>
      </w:pPr>
    </w:p>
    <w:p w:rsidR="004C1A94" w:rsidRDefault="00D60977" w:rsidP="004C1A94">
      <w:pPr>
        <w:widowControl w:val="0"/>
      </w:pPr>
      <w:hyperlink r:id="rId8" w:history="1">
        <w:r w:rsidR="004C1A94">
          <w:rPr>
            <w:rStyle w:val="Hyperlink"/>
          </w:rPr>
          <w:t>12/9/2009</w:t>
        </w:r>
      </w:hyperlink>
    </w:p>
    <w:p w:rsidR="004C1A94" w:rsidRDefault="004C1A94" w:rsidP="004C1A94"/>
    <w:p w:rsidR="004C1A94" w:rsidRDefault="004C1A94" w:rsidP="004C1A94">
      <w:pPr>
        <w:sectPr w:rsidR="004C1A94" w:rsidSect="004C1A9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5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78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E3D1B">
        <w:rPr>
          <w:rFonts w:eastAsia="Times New Roman"/>
        </w:rPr>
        <w:t xml:space="preserve">TITLE 11 OF THE 1976 </w:t>
      </w:r>
      <w:r>
        <w:rPr>
          <w:rFonts w:eastAsia="Times New Roman"/>
        </w:rPr>
        <w:t>CODE</w:t>
      </w:r>
      <w:r w:rsidR="00CE3D1B">
        <w:rPr>
          <w:rFonts w:eastAsia="Times New Roman"/>
        </w:rPr>
        <w:t>, BY ADDING CHAPTER 54, T</w:t>
      </w:r>
      <w:r w:rsidR="00F16A87">
        <w:rPr>
          <w:rFonts w:eastAsia="Times New Roman"/>
        </w:rPr>
        <w:t>O CREATE THE COUNCIL ON EFFICIENT GOVERNMENT</w:t>
      </w:r>
      <w:r w:rsidR="00CE3D1B">
        <w:rPr>
          <w:rFonts w:eastAsia="Times New Roman"/>
        </w:rPr>
        <w:t>,</w:t>
      </w:r>
      <w:r>
        <w:rPr>
          <w:rFonts w:eastAsia="Times New Roman"/>
        </w:rPr>
        <w:t xml:space="preserve"> TO PROVIDE THE PROVIDE THE POWERS AND DUTIES OF THE </w:t>
      </w:r>
      <w:r w:rsidR="00FE6478">
        <w:rPr>
          <w:rFonts w:eastAsia="Times New Roman"/>
        </w:rPr>
        <w:t>COUNCIL</w:t>
      </w:r>
      <w:r w:rsidR="00CE3D1B">
        <w:rPr>
          <w:rFonts w:eastAsia="Times New Roman"/>
        </w:rPr>
        <w:t>,</w:t>
      </w:r>
      <w:r>
        <w:rPr>
          <w:rFonts w:eastAsia="Times New Roman"/>
        </w:rPr>
        <w:t xml:space="preserve"> TO PROVIDE THE REQUIREMENTS OF A STATE AGENCY PROPOSAL</w:t>
      </w:r>
      <w:r w:rsidR="00F16A87">
        <w:rPr>
          <w:rFonts w:eastAsia="Times New Roman"/>
        </w:rPr>
        <w:t xml:space="preserve"> TO OUTSOURCE GOODS OR SERVICES</w:t>
      </w:r>
      <w:r w:rsidR="00CE3D1B">
        <w:rPr>
          <w:rFonts w:eastAsia="Times New Roman"/>
        </w:rPr>
        <w:t>,</w:t>
      </w:r>
      <w:r w:rsidR="00F16A87">
        <w:rPr>
          <w:rFonts w:eastAsia="Times New Roman"/>
        </w:rPr>
        <w:t xml:space="preserve"> TO PROVIDE FOR AN ACCOUNTING METHOD TO BE USED BY THE COUNCIL</w:t>
      </w:r>
      <w:r w:rsidR="00CE3D1B">
        <w:rPr>
          <w:rFonts w:eastAsia="Times New Roman"/>
        </w:rPr>
        <w:t>,</w:t>
      </w:r>
      <w:r w:rsidR="00F16A87">
        <w:rPr>
          <w:rFonts w:eastAsia="Times New Roman"/>
        </w:rPr>
        <w:t xml:space="preserve"> AND TO PROVIDE EXCEPTIONS.</w:t>
      </w:r>
    </w:p>
    <w:p w:rsidR="003D786B" w:rsidRDefault="003D7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Be it enacted by the General Assembly of the State of South Carolina:</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1. Title 11 of the 1976 Code is amended by adding: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593D5F"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26E2" w:rsidRPr="00987799">
        <w:rPr>
          <w:color w:val="000000" w:themeColor="text1"/>
          <w:u w:color="000000" w:themeColor="text1"/>
        </w:rPr>
        <w:t>Chapter 54</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10.</w:t>
      </w:r>
      <w:r w:rsidRPr="00987799">
        <w:rPr>
          <w:color w:val="000000" w:themeColor="text1"/>
          <w:u w:color="000000" w:themeColor="text1"/>
        </w:rPr>
        <w:tab/>
      </w:r>
      <w:r w:rsidRPr="00987799">
        <w:rPr>
          <w:color w:val="000000" w:themeColor="text1"/>
          <w:u w:color="000000" w:themeColor="text1"/>
        </w:rPr>
        <w:tab/>
        <w:t xml:space="preserve">This act shall be known and may be cited as the </w:t>
      </w:r>
      <w:r w:rsidR="0089725E" w:rsidRPr="0089725E">
        <w:rPr>
          <w:color w:val="000000" w:themeColor="text1"/>
          <w:u w:color="000000" w:themeColor="text1"/>
        </w:rPr>
        <w:t>‘</w:t>
      </w:r>
      <w:r w:rsidRPr="00987799">
        <w:rPr>
          <w:color w:val="000000" w:themeColor="text1"/>
          <w:u w:color="000000" w:themeColor="text1"/>
        </w:rPr>
        <w:t>Council on Efficient Government Act</w:t>
      </w:r>
      <w:r w:rsidR="0089725E" w:rsidRPr="0089725E">
        <w:rPr>
          <w:color w:val="000000" w:themeColor="text1"/>
          <w:u w:color="000000" w:themeColor="text1"/>
        </w:rPr>
        <w:t>’</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20.</w:t>
      </w:r>
      <w:r w:rsidRPr="00987799">
        <w:rPr>
          <w:color w:val="000000" w:themeColor="text1"/>
          <w:u w:color="000000" w:themeColor="text1"/>
        </w:rPr>
        <w:tab/>
      </w:r>
      <w:r w:rsidRPr="00987799">
        <w:rPr>
          <w:color w:val="000000" w:themeColor="text1"/>
          <w:u w:color="000000" w:themeColor="text1"/>
        </w:rPr>
        <w:tab/>
        <w:t>(A) The Council on Efficient Government is established consisting of the following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the director of a state agency who is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two members who are engaged in private enterprise and who are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two members who are engaged in private enterprise and who are appointed by the President Pro Tempore of the Senate;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two members who are engaged in private enterprise and who are appointed by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Members of the council shall serve terms coterminous with those of their appointing authority. The terms of appointment to </w:t>
      </w:r>
      <w:r w:rsidRPr="00987799">
        <w:rPr>
          <w:color w:val="000000" w:themeColor="text1"/>
          <w:u w:color="000000" w:themeColor="text1"/>
        </w:rPr>
        <w:lastRenderedPageBreak/>
        <w:t xml:space="preserve">the council are for two years.  The Governor shall appoint a replacement member for the remainder of the unexpired term.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 xml:space="preserve">The members of the </w:t>
      </w:r>
      <w:r w:rsidR="00593D5F">
        <w:rPr>
          <w:color w:val="000000" w:themeColor="text1"/>
          <w:u w:color="000000" w:themeColor="text1"/>
        </w:rPr>
        <w:t>c</w:t>
      </w:r>
      <w:r w:rsidRPr="00987799">
        <w:rPr>
          <w:color w:val="000000" w:themeColor="text1"/>
          <w:u w:color="000000" w:themeColor="text1"/>
        </w:rPr>
        <w:t xml:space="preserve">ommittee shall receive subsistence, mileage, and  per diem  as may be provided by law for members of state boards, committees, and commissions.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A member of the council may not participate in a council review of a business case analysis to outsource if the state agency is conducting the proposed outsourcing or, in the case of a member engaged in private enterprise, if the member has a business relationship with an entity that is involved or potentially could be involved in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A quorum shall consist of at least three members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Any vacancy on the council shall be filled in the same manner as the original appointment.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The council shall select a chairman from among its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30.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council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review whether or not a good or service provided by a state agency could be privatized to provide the same type and quality of good or service that would result in cost savings or best value.  The council may hold public hearings as part of its evaluation process and shall report its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review privatization of a good or service at the request of a state agency or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review issues concerning agency competition with one or more private enterprises to determine ways to eliminate any unfair competition with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recommend privatization to a state agency if a proposed privatization is demonstrated to provide a more cost efficient or more effective manner of providing a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employ a standard process for r</w:t>
      </w:r>
      <w:r w:rsidR="00473F2F">
        <w:rPr>
          <w:color w:val="000000" w:themeColor="text1"/>
          <w:u w:color="000000" w:themeColor="text1"/>
        </w:rPr>
        <w:t>eviewing business case 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review and evaluate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as requested by the Governor or the state agency head whose agency is proposing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no later than thirty days before a state agency</w:t>
      </w:r>
      <w:r w:rsidR="0089725E" w:rsidRPr="0089725E">
        <w:rPr>
          <w:color w:val="000000" w:themeColor="text1"/>
          <w:u w:color="000000" w:themeColor="text1"/>
        </w:rPr>
        <w:t>’</w:t>
      </w:r>
      <w:r w:rsidRPr="00987799">
        <w:rPr>
          <w:color w:val="000000" w:themeColor="text1"/>
          <w:u w:color="000000" w:themeColor="text1"/>
        </w:rPr>
        <w:t>s issuance of a solicitation of ten million dollars or more, provide to the state agency conducting the procurement, the Governor, the President Pro Tempore of the Senate, and the Speaker of the House of Representatives, an advisory report for each business case analysis reviewed and evaluated by the council.  The report must contain all versions of the business case analysis, an evaluation of the business case analysis, any relevant recommendations</w:t>
      </w:r>
      <w:r w:rsidR="00593D5F">
        <w:rPr>
          <w:color w:val="000000" w:themeColor="text1"/>
          <w:u w:color="000000" w:themeColor="text1"/>
        </w:rPr>
        <w:t>,</w:t>
      </w:r>
      <w:r w:rsidRPr="00987799">
        <w:rPr>
          <w:color w:val="000000" w:themeColor="text1"/>
          <w:u w:color="000000" w:themeColor="text1"/>
        </w:rPr>
        <w:t xml:space="preserve"> and sufficient information to assist the state agency proposing to outsource in determining whether the business case analysis to outsource should be included with the legislative budget request;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 xml:space="preserve">recommend and implement standard processes for state agency and council review and evaluate state agency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including templates for use by state agencies in submitting business case </w:t>
      </w:r>
      <w:r w:rsidR="00473F2F" w:rsidRPr="00987799">
        <w:rPr>
          <w:color w:val="000000" w:themeColor="text1"/>
          <w:u w:color="000000" w:themeColor="text1"/>
        </w:rPr>
        <w:t>analyses</w:t>
      </w:r>
      <w:r w:rsidRPr="00987799">
        <w:rPr>
          <w:color w:val="000000" w:themeColor="text1"/>
          <w:u w:color="000000" w:themeColor="text1"/>
        </w:rPr>
        <w:t xml:space="preserve"> to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 xml:space="preserve">recommend standards, processes and guidelines for use by state agencies in developing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incorporate any lessons learned from outsourcing services and activities into council standards, procedures and guidelines, as appropriate, and identify and disseminate to agencies information regarding best practices in outsourcing efforts;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develop guidelines for assisting state employees whose jobs are eliminated as a result of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receive complain</w:t>
      </w:r>
      <w:r w:rsidR="00593D5F">
        <w:rPr>
          <w:color w:val="000000" w:themeColor="text1"/>
          <w:u w:color="000000" w:themeColor="text1"/>
        </w:rPr>
        <w:t>ts for violations of this 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 xml:space="preserve">transmit complaints received under this </w:t>
      </w:r>
      <w:r w:rsidR="00593D5F">
        <w:rPr>
          <w:color w:val="000000" w:themeColor="text1"/>
          <w:u w:color="000000" w:themeColor="text1"/>
        </w:rPr>
        <w:t>c</w:t>
      </w:r>
      <w:r w:rsidRPr="00987799">
        <w:rPr>
          <w:color w:val="000000" w:themeColor="text1"/>
          <w:u w:color="000000" w:themeColor="text1"/>
        </w:rPr>
        <w:t>hapter to the state agency alleged to be in violation;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 xml:space="preserve">hold public hearings on complaints and determine whether the agency is in violation of this </w:t>
      </w:r>
      <w:r w:rsidR="00593D5F">
        <w:rPr>
          <w:color w:val="000000" w:themeColor="text1"/>
          <w:u w:color="000000" w:themeColor="text1"/>
        </w:rPr>
        <w:t>c</w:t>
      </w:r>
      <w:r w:rsidRPr="00987799">
        <w:rPr>
          <w:color w:val="000000" w:themeColor="text1"/>
          <w:u w:color="000000" w:themeColor="text1"/>
        </w:rPr>
        <w:t>hapter;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issue a written report of its findings to the complainant within ninety days after receiving the state agency</w:t>
      </w:r>
      <w:r w:rsidR="0089725E" w:rsidRPr="0089725E">
        <w:rPr>
          <w:color w:val="000000" w:themeColor="text1"/>
          <w:u w:color="000000" w:themeColor="text1"/>
        </w:rPr>
        <w:t>’</w:t>
      </w:r>
      <w:r w:rsidRPr="00987799">
        <w:rPr>
          <w:color w:val="000000" w:themeColor="text1"/>
          <w:u w:color="000000" w:themeColor="text1"/>
        </w:rPr>
        <w:t>s response;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(17)</w:t>
      </w:r>
      <w:r w:rsidRPr="00987799">
        <w:rPr>
          <w:color w:val="000000" w:themeColor="text1"/>
          <w:u w:color="000000" w:themeColor="text1"/>
        </w:rPr>
        <w:tab/>
        <w:t>transmit to the Governor, the President Pro Tempore of the Senate and the Speaker of the House of Representatives a complete report of each meeting, including recommendations to correct violations of prohibitions on competition with private enterprise and findings on necessary exceptions to the prohibitions;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(18)</w:t>
      </w:r>
      <w:r w:rsidRPr="00987799">
        <w:rPr>
          <w:color w:val="000000" w:themeColor="text1"/>
          <w:u w:color="000000" w:themeColor="text1"/>
        </w:rPr>
        <w:tab/>
        <w:t>solicit petitions of interest from private sector service providers as the council considers appropriate.  The council may evaluate and review the petitions and may hold public hearings as part of the evaluation process.  The council may recommend some or all of the petitions to the Governor</w:t>
      </w:r>
      <w:r w:rsidR="0089725E" w:rsidRPr="0089725E">
        <w:rPr>
          <w:color w:val="000000" w:themeColor="text1"/>
          <w:u w:color="000000" w:themeColor="text1"/>
        </w:rPr>
        <w:t>’</w:t>
      </w:r>
      <w:r w:rsidRPr="00987799">
        <w:rPr>
          <w:color w:val="000000" w:themeColor="text1"/>
          <w:u w:color="000000" w:themeColor="text1"/>
        </w:rPr>
        <w:t>s office for further review pursuant to state statute.  A person does not have a cause of action based on the failure of the council to consider a petition of interest or make a recommendation.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The council may evaluate and review all state agency exemptions and exemptions to the restrictions on competition with private enterprise in this </w:t>
      </w:r>
      <w:r w:rsidR="00593D5F">
        <w:rPr>
          <w:color w:val="000000" w:themeColor="text1"/>
          <w:u w:color="000000" w:themeColor="text1"/>
        </w:rPr>
        <w:t xml:space="preserve">chapter </w:t>
      </w:r>
      <w:r w:rsidRPr="00987799">
        <w:rPr>
          <w:color w:val="000000" w:themeColor="text1"/>
          <w:u w:color="000000" w:themeColor="text1"/>
        </w:rPr>
        <w:t xml:space="preserve">and may determine that any function or functions of state agency </w:t>
      </w:r>
      <w:r w:rsidR="00593D5F">
        <w:rPr>
          <w:color w:val="000000" w:themeColor="text1"/>
          <w:u w:color="000000" w:themeColor="text1"/>
        </w:rPr>
        <w:t>are in violation of this c</w:t>
      </w:r>
      <w:r w:rsidRPr="00987799">
        <w:rPr>
          <w:color w:val="000000" w:themeColor="text1"/>
          <w:u w:color="000000" w:themeColor="text1"/>
        </w:rPr>
        <w:t>hapter.  The council shall report its findings and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prepare an annual report 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government services that would improve the efficiency, effectiveness or competition in the delivery of government services, including enterprise</w:t>
      </w:r>
      <w:r w:rsidR="0089725E">
        <w:rPr>
          <w:color w:val="000000" w:themeColor="text1"/>
          <w:u w:color="000000" w:themeColor="text1"/>
        </w:rPr>
        <w:noBreakHyphen/>
      </w:r>
      <w:r w:rsidRPr="00987799">
        <w:rPr>
          <w:color w:val="000000" w:themeColor="text1"/>
          <w:u w:color="000000" w:themeColor="text1"/>
        </w:rPr>
        <w:t>wide proposals;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outsourcing efforts of each state agency, including the number of outsourcing business case analys</w:t>
      </w:r>
      <w:r w:rsidR="00473F2F">
        <w:rPr>
          <w:color w:val="000000" w:themeColor="text1"/>
          <w:u w:color="000000" w:themeColor="text1"/>
        </w:rPr>
        <w:t xml:space="preserve">es </w:t>
      </w:r>
      <w:r w:rsidRPr="00987799">
        <w:rPr>
          <w:color w:val="000000" w:themeColor="text1"/>
          <w:u w:color="000000" w:themeColor="text1"/>
        </w:rPr>
        <w:t>and solicitations, the number and dollar value of outsourcing contracts, descriptions of performance results as applicable, any contract violations or project slippages</w:t>
      </w:r>
      <w:r w:rsidR="00473F2F">
        <w:rPr>
          <w:color w:val="000000" w:themeColor="text1"/>
          <w:u w:color="000000" w:themeColor="text1"/>
        </w:rPr>
        <w:t>,</w:t>
      </w:r>
      <w:r w:rsidRPr="00987799">
        <w:rPr>
          <w:color w:val="000000" w:themeColor="text1"/>
          <w:u w:color="000000" w:themeColor="text1"/>
        </w:rPr>
        <w:t xml:space="preserve"> and the status of extensions, renewals and amendments of outsourcing contracts;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information about the council</w:t>
      </w:r>
      <w:r w:rsidR="0089725E" w:rsidRPr="0089725E">
        <w:rPr>
          <w:color w:val="000000" w:themeColor="text1"/>
          <w:u w:color="000000" w:themeColor="text1"/>
        </w:rPr>
        <w:t>’</w:t>
      </w:r>
      <w:r w:rsidRPr="00987799">
        <w:rPr>
          <w:color w:val="000000" w:themeColor="text1"/>
          <w:u w:color="000000" w:themeColor="text1"/>
        </w:rPr>
        <w:t>s activities;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 xml:space="preserve">the status of the inventory created under 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 of this bill.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 xml:space="preserve">The council shall submit the annual report prescribed by subsection (C) to the Governor, the President Pro Tempore of the Senate, and the Speaker of the House of Representatives no later than January fifteenth immediately following the calendar year for which the report is made.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state agency shall submit to the council all information, documents</w:t>
      </w:r>
      <w:r w:rsidR="00473F2F">
        <w:rPr>
          <w:color w:val="000000" w:themeColor="text1"/>
          <w:u w:color="000000" w:themeColor="text1"/>
        </w:rPr>
        <w:t>,</w:t>
      </w:r>
      <w:r w:rsidRPr="00987799">
        <w:rPr>
          <w:color w:val="000000" w:themeColor="text1"/>
          <w:u w:color="000000" w:themeColor="text1"/>
        </w:rPr>
        <w:t xml:space="preserve"> and other materials required by the council pursuant to this </w:t>
      </w:r>
      <w:r w:rsidR="00593D5F">
        <w:rPr>
          <w:color w:val="000000" w:themeColor="text1"/>
          <w:u w:color="000000" w:themeColor="text1"/>
        </w:rPr>
        <w:t>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In addition to filing a copy of recommendations for privatization with an agency head, the council shall file a copy of its recommendations for privatization with the Governor, the Chairman of the Senate Finance Committee, and the Chairman of the House Ways and Means Committee.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The council may appoint advisory groups to conduct studies, research</w:t>
      </w:r>
      <w:r w:rsidR="00473F2F">
        <w:rPr>
          <w:color w:val="000000" w:themeColor="text1"/>
          <w:u w:color="000000" w:themeColor="text1"/>
        </w:rPr>
        <w:t>,</w:t>
      </w:r>
      <w:r w:rsidRPr="00987799">
        <w:rPr>
          <w:color w:val="000000" w:themeColor="text1"/>
          <w:u w:color="000000" w:themeColor="text1"/>
        </w:rPr>
        <w:t xml:space="preserve"> or analyses and make reports and recommendations with respect to a matter within the jurisdiction of the </w:t>
      </w:r>
      <w:r w:rsidR="00473F2F">
        <w:rPr>
          <w:color w:val="000000" w:themeColor="text1"/>
          <w:u w:color="000000" w:themeColor="text1"/>
        </w:rPr>
        <w:t>c</w:t>
      </w:r>
      <w:r w:rsidRPr="00987799">
        <w:rPr>
          <w:color w:val="000000" w:themeColor="text1"/>
          <w:u w:color="000000" w:themeColor="text1"/>
        </w:rPr>
        <w:t>ouncil.  At least one member of the council shall serve on each advisory group.</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 xml:space="preserve">Subject to subsection (B), this </w:t>
      </w:r>
      <w:r w:rsidR="00593D5F">
        <w:rPr>
          <w:color w:val="000000" w:themeColor="text1"/>
          <w:u w:color="000000" w:themeColor="text1"/>
        </w:rPr>
        <w:t xml:space="preserve">chapter </w:t>
      </w:r>
      <w:r w:rsidRPr="00987799">
        <w:rPr>
          <w:color w:val="000000" w:themeColor="text1"/>
          <w:u w:color="000000" w:themeColor="text1"/>
        </w:rPr>
        <w:t>does not preclude a state agency from privatizing the provision of a good or service independent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(I)</w:t>
      </w:r>
      <w:r w:rsidRPr="00987799">
        <w:rPr>
          <w:color w:val="000000" w:themeColor="text1"/>
          <w:u w:color="000000" w:themeColor="text1"/>
        </w:rPr>
        <w:tab/>
        <w:t>Except as provided by section state statute, any aggrieved person may elect to directly seek judicial relief.</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On or before a date selected by the General Assembly, the council shall create an inventory of activities of state agencies to classify whether each activity or elements of the activity are: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commercial activity that can be obtained in whole or in part from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an inherently governmental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The council shall update the inventory created under this section at least every two years.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make the inventory available to the public through electronic means.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State agencies shall cooperate with inventory requests made by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50.</w:t>
      </w:r>
      <w:r w:rsidRPr="00987799">
        <w:rPr>
          <w:color w:val="000000" w:themeColor="text1"/>
          <w:u w:color="000000" w:themeColor="text1"/>
        </w:rPr>
        <w:tab/>
        <w:t>(A)</w:t>
      </w:r>
      <w:r w:rsidRPr="00987799">
        <w:rPr>
          <w:color w:val="000000" w:themeColor="text1"/>
          <w:u w:color="000000" w:themeColor="text1"/>
        </w:rPr>
        <w:tab/>
        <w:t>A proposal to outsource having a projected cost of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submitted to the council, the Governor, the President Pro Tempore of the Senate, and the Speaker of the House of Representatives at least sixty days before a solicitation is issued.  The council shall evaluate the business case analysis and submit an advisory report to the state agency, the Governor, the President Pro Tempore of the Senate, and the Speaker of the House of Representatives when the advisory report is completed, but at least thirty days before the agency issues the solicitation;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A proposal to outsource having a projected cost of at least one million dollars, but not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submission of the business case analysis, at least thirty days before issuing a solicitation, to the council, the Governor, the President Pro Tempore of the Senate, and the Speaker of the House of Representatives;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A business case analysis to outsource having a projected cost of less than one million dollars in any fiscal year shall require a final business case analysis conducted by the state agency after the conclusion of any negotiations and provided to the council at least thirty days before execution of a contract.  The council shall provide the business case analysis in its annual report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For any proposed outsourcing, the state agency shall develop a business case analysis that justifies the proposal to outsource.  The business case analysis is not subject to challenge or protest.  The business case analysis must include: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detailed description of the service or activity for which the outsourcing is proposed;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description and analysis of the state agency</w:t>
      </w:r>
      <w:r w:rsidR="0089725E" w:rsidRPr="0089725E">
        <w:rPr>
          <w:color w:val="000000" w:themeColor="text1"/>
          <w:u w:color="000000" w:themeColor="text1"/>
        </w:rPr>
        <w:t>’</w:t>
      </w:r>
      <w:r w:rsidRPr="00987799">
        <w:rPr>
          <w:color w:val="000000" w:themeColor="text1"/>
          <w:u w:color="000000" w:themeColor="text1"/>
        </w:rPr>
        <w:t>s current performance based on existing performance measures if the state agency is currently performing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the goals desired to be achieved through the proposed outsourcing and the rationale for the goals;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citation to the existing or proposed legal authority for outsourcing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description of available options for achieving the goals.  If state employees are currently performing the service or activity, at least one option involving maintaining the state provision of the service or activity shall be included;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an analysis of the advantages and disadvantages of each option, including, at a minimum, potential performance improvements and risks;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description of the current market for the contractual services that are under consideration for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cost benefit analysis documenting the direct and indirect specific baseline costs, savings</w:t>
      </w:r>
      <w:r w:rsidR="00473F2F">
        <w:rPr>
          <w:color w:val="000000" w:themeColor="text1"/>
          <w:u w:color="000000" w:themeColor="text1"/>
        </w:rPr>
        <w:t>,</w:t>
      </w:r>
      <w:r w:rsidRPr="00987799">
        <w:rPr>
          <w:color w:val="000000" w:themeColor="text1"/>
          <w:u w:color="000000" w:themeColor="text1"/>
        </w:rPr>
        <w:t xml:space="preserve"> and qualitative and quantitative benefits involved in or resulting from the implementation of the recommended option or options.  The analysis must specify the schedule that, at a minimum, must be adhered to in order to achieve the estimated savings.  All elements of cost must be clearly identified in the cost benefit analysis, described in the business case analysis</w:t>
      </w:r>
      <w:r w:rsidR="00473F2F">
        <w:rPr>
          <w:color w:val="000000" w:themeColor="text1"/>
          <w:u w:color="000000" w:themeColor="text1"/>
        </w:rPr>
        <w:t xml:space="preserve">, </w:t>
      </w:r>
      <w:r w:rsidRPr="00987799">
        <w:rPr>
          <w:color w:val="000000" w:themeColor="text1"/>
          <w:u w:color="000000" w:themeColor="text1"/>
        </w:rPr>
        <w:t>and supported by applicable records and reports.  The state agency head shall attest that based on the data and information underlying the business case analysis and to the best of the state agency head</w:t>
      </w:r>
      <w:r w:rsidR="0089725E" w:rsidRPr="0089725E">
        <w:rPr>
          <w:color w:val="000000" w:themeColor="text1"/>
          <w:u w:color="000000" w:themeColor="text1"/>
        </w:rPr>
        <w:t>’</w:t>
      </w:r>
      <w:r w:rsidRPr="00987799">
        <w:rPr>
          <w:color w:val="000000" w:themeColor="text1"/>
          <w:u w:color="000000" w:themeColor="text1"/>
        </w:rPr>
        <w:t>s knowledge all projected costs, savings</w:t>
      </w:r>
      <w:r w:rsidR="00473F2F">
        <w:rPr>
          <w:color w:val="000000" w:themeColor="text1"/>
          <w:u w:color="000000" w:themeColor="text1"/>
        </w:rPr>
        <w:t>,</w:t>
      </w:r>
      <w:r w:rsidRPr="00987799">
        <w:rPr>
          <w:color w:val="000000" w:themeColor="text1"/>
          <w:u w:color="000000" w:themeColor="text1"/>
        </w:rPr>
        <w:t xml:space="preserve"> and benefits are valid and achievable.  For the purposes of this subsection: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cost</w:t>
      </w:r>
      <w:r w:rsidR="0089725E" w:rsidRPr="0089725E">
        <w:rPr>
          <w:color w:val="000000" w:themeColor="text1"/>
          <w:u w:color="000000" w:themeColor="text1"/>
        </w:rPr>
        <w:t>’</w:t>
      </w:r>
      <w:r w:rsidRPr="00987799">
        <w:rPr>
          <w:color w:val="000000" w:themeColor="text1"/>
          <w:u w:color="000000" w:themeColor="text1"/>
        </w:rPr>
        <w:t xml:space="preserve"> means the reasonable, relevant</w:t>
      </w:r>
      <w:r w:rsidR="00473F2F">
        <w:rPr>
          <w:color w:val="000000" w:themeColor="text1"/>
          <w:u w:color="000000" w:themeColor="text1"/>
        </w:rPr>
        <w:t>,</w:t>
      </w:r>
      <w:r w:rsidRPr="00987799">
        <w:rPr>
          <w:color w:val="000000" w:themeColor="text1"/>
          <w:u w:color="000000" w:themeColor="text1"/>
        </w:rPr>
        <w:t xml:space="preserve"> and verifiable cost, which may include elements such as personnel, materials and supplies, services, equipment, capital depreciation, rent, maintenance and repairs, utilities, insurance, personnel travel, overhead</w:t>
      </w:r>
      <w:r w:rsidR="00473F2F">
        <w:rPr>
          <w:color w:val="000000" w:themeColor="text1"/>
          <w:u w:color="000000" w:themeColor="text1"/>
        </w:rPr>
        <w:t>,</w:t>
      </w:r>
      <w:r w:rsidRPr="00987799">
        <w:rPr>
          <w:color w:val="000000" w:themeColor="text1"/>
          <w:u w:color="000000" w:themeColor="text1"/>
        </w:rPr>
        <w:t xml:space="preserve"> and interim and final payments.  The appropriate elements shall depend on the nature of the specific initiative;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savings</w:t>
      </w:r>
      <w:r w:rsidR="0089725E" w:rsidRPr="0089725E">
        <w:rPr>
          <w:color w:val="000000" w:themeColor="text1"/>
          <w:u w:color="000000" w:themeColor="text1"/>
        </w:rPr>
        <w:t>’</w:t>
      </w:r>
      <w:r w:rsidRPr="00987799">
        <w:rPr>
          <w:color w:val="000000" w:themeColor="text1"/>
          <w:u w:color="000000" w:themeColor="text1"/>
        </w:rPr>
        <w:t xml:space="preserve"> means the difference between the direct and indirect actual annual baseline costs compared to the projected annual cost for the contracted functions or responsibilities in any succeeding state fiscal year during the term of the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description of differences among current state agency policies and processes and, as appropriate, a discussion of options for or a plan to standardize, consolidate or revise current policies and processes, if any, to reduce the customization of any proposed solution that would otherwise be required;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description of the specific performance standards that must, at a minimum, be met to ensure adequate performance;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the projected time frame for key events from the beginning of the procurement process through the expiration of a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a plan to ensure compliance with the Freedom of Information 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a specific and feasible contingency plan addressing contractor nonperformance and a description of the tasks involved in and costs required for its implementation;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a state agency</w:t>
      </w:r>
      <w:r w:rsidR="0089725E" w:rsidRPr="0089725E">
        <w:rPr>
          <w:color w:val="000000" w:themeColor="text1"/>
          <w:u w:color="000000" w:themeColor="text1"/>
        </w:rPr>
        <w:t>’</w:t>
      </w:r>
      <w:r w:rsidRPr="00987799">
        <w:rPr>
          <w:color w:val="000000" w:themeColor="text1"/>
          <w:u w:color="000000" w:themeColor="text1"/>
        </w:rPr>
        <w:t>s transition plan for addressing changes in the number of agency personnel, affected business processes, employee transition issues, and communication with affected stakeholders, such as agency clients and the public.  The transition plan must contain a reemployment and retraining assistance plan for employees who are not retained by the state agency or employed by the contractor;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a plan for ensuring access by persons with disabilities in compliance with applicable state and federal law;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a description of legislative and budgetary actions necessary to accomplish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contract for a proposed outsourcing pursuant to this section shall include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scope</w:t>
      </w:r>
      <w:r w:rsidR="0089725E">
        <w:rPr>
          <w:color w:val="000000" w:themeColor="text1"/>
          <w:u w:color="000000" w:themeColor="text1"/>
        </w:rPr>
        <w:noBreakHyphen/>
      </w:r>
      <w:r w:rsidRPr="00987799">
        <w:rPr>
          <w:color w:val="000000" w:themeColor="text1"/>
          <w:u w:color="000000" w:themeColor="text1"/>
        </w:rPr>
        <w:t>of</w:t>
      </w:r>
      <w:r w:rsidR="0089725E">
        <w:rPr>
          <w:color w:val="000000" w:themeColor="text1"/>
          <w:u w:color="000000" w:themeColor="text1"/>
        </w:rPr>
        <w:noBreakHyphen/>
      </w:r>
      <w:r w:rsidRPr="00987799">
        <w:rPr>
          <w:color w:val="000000" w:themeColor="text1"/>
          <w:u w:color="000000" w:themeColor="text1"/>
        </w:rPr>
        <w:t>work provision that clearly specifies each service or deliverable to be provided, including a description of each deliverable or activity that is quantifiable, measurable</w:t>
      </w:r>
      <w:r w:rsidR="00473F2F">
        <w:rPr>
          <w:color w:val="000000" w:themeColor="text1"/>
          <w:u w:color="000000" w:themeColor="text1"/>
        </w:rPr>
        <w:t>,</w:t>
      </w:r>
      <w:r w:rsidRPr="00987799">
        <w:rPr>
          <w:color w:val="000000" w:themeColor="text1"/>
          <w:u w:color="000000" w:themeColor="text1"/>
        </w:rPr>
        <w:t xml:space="preserve"> and verifiable.  This provision must include a clause stating that if a particular service or deliverable is inadvertently omitted or not clearly specified but determined to be operationally necessary and verified to have been performed by the agency within the twelve months before the execution of the contract, the service or deliverable will be provided by the contractor through the identified contract amendment process;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service level agreement provision describing all services to be provided under the terms of the agreement, the state agency</w:t>
      </w:r>
      <w:r w:rsidR="0089725E" w:rsidRPr="0089725E">
        <w:rPr>
          <w:color w:val="000000" w:themeColor="text1"/>
          <w:u w:color="000000" w:themeColor="text1"/>
        </w:rPr>
        <w:t>’</w:t>
      </w:r>
      <w:r w:rsidRPr="00987799">
        <w:rPr>
          <w:color w:val="000000" w:themeColor="text1"/>
          <w:u w:color="000000" w:themeColor="text1"/>
        </w:rPr>
        <w:t>s service requirements and performance objectives, specific responsibilities of the state agency and the contractor and the process for amending any portion of the service level agreement.  Each service level agreement must contain an exclusivity clause that allows the state agency to retain the right to perform the service or activity, directly or with another contractor, if service levels are not being achieved;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a provision that identifies all associated costs, specific payment terms</w:t>
      </w:r>
      <w:r w:rsidR="00473F2F">
        <w:rPr>
          <w:color w:val="000000" w:themeColor="text1"/>
          <w:u w:color="000000" w:themeColor="text1"/>
        </w:rPr>
        <w:t>,</w:t>
      </w:r>
      <w:r w:rsidRPr="00987799">
        <w:rPr>
          <w:color w:val="000000" w:themeColor="text1"/>
          <w:u w:color="000000" w:themeColor="text1"/>
        </w:rPr>
        <w:t xml:space="preserve"> and payment schedules, including provisions governing incentives and financial disincentives and criteria governing payment;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provision that identifies a clear and specific transition plan that will be implemented in order to complete all required activities needed to transfer the service or activity from the state agency to the contractor and operate the service or activity successfully;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performance standards provision that identifies all required performance standards, which must include at a minimum:</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detailed and measurable acceptance criteria for each deliverable and service to be provided to the state agency under the terms of the contract that document the required performance level;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a method for monitoring and reporting progress in achieving specified performance standards and levels;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the sanctions or disincentives that will be imposed for nonperformance by the contractor or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 provision that requires the contractor and its subcontractors to maintain adequate accounting records that comply with all applicable federal and state laws and generally accepted accounting principles;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provision that authorizes the state agency to have access to and audit all records related to the contract and subcontracts, or any responsibilities or functions under the contract and subcontracts, for purposes of legislative oversight and a requirement for audits by a service organization pursuant to professional auditing standards, if appropriate;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provision that requires the contractor to interview and consider for employment with the contractor each displaced state employee who is interested in such employment;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contingency plan provision that describes the mechanism for continuing the operation of the service or activity, including transferring the service or activity back to the state agency or successor contractor, if the contractor fails to perform and comply with the performance standards and levels of the contract and the contract is terminated;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provision that requires the contractor and its subcontractors to comply with public records laws specifically to:</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keep and maintain the public records that ordinarily and necessarily would be required by the state agency in order to perform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provide the public with access to the public records in the same terms and conditions that the state agency would provide the records;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ensure that records that are exempt or records that are confidential and exempt are not disclosed except as authorized by law;</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meet all requirements for retaining records and transfer to the state agency, at no cost, all public records in possession of the contractor on termination of the contract and destroy any duplicate public records that are exempt or confidential.  All records stored electronically must be provided to the state agency in a format that is compatible with the information technology systems of the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a provision that addresses ownership of intellectual property.  This subsection does not provide the specific authority needed by a state agency to obtain a copyright or trademark;</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if applicable, a provision that allows the state agency to purchase from the contractor, at its depreciated value, assets used by the contractor in the performance of the contract.  If assets have not depreciated, the state agency shall retain the right to negotiate to purchase at an agreed on cost.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60.</w:t>
      </w:r>
      <w:r w:rsidRPr="00987799">
        <w:rPr>
          <w:color w:val="000000" w:themeColor="text1"/>
          <w:u w:color="000000" w:themeColor="text1"/>
        </w:rPr>
        <w:tab/>
      </w:r>
      <w:r w:rsidRPr="00987799">
        <w:rPr>
          <w:color w:val="000000" w:themeColor="text1"/>
          <w:u w:color="000000" w:themeColor="text1"/>
        </w:rPr>
        <w:tab/>
        <w:t>The council, by rule, shall establish an accounting method that: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(1)</w:t>
      </w:r>
      <w:r w:rsidRPr="00987799">
        <w:rPr>
          <w:color w:val="000000" w:themeColor="text1"/>
          <w:u w:color="000000" w:themeColor="text1"/>
        </w:rPr>
        <w:tab/>
        <w:t>is similar to generally accepted accounting principles used by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(2)</w:t>
      </w:r>
      <w:r w:rsidRPr="00987799">
        <w:rPr>
          <w:color w:val="000000" w:themeColor="text1"/>
          <w:u w:color="000000" w:themeColor="text1"/>
        </w:rPr>
        <w:tab/>
        <w:t>allows an agency to identify the total actual cost of engaging in a commercial activity in a manner similar to how a private enterprise identifies the total actual cost to the private enterprise, including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labor expenses, such as compensation and benefits, costs of training, costs of paying overtime, costs of supervising labor</w:t>
      </w:r>
      <w:r w:rsidR="00473F2F">
        <w:rPr>
          <w:color w:val="000000" w:themeColor="text1"/>
          <w:u w:color="000000" w:themeColor="text1"/>
        </w:rPr>
        <w:t>,</w:t>
      </w:r>
      <w:r w:rsidRPr="00987799">
        <w:rPr>
          <w:color w:val="000000" w:themeColor="text1"/>
          <w:u w:color="000000" w:themeColor="text1"/>
        </w:rPr>
        <w:t xml:space="preserve"> or other personnel expenses;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operating costs, such as vehicle maintenance and repair, marketing, advertising or other sales expenses, office expenses, costs of an accounting operation such as billing, insurance expenses, real estate or equipment costs, debt service costs</w:t>
      </w:r>
      <w:r w:rsidR="00473F2F">
        <w:rPr>
          <w:color w:val="000000" w:themeColor="text1"/>
          <w:u w:color="000000" w:themeColor="text1"/>
        </w:rPr>
        <w:t>,</w:t>
      </w:r>
      <w:r w:rsidRPr="00987799">
        <w:rPr>
          <w:color w:val="000000" w:themeColor="text1"/>
          <w:u w:color="000000" w:themeColor="text1"/>
        </w:rPr>
        <w:t xml:space="preserve"> or a proportionate amount of other overhead or capital expenses, such as vehicle depreciation and depreciation of other fixed assets;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contract management costs;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other costs particular to a person supplying the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(3)</w:t>
      </w:r>
      <w:r w:rsidRPr="00987799">
        <w:rPr>
          <w:color w:val="000000" w:themeColor="text1"/>
          <w:u w:color="000000" w:themeColor="text1"/>
        </w:rPr>
        <w:tab/>
        <w:t>provides a process to estimate the taxes a state agency would pay related to engaging in a commercial activity if the state agency were required to pay federal, state</w:t>
      </w:r>
      <w:r w:rsidR="00473F2F">
        <w:rPr>
          <w:color w:val="000000" w:themeColor="text1"/>
          <w:u w:color="000000" w:themeColor="text1"/>
        </w:rPr>
        <w:t>,</w:t>
      </w:r>
      <w:r w:rsidRPr="00987799">
        <w:rPr>
          <w:color w:val="000000" w:themeColor="text1"/>
          <w:u w:color="000000" w:themeColor="text1"/>
        </w:rPr>
        <w:t xml:space="preserve"> and local taxes to the same extent as a private enterprise engaging in the commercial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70.</w:t>
      </w:r>
      <w:r w:rsidRPr="00987799">
        <w:rPr>
          <w:color w:val="000000" w:themeColor="text1"/>
          <w:u w:color="000000" w:themeColor="text1"/>
        </w:rPr>
        <w:tab/>
      </w:r>
      <w:r w:rsidRPr="00987799">
        <w:rPr>
          <w:color w:val="000000" w:themeColor="text1"/>
          <w:u w:color="000000" w:themeColor="text1"/>
        </w:rPr>
        <w:tab/>
        <w:t>Beginning with a fiscal year the General Assembly designates, the Governor, at least once every two fiscal years, shall select at least three commercial activities that are being performed by a state agency to be examined by the Governor</w:t>
      </w:r>
      <w:r w:rsidR="0089725E" w:rsidRPr="0089725E">
        <w:rPr>
          <w:color w:val="000000" w:themeColor="text1"/>
          <w:u w:color="000000" w:themeColor="text1"/>
        </w:rPr>
        <w:t>’</w:t>
      </w:r>
      <w:r w:rsidRPr="00987799">
        <w:rPr>
          <w:color w:val="000000" w:themeColor="text1"/>
          <w:u w:color="000000" w:themeColor="text1"/>
        </w:rPr>
        <w:t>s Office.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80.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Governor</w:t>
      </w:r>
      <w:r w:rsidR="0089725E" w:rsidRPr="0089725E">
        <w:rPr>
          <w:color w:val="000000" w:themeColor="text1"/>
          <w:u w:color="000000" w:themeColor="text1"/>
        </w:rPr>
        <w:t>’</w:t>
      </w:r>
      <w:r w:rsidRPr="00987799">
        <w:rPr>
          <w:color w:val="000000" w:themeColor="text1"/>
          <w:u w:color="000000" w:themeColor="text1"/>
        </w:rPr>
        <w:t>s Office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determine the amount of an appropriation that is no longer needed by an executive branch agency because all or a portion of the agency</w:t>
      </w:r>
      <w:r w:rsidR="0089725E" w:rsidRPr="0089725E">
        <w:rPr>
          <w:color w:val="000000" w:themeColor="text1"/>
          <w:u w:color="000000" w:themeColor="text1"/>
        </w:rPr>
        <w:t>’</w:t>
      </w:r>
      <w:r w:rsidRPr="00987799">
        <w:rPr>
          <w:color w:val="000000" w:themeColor="text1"/>
          <w:u w:color="000000" w:themeColor="text1"/>
        </w:rPr>
        <w:t>s provision of a good or service is privatized;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adjust the Governor</w:t>
      </w:r>
      <w:r w:rsidR="0089725E" w:rsidRPr="0089725E">
        <w:rPr>
          <w:color w:val="000000" w:themeColor="text1"/>
          <w:u w:color="000000" w:themeColor="text1"/>
        </w:rPr>
        <w:t>’</w:t>
      </w:r>
      <w:r w:rsidRPr="00987799">
        <w:rPr>
          <w:color w:val="000000" w:themeColor="text1"/>
          <w:u w:color="000000" w:themeColor="text1"/>
        </w:rPr>
        <w:t>s budget recommendations to reflect the amount that is determined under subsection (1);</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report its findings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This section does not prevent the Governor from making a </w:t>
      </w:r>
      <w:r w:rsidR="00473F2F">
        <w:rPr>
          <w:color w:val="000000" w:themeColor="text1"/>
          <w:u w:color="000000" w:themeColor="text1"/>
        </w:rPr>
        <w:t>b</w:t>
      </w:r>
      <w:r w:rsidRPr="00987799">
        <w:rPr>
          <w:color w:val="000000" w:themeColor="text1"/>
          <w:u w:color="000000" w:themeColor="text1"/>
        </w:rPr>
        <w:t>udget recommendation regarding the restoration of a portion of the appropriation to a state agency that is reduced under this 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90.</w:t>
      </w:r>
      <w:r w:rsidRPr="00987799">
        <w:rPr>
          <w:color w:val="000000" w:themeColor="text1"/>
          <w:u w:color="000000" w:themeColor="text1"/>
        </w:rPr>
        <w:tab/>
        <w:t xml:space="preserve">This </w:t>
      </w:r>
      <w:r w:rsidR="00593D5F">
        <w:rPr>
          <w:color w:val="000000" w:themeColor="text1"/>
          <w:u w:color="000000" w:themeColor="text1"/>
        </w:rPr>
        <w:t xml:space="preserve">chapter </w:t>
      </w:r>
      <w:r w:rsidRPr="00987799">
        <w:rPr>
          <w:color w:val="000000" w:themeColor="text1"/>
          <w:u w:color="000000" w:themeColor="text1"/>
        </w:rPr>
        <w:t>does not apply to contracts in support of the planning, development, implementation, operation</w:t>
      </w:r>
      <w:r w:rsidR="00473F2F">
        <w:rPr>
          <w:color w:val="000000" w:themeColor="text1"/>
          <w:u w:color="000000" w:themeColor="text1"/>
        </w:rPr>
        <w:t xml:space="preserve">, </w:t>
      </w:r>
      <w:r w:rsidRPr="00987799">
        <w:rPr>
          <w:color w:val="000000" w:themeColor="text1"/>
          <w:u w:color="000000" w:themeColor="text1"/>
        </w:rPr>
        <w:t>or maintenance of the road, bridge</w:t>
      </w:r>
      <w:r w:rsidR="00473F2F">
        <w:rPr>
          <w:color w:val="000000" w:themeColor="text1"/>
          <w:u w:color="000000" w:themeColor="text1"/>
        </w:rPr>
        <w:t>,</w:t>
      </w:r>
      <w:r w:rsidRPr="00987799">
        <w:rPr>
          <w:color w:val="000000" w:themeColor="text1"/>
          <w:u w:color="000000" w:themeColor="text1"/>
        </w:rPr>
        <w:t xml:space="preserve"> and public transportation construction program of the Department of Transportation.”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2.</w:t>
      </w:r>
      <w:r w:rsidRPr="00987799">
        <w:rPr>
          <w:color w:val="000000" w:themeColor="text1"/>
          <w:u w:color="000000" w:themeColor="text1"/>
        </w:rPr>
        <w:tab/>
        <w:t>This act takes effect upon approval by the Governor.</w:t>
      </w:r>
    </w:p>
    <w:p w:rsidR="000E52F1" w:rsidRDefault="008972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52F1" w:rsidRDefault="000E52F1" w:rsidP="004C1A94">
      <w:pPr>
        <w:suppressAutoHyphens/>
        <w:jc w:val="both"/>
        <w:rPr>
          <w:rFonts w:eastAsia="Times New Roman"/>
        </w:rPr>
      </w:pPr>
    </w:p>
    <w:sectPr w:rsidR="000E52F1" w:rsidSect="004C1A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46" w:rsidRDefault="004C3646" w:rsidP="00522CE0">
      <w:r>
        <w:separator/>
      </w:r>
    </w:p>
  </w:endnote>
  <w:endnote w:type="continuationSeparator" w:id="0">
    <w:p w:rsidR="004C3646" w:rsidRDefault="004C36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BD7E2A-338B-43DF-9E39-E0DB10B8B7DA}"/>
    <w:embedBold r:id="rId2" w:fontKey="{C8160362-479B-4E94-8E17-4D773D07A7D8}"/>
  </w:font>
  <w:font w:name="Calibri">
    <w:panose1 w:val="020F0502020204030204"/>
    <w:charset w:val="00"/>
    <w:family w:val="swiss"/>
    <w:pitch w:val="variable"/>
    <w:sig w:usb0="E10002FF" w:usb1="4000ACFF" w:usb2="00000009" w:usb3="00000000" w:csb0="0000019F" w:csb1="00000000"/>
    <w:embedRegular r:id="rId3" w:fontKey="{0D5EC08B-53F2-4EDB-9021-8095581F1AAE}"/>
    <w:embedBold r:id="rId4" w:fontKey="{36B81B17-BF92-44C7-A3E5-D2EE7795F4E7}"/>
  </w:font>
  <w:font w:name="Cambria">
    <w:panose1 w:val="02040503050406030204"/>
    <w:charset w:val="00"/>
    <w:family w:val="roman"/>
    <w:pitch w:val="variable"/>
    <w:sig w:usb0="E00002FF" w:usb1="400004FF" w:usb2="00000000" w:usb3="00000000" w:csb0="0000019F" w:csb1="00000000"/>
    <w:embedRegular r:id="rId5" w:fontKey="{A68918D8-1089-4A74-9CBF-6AA44B347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A94" w:rsidRPr="000E52F1" w:rsidRDefault="004C1A94" w:rsidP="000E52F1">
    <w:pPr>
      <w:pStyle w:val="Footer"/>
      <w:tabs>
        <w:tab w:val="clear" w:pos="4680"/>
        <w:tab w:val="clear" w:pos="9360"/>
        <w:tab w:val="center" w:pos="2995"/>
      </w:tabs>
      <w:spacing w:before="120"/>
    </w:pPr>
    <w:r>
      <w:t>[984]</w:t>
    </w:r>
    <w:r>
      <w:tab/>
    </w:r>
    <w:r w:rsidR="00D60977">
      <w:fldChar w:fldCharType="begin"/>
    </w:r>
    <w:r w:rsidR="00D60977">
      <w:instrText xml:space="preserve"> PAGE  \* MERGEFORMAT </w:instrText>
    </w:r>
    <w:r w:rsidR="00D60977">
      <w:fldChar w:fldCharType="separate"/>
    </w:r>
    <w:r w:rsidR="00D60977">
      <w:rPr>
        <w:noProof/>
      </w:rPr>
      <w:t>1</w:t>
    </w:r>
    <w:r w:rsidR="00D609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46" w:rsidRDefault="004C3646" w:rsidP="00522CE0">
      <w:r>
        <w:separator/>
      </w:r>
    </w:p>
  </w:footnote>
  <w:footnote w:type="continuationSeparator" w:id="0">
    <w:p w:rsidR="004C3646" w:rsidRDefault="004C36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53EFFI.EBD.MTR"/>
    <w:docVar w:name="CoverAttorneyInitials" w:val="EBD"/>
    <w:docVar w:name="CoverAttorneyLastName" w:val="Donaldson"/>
    <w:docVar w:name="CoverBillType" w:val="b"/>
    <w:docVar w:name="CoverSenator" w:val="MTR"/>
    <w:docVar w:name="dvBillNumber" w:val="984"/>
    <w:docVar w:name="dvBillNumberPrefix" w:val="S. "/>
    <w:docVar w:name="dvOriginalBody" w:val="Senate"/>
    <w:docVar w:name="fulldraftpath" w:val="L:\S-RES\MTR\053EFFI.EBD.MTR.DOCX"/>
    <w:docVar w:name="NameofBody" w:val="S"/>
    <w:docVar w:name="vgroup2" w:val="S-RES"/>
  </w:docVars>
  <w:rsids>
    <w:rsidRoot w:val="002A56CA"/>
    <w:rsid w:val="00042AC1"/>
    <w:rsid w:val="00046516"/>
    <w:rsid w:val="0007601D"/>
    <w:rsid w:val="000B0720"/>
    <w:rsid w:val="000B5EAF"/>
    <w:rsid w:val="000E52F1"/>
    <w:rsid w:val="000F54C8"/>
    <w:rsid w:val="001233E6"/>
    <w:rsid w:val="00155835"/>
    <w:rsid w:val="00167758"/>
    <w:rsid w:val="00170561"/>
    <w:rsid w:val="00186AC9"/>
    <w:rsid w:val="00197DF1"/>
    <w:rsid w:val="001B3DD9"/>
    <w:rsid w:val="001B7E5D"/>
    <w:rsid w:val="001D3BAC"/>
    <w:rsid w:val="002132ED"/>
    <w:rsid w:val="00244F96"/>
    <w:rsid w:val="00245C4E"/>
    <w:rsid w:val="002670F6"/>
    <w:rsid w:val="00295081"/>
    <w:rsid w:val="002A56CA"/>
    <w:rsid w:val="002C1321"/>
    <w:rsid w:val="002C5896"/>
    <w:rsid w:val="002D3BED"/>
    <w:rsid w:val="00307C2B"/>
    <w:rsid w:val="00310F43"/>
    <w:rsid w:val="00324964"/>
    <w:rsid w:val="00383247"/>
    <w:rsid w:val="003D6E2B"/>
    <w:rsid w:val="003D786B"/>
    <w:rsid w:val="003E7597"/>
    <w:rsid w:val="003F3BCB"/>
    <w:rsid w:val="003F6B7F"/>
    <w:rsid w:val="00401548"/>
    <w:rsid w:val="00401B0C"/>
    <w:rsid w:val="00403FD4"/>
    <w:rsid w:val="00425F86"/>
    <w:rsid w:val="0044356D"/>
    <w:rsid w:val="00450668"/>
    <w:rsid w:val="004641F5"/>
    <w:rsid w:val="00473F2F"/>
    <w:rsid w:val="004952FA"/>
    <w:rsid w:val="004B3993"/>
    <w:rsid w:val="004B63B3"/>
    <w:rsid w:val="004B6A22"/>
    <w:rsid w:val="004C1A94"/>
    <w:rsid w:val="004C3646"/>
    <w:rsid w:val="004C4F86"/>
    <w:rsid w:val="004D7F37"/>
    <w:rsid w:val="00522CE0"/>
    <w:rsid w:val="005447C2"/>
    <w:rsid w:val="00547DAD"/>
    <w:rsid w:val="00554BCC"/>
    <w:rsid w:val="00565148"/>
    <w:rsid w:val="00593361"/>
    <w:rsid w:val="00593D5F"/>
    <w:rsid w:val="005A5017"/>
    <w:rsid w:val="005A648C"/>
    <w:rsid w:val="005C78E4"/>
    <w:rsid w:val="005F1745"/>
    <w:rsid w:val="006C74EA"/>
    <w:rsid w:val="006F2182"/>
    <w:rsid w:val="00720D40"/>
    <w:rsid w:val="007318D4"/>
    <w:rsid w:val="00765784"/>
    <w:rsid w:val="007A4390"/>
    <w:rsid w:val="007E5CB7"/>
    <w:rsid w:val="008314D2"/>
    <w:rsid w:val="008872A0"/>
    <w:rsid w:val="0089725E"/>
    <w:rsid w:val="008B2F42"/>
    <w:rsid w:val="008E185F"/>
    <w:rsid w:val="008F023B"/>
    <w:rsid w:val="00904E16"/>
    <w:rsid w:val="009162B3"/>
    <w:rsid w:val="00922855"/>
    <w:rsid w:val="009238EB"/>
    <w:rsid w:val="00927C62"/>
    <w:rsid w:val="009714E8"/>
    <w:rsid w:val="00983951"/>
    <w:rsid w:val="00984124"/>
    <w:rsid w:val="00984640"/>
    <w:rsid w:val="00985932"/>
    <w:rsid w:val="00995C37"/>
    <w:rsid w:val="009C118A"/>
    <w:rsid w:val="00A02011"/>
    <w:rsid w:val="00A137EC"/>
    <w:rsid w:val="00A27D99"/>
    <w:rsid w:val="00A3495E"/>
    <w:rsid w:val="00A4011E"/>
    <w:rsid w:val="00A55E56"/>
    <w:rsid w:val="00A86015"/>
    <w:rsid w:val="00A9594E"/>
    <w:rsid w:val="00AA7241"/>
    <w:rsid w:val="00AE59C8"/>
    <w:rsid w:val="00B10098"/>
    <w:rsid w:val="00B2567D"/>
    <w:rsid w:val="00B5790D"/>
    <w:rsid w:val="00B945C5"/>
    <w:rsid w:val="00BA20EA"/>
    <w:rsid w:val="00BA3022"/>
    <w:rsid w:val="00BB5AFC"/>
    <w:rsid w:val="00BC0A56"/>
    <w:rsid w:val="00BC26E2"/>
    <w:rsid w:val="00BD0D95"/>
    <w:rsid w:val="00BE70ED"/>
    <w:rsid w:val="00C36B85"/>
    <w:rsid w:val="00C45366"/>
    <w:rsid w:val="00C57023"/>
    <w:rsid w:val="00C74052"/>
    <w:rsid w:val="00C84827"/>
    <w:rsid w:val="00CA6D43"/>
    <w:rsid w:val="00CB187A"/>
    <w:rsid w:val="00CC0EC7"/>
    <w:rsid w:val="00CE3D1B"/>
    <w:rsid w:val="00D1088B"/>
    <w:rsid w:val="00D156D2"/>
    <w:rsid w:val="00D4324C"/>
    <w:rsid w:val="00D60977"/>
    <w:rsid w:val="00D86943"/>
    <w:rsid w:val="00DA47B9"/>
    <w:rsid w:val="00DF7D9B"/>
    <w:rsid w:val="00E02BAA"/>
    <w:rsid w:val="00E058D3"/>
    <w:rsid w:val="00E449B7"/>
    <w:rsid w:val="00E57AB9"/>
    <w:rsid w:val="00E76AD9"/>
    <w:rsid w:val="00E91E2F"/>
    <w:rsid w:val="00E95854"/>
    <w:rsid w:val="00EA3546"/>
    <w:rsid w:val="00EB47AE"/>
    <w:rsid w:val="00EC34E1"/>
    <w:rsid w:val="00ED32E1"/>
    <w:rsid w:val="00F0234A"/>
    <w:rsid w:val="00F16A87"/>
    <w:rsid w:val="00F52959"/>
    <w:rsid w:val="00F55884"/>
    <w:rsid w:val="00F600F4"/>
    <w:rsid w:val="00F83FE5"/>
    <w:rsid w:val="00FC0D36"/>
    <w:rsid w:val="00FE6467"/>
    <w:rsid w:val="00FE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9A11FEC-7DEC-4349-B466-5D0D4595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44F96"/>
    <w:rPr>
      <w:rFonts w:cstheme="minorBidi"/>
    </w:rPr>
  </w:style>
  <w:style w:type="character" w:styleId="Hyperlink">
    <w:name w:val="Hyperlink"/>
    <w:basedOn w:val="DefaultParagraphFont"/>
    <w:uiPriority w:val="99"/>
    <w:unhideWhenUsed/>
    <w:rsid w:val="004C1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84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3606</Words>
  <Characters>19514</Characters>
  <Application>Microsoft Office Word</Application>
  <DocSecurity>0</DocSecurity>
  <Lines>461</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984: Council on Efficient Government Act - South Carolina Legislature Online</dc:title>
  <dc:subject/>
  <dc:creator>EmilyMoore</dc:creator>
  <cp:keywords/>
  <dc:description/>
  <cp:lastModifiedBy>N Cumfer</cp:lastModifiedBy>
  <cp:revision>8</cp:revision>
  <cp:lastPrinted>2009-12-08T20:42:00Z</cp:lastPrinted>
  <dcterms:created xsi:type="dcterms:W3CDTF">2009-12-09T20:34:00Z</dcterms:created>
  <dcterms:modified xsi:type="dcterms:W3CDTF">2014-11-24T15:09:00Z</dcterms:modified>
</cp:coreProperties>
</file>