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 w:name="titletop"/>
      <w:bookmarkEnd w:id="2"/>
      <w:r>
        <w:rPr>
          <w:rFonts w:eastAsia="Times New Roman" w:cs="Times New Roman"/>
          <w:szCs w:val="20"/>
        </w:rPr>
        <w:t>TO AMEND SECTION 16</w:t>
      </w:r>
      <w:r>
        <w:rPr>
          <w:rFonts w:eastAsia="Times New Roman" w:cs="Times New Roman"/>
          <w:szCs w:val="20"/>
        </w:rPr>
        <w:noBreakHyphen/>
        <w:t>3</w:t>
      </w:r>
      <w:r>
        <w:rPr>
          <w:rFonts w:eastAsia="Times New Roman" w:cs="Times New Roman"/>
          <w:szCs w:val="20"/>
        </w:rPr>
        <w:noBreakHyphen/>
        <w:t>654 OF THE 1976 CODE, RELATING TO CRIMINAL SEXUAL CONDUCT IN THE THIRD DEGREE, TO INCLUDE SEXUAL BATTERY WHEN THE VICTIM IS A STUDENT SIXTEEN YEARS OF AGE OR OLDER AND THE ACTOR IS A PERSON EMPLOYED AT A PUBLIC OR PRIVATE SECONDARY SCHOOL, UNDER CERTAIN CIRCUMSTANCES.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rPr>
        <w:t>SECTION</w:t>
      </w:r>
      <w:r>
        <w:rPr>
          <w:rFonts w:eastAsia="Times New Roman" w:cs="Times New Roman"/>
        </w:rPr>
        <w:tab/>
        <w:t>1.</w:t>
      </w:r>
      <w:r>
        <w:rPr>
          <w:rFonts w:eastAsia="Times New Roman" w:cs="Times New Roman"/>
        </w:rPr>
        <w:tab/>
      </w:r>
      <w:r>
        <w:rPr>
          <w:rFonts w:cs="Times New Roman"/>
        </w:rPr>
        <w:t>Section 16</w:t>
      </w:r>
      <w:r>
        <w:rPr>
          <w:rFonts w:cs="Times New Roman"/>
        </w:rPr>
        <w:noBreakHyphen/>
        <w:t>3</w:t>
      </w:r>
      <w:r>
        <w:rPr>
          <w:rFonts w:cs="Times New Roman"/>
        </w:rPr>
        <w:noBreakHyphen/>
        <w:t>654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w:t>
      </w:r>
      <w:r>
        <w:rPr>
          <w:rFonts w:cs="Times New Roman"/>
          <w:bCs/>
        </w:rPr>
        <w:t>ection 16</w:t>
      </w:r>
      <w:r>
        <w:rPr>
          <w:rFonts w:cs="Times New Roman"/>
          <w:bCs/>
        </w:rPr>
        <w:noBreakHyphen/>
        <w:t>3</w:t>
      </w:r>
      <w:r>
        <w:rPr>
          <w:rFonts w:cs="Times New Roman"/>
          <w:bCs/>
        </w:rPr>
        <w:noBreakHyphen/>
        <w:t>654.</w:t>
      </w:r>
      <w:r>
        <w:rPr>
          <w:rFonts w:cs="Times New Roman"/>
          <w:bCs/>
        </w:rPr>
        <w:tab/>
      </w:r>
      <w:r>
        <w:rPr>
          <w:rFonts w:cs="Times New Roman"/>
        </w:rPr>
        <w:t>(1)</w:t>
      </w:r>
      <w:r>
        <w:rPr>
          <w:rFonts w:cs="Times New Roman"/>
        </w:rPr>
        <w:tab/>
        <w:t xml:space="preserve">A person is guilty of criminal sexual conduct in the third degree if the actor engages in sexual battery with the victim and if </w:t>
      </w:r>
      <w:r>
        <w:rPr>
          <w:rFonts w:cs="Times New Roman"/>
          <w:strike/>
        </w:rPr>
        <w:t>any</w:t>
      </w:r>
      <w:r>
        <w:rPr>
          <w:rFonts w:cs="Times New Roman"/>
        </w:rPr>
        <w:t xml:space="preserve"> one or more of the following circumstances are proven: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(a)</w:t>
      </w:r>
      <w:r>
        <w:rPr>
          <w:rFonts w:cs="Times New Roman"/>
        </w:rPr>
        <w:tab/>
      </w:r>
      <w:r>
        <w:rPr>
          <w:rFonts w:cs="Times New Roman"/>
          <w:strike/>
        </w:rPr>
        <w:t>The</w:t>
      </w:r>
      <w:r>
        <w:rPr>
          <w:rFonts w:cs="Times New Roman"/>
        </w:rPr>
        <w:t xml:space="preserve"> </w:t>
      </w:r>
      <w:r>
        <w:rPr>
          <w:rFonts w:cs="Times New Roman"/>
          <w:u w:val="single"/>
        </w:rPr>
        <w:t>the</w:t>
      </w:r>
      <w:r>
        <w:rPr>
          <w:rFonts w:cs="Times New Roman"/>
        </w:rPr>
        <w:t xml:space="preserve"> actor uses force or coercion to accomplish the sexual battery in the absence of aggravating circumstances</w:t>
      </w:r>
      <w:r>
        <w:rPr>
          <w:rFonts w:cs="Times New Roman"/>
          <w:strike/>
        </w:rPr>
        <w:t>.</w:t>
      </w:r>
      <w:r>
        <w:rPr>
          <w:rFonts w:cs="Times New Roman"/>
          <w:u w:val="single"/>
        </w:rPr>
        <w:t>;</w:t>
      </w:r>
      <w:r>
        <w:rPr>
          <w:rFonts w:cs="Times New Roman"/>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(b)</w:t>
      </w:r>
      <w:r>
        <w:rPr>
          <w:rFonts w:cs="Times New Roman"/>
        </w:rPr>
        <w:tab/>
      </w:r>
      <w:r>
        <w:rPr>
          <w:rFonts w:cs="Times New Roman"/>
          <w:strike/>
        </w:rPr>
        <w:t>The</w:t>
      </w:r>
      <w:r>
        <w:rPr>
          <w:rFonts w:cs="Times New Roman"/>
        </w:rPr>
        <w:t xml:space="preserve"> </w:t>
      </w:r>
      <w:r>
        <w:rPr>
          <w:rFonts w:cs="Times New Roman"/>
          <w:u w:val="single"/>
        </w:rPr>
        <w:t>the</w:t>
      </w:r>
      <w:r>
        <w:rPr>
          <w:rFonts w:cs="Times New Roman"/>
        </w:rPr>
        <w:t xml:space="preserve"> actor knows or has reason to know that the victim is mentally defective, mentally incapacitated, or physically helpless and aggravated force or aggravated coercion was not used to accomplish sexual battery</w:t>
      </w:r>
      <w:r>
        <w:rPr>
          <w:rFonts w:cs="Times New Roman"/>
          <w:strike/>
        </w:rPr>
        <w:t>.</w:t>
      </w:r>
      <w:r>
        <w:rPr>
          <w:rFonts w:cs="Times New Roman"/>
          <w:u w:val="single"/>
        </w:rPr>
        <w:t>; or</w:t>
      </w:r>
      <w:r>
        <w:rPr>
          <w:rFonts w:cs="Times New Roman"/>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u w:val="single"/>
        </w:rPr>
        <w:t>(c)</w:t>
      </w:r>
      <w:r>
        <w:rPr>
          <w:rFonts w:cs="Times New Roman"/>
        </w:rPr>
        <w:tab/>
      </w:r>
      <w:r>
        <w:rPr>
          <w:rFonts w:cs="Times New Roman"/>
          <w:u w:val="single"/>
        </w:rPr>
        <w:t>the actor is employed at a public or private secondary school and the victim is a person sixteen years of age or older who is currently enrolled in a public or private secondary school at which the employee works or has supervisory authority and aggravated force or aggravated coercion was not used to accomplish the sexual battery.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(2)</w:t>
      </w:r>
      <w:r>
        <w:rPr>
          <w:rFonts w:cs="Times New Roman"/>
        </w:rPr>
        <w:tab/>
      </w:r>
      <w:r>
        <w:rPr>
          <w:rFonts w:cs="Times New Roman"/>
          <w:u w:val="single"/>
        </w:rPr>
        <w:t>A person who commits</w:t>
      </w:r>
      <w:r>
        <w:rPr>
          <w:rFonts w:cs="Times New Roman"/>
        </w:rPr>
        <w:t xml:space="preserve"> criminal sexual conduct in the third degree is </w:t>
      </w:r>
      <w:r>
        <w:rPr>
          <w:rFonts w:cs="Times New Roman"/>
          <w:u w:val="single"/>
        </w:rPr>
        <w:t>guilty of</w:t>
      </w:r>
      <w:r>
        <w:rPr>
          <w:rFonts w:cs="Times New Roman"/>
        </w:rPr>
        <w:t xml:space="preserve"> a felony </w:t>
      </w:r>
      <w:r>
        <w:rPr>
          <w:rFonts w:cs="Times New Roman"/>
          <w:strike/>
        </w:rPr>
        <w:t>punishable by imprisonment</w:t>
      </w:r>
      <w:r>
        <w:rPr>
          <w:rFonts w:cs="Times New Roman"/>
        </w:rPr>
        <w:t xml:space="preserve"> </w:t>
      </w:r>
      <w:r>
        <w:rPr>
          <w:rFonts w:cs="Times New Roman"/>
          <w:u w:val="single"/>
        </w:rPr>
        <w:t>and, upon conviction, must be imprisoned</w:t>
      </w:r>
      <w:r>
        <w:rPr>
          <w:rFonts w:cs="Times New Roman"/>
        </w:rPr>
        <w:t xml:space="preserve"> for not more than ten years</w:t>
      </w:r>
      <w:r>
        <w:rPr>
          <w:rFonts w:cs="Times New Roman"/>
          <w:strike/>
        </w:rPr>
        <w:t>, according to the discretion of the court</w:t>
      </w:r>
      <w:r>
        <w:rPr>
          <w:rFonts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u w:val="single"/>
        </w:rPr>
        <w:t>(3)</w:t>
      </w:r>
      <w:r>
        <w:rPr>
          <w:rFonts w:cs="Times New Roman"/>
        </w:rPr>
        <w:tab/>
      </w:r>
      <w:r>
        <w:rPr>
          <w:rFonts w:cs="Times New Roman"/>
          <w:u w:val="single"/>
        </w:rPr>
        <w:t>The provisions of subsection (1)(c) do not apply to a person employed at a public or private secondary school who is lawfully married to the person enrolled in the school.</w:t>
      </w:r>
      <w:r>
        <w:rPr>
          <w:rFonts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2.</w:t>
      </w:r>
      <w:r>
        <w:rPr>
          <w:rFonts w:cs="Times New Roman"/>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B82EEB-3EB7-4B0B-A9BB-BE47DFB57235}"/>
    <w:embedBold r:id="rId2" w:fontKey="{91457075-3392-42D8-978E-B1E8372D1EB4}"/>
  </w:font>
  <w:font w:name="Calibri">
    <w:panose1 w:val="020F0502020204030204"/>
    <w:charset w:val="00"/>
    <w:family w:val="swiss"/>
    <w:pitch w:val="variable"/>
    <w:sig w:usb0="A00002EF" w:usb1="4000207B" w:usb2="00000000" w:usb3="00000000" w:csb0="0000009F" w:csb1="00000000"/>
    <w:embedRegular r:id="rId3" w:fontKey="{648AA494-CD24-4667-85E6-FDBC0E18CC6E}"/>
  </w:font>
  <w:font w:name="Tahoma">
    <w:panose1 w:val="020B0604030504040204"/>
    <w:charset w:val="00"/>
    <w:family w:val="swiss"/>
    <w:pitch w:val="variable"/>
    <w:sig w:usb0="61002A87" w:usb1="80000000" w:usb2="00000008" w:usb3="00000000" w:csb0="000101FF" w:csb1="00000000"/>
    <w:embedRegular r:id="rId4" w:fontKey="{488C850E-2D9A-448F-A756-3BE655118603}"/>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A789600D-E104-4C1F-ABAE-91B7B701D1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[107]</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398</Words>
  <Characters>2270</Characters>
  <Application>Microsoft Office Word</Application>
  <DocSecurity>0</DocSecurity>
  <Lines>18</Lines>
  <Paragraphs>5</Paragraphs>
  <ScaleCrop>false</ScaleCrop>
  <Company>Project Management</Company>
  <LinksUpToDate>false</LinksUpToDate>
  <CharactersWithSpaces>2663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2008-12-10T20:23:00Z</dcterms:created>
  <dcterms:modified xsi:type="dcterms:W3CDTF">2008-12-10T20:23:00Z</dcterms:modified>
</cp:coreProperties>
</file>