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9B3" w:rsidRDefault="00A139B3" w:rsidP="006942C9">
      <w:pPr>
        <w:pStyle w:val="BillDots0"/>
      </w:pPr>
      <w:r>
        <w:rPr>
          <w:strike/>
        </w:rPr>
        <w:t>Indicates Matter Stricken</w:t>
      </w:r>
    </w:p>
    <w:p w:rsidR="00A139B3" w:rsidRPr="00A139B3" w:rsidRDefault="00A139B3" w:rsidP="006942C9">
      <w:pPr>
        <w:pStyle w:val="BillDots0"/>
      </w:pPr>
      <w:r>
        <w:rPr>
          <w:u w:val="single"/>
        </w:rPr>
        <w:t>Indicates New Matter</w:t>
      </w:r>
    </w:p>
    <w:p w:rsidR="00A139B3" w:rsidRDefault="00A139B3" w:rsidP="006942C9">
      <w:pPr>
        <w:pStyle w:val="BillDots0"/>
      </w:pPr>
    </w:p>
    <w:p w:rsidR="00A139B3" w:rsidRDefault="00A139B3" w:rsidP="006942C9">
      <w:pPr>
        <w:pStyle w:val="BillDots0"/>
      </w:pPr>
      <w:r>
        <w:t>AMENDED</w:t>
      </w:r>
    </w:p>
    <w:p w:rsidR="00A139B3" w:rsidRDefault="00A139B3" w:rsidP="006942C9">
      <w:pPr>
        <w:pStyle w:val="BillDots0"/>
      </w:pPr>
      <w:r>
        <w:t>May 19, 2010</w:t>
      </w:r>
    </w:p>
    <w:p w:rsidR="00A139B3" w:rsidRDefault="00A139B3" w:rsidP="006942C9">
      <w:pPr>
        <w:pStyle w:val="BillDots0"/>
      </w:pPr>
    </w:p>
    <w:p w:rsidR="00A139B3" w:rsidRPr="00A139B3" w:rsidRDefault="00A139B3" w:rsidP="00A139B3">
      <w:pPr>
        <w:pStyle w:val="BillDots0"/>
        <w:tabs>
          <w:tab w:val="clear" w:pos="216"/>
          <w:tab w:val="clear" w:pos="432"/>
          <w:tab w:val="clear" w:pos="648"/>
          <w:tab w:val="clear" w:pos="864"/>
          <w:tab w:val="clear" w:pos="1080"/>
          <w:tab w:val="clear" w:pos="1296"/>
          <w:tab w:val="clear" w:pos="5904"/>
          <w:tab w:val="right" w:pos="5933"/>
        </w:tabs>
      </w:pPr>
      <w:r>
        <w:tab/>
      </w:r>
      <w:r>
        <w:rPr>
          <w:b/>
          <w:sz w:val="36"/>
        </w:rPr>
        <w:t>S. 1137</w:t>
      </w:r>
    </w:p>
    <w:p w:rsidR="00A139B3" w:rsidRDefault="00A139B3" w:rsidP="006942C9">
      <w:pPr>
        <w:pStyle w:val="BillDots0"/>
      </w:pPr>
    </w:p>
    <w:p w:rsidR="00A139B3" w:rsidRDefault="00A139B3" w:rsidP="00A139B3">
      <w:pPr>
        <w:pStyle w:val="BillDots0"/>
        <w:jc w:val="center"/>
      </w:pPr>
      <w:r>
        <w:t>Introduced by Senators Fair and L. Martin</w:t>
      </w:r>
    </w:p>
    <w:p w:rsidR="00A139B3" w:rsidRDefault="00A139B3" w:rsidP="006942C9">
      <w:pPr>
        <w:pStyle w:val="BillDots0"/>
      </w:pPr>
    </w:p>
    <w:p w:rsidR="00A139B3" w:rsidRDefault="00A139B3" w:rsidP="006942C9">
      <w:pPr>
        <w:pStyle w:val="BillDots0"/>
      </w:pPr>
      <w:r>
        <w:t>S. Printed 5/19/10--H.</w:t>
      </w:r>
    </w:p>
    <w:p w:rsidR="00A139B3" w:rsidRDefault="00A139B3" w:rsidP="006942C9">
      <w:pPr>
        <w:pStyle w:val="BillDots0"/>
      </w:pPr>
      <w:r>
        <w:t>Read the first time March 16, 2010.</w:t>
      </w:r>
    </w:p>
    <w:p w:rsidR="00A139B3" w:rsidRPr="00A139B3" w:rsidRDefault="00A139B3" w:rsidP="00A139B3">
      <w:pPr>
        <w:pStyle w:val="BillDots0"/>
        <w:jc w:val="center"/>
      </w:pPr>
      <w:r>
        <w:rPr>
          <w:u w:val="single"/>
        </w:rPr>
        <w:t>            </w:t>
      </w:r>
    </w:p>
    <w:p w:rsidR="00A139B3" w:rsidRDefault="00A139B3" w:rsidP="006942C9">
      <w:pPr>
        <w:pStyle w:val="BillDots0"/>
      </w:pPr>
    </w:p>
    <w:p w:rsidR="00AB4B5B" w:rsidRDefault="00AB4B5B" w:rsidP="006942C9">
      <w:pPr>
        <w:pStyle w:val="BillDots0"/>
        <w:sectPr w:rsidR="00AB4B5B" w:rsidSect="00AB4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A139B3" w:rsidRDefault="00A139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lastRenderedPageBreak/>
        <w:t>SECTION</w:t>
      </w:r>
      <w:r w:rsidRPr="00EE3EFF">
        <w:tab/>
        <w:t>1.</w:t>
      </w:r>
      <w:r w:rsidRPr="00EE3EFF">
        <w:tab/>
        <w:t>Section 44</w:t>
      </w:r>
      <w:r>
        <w:noBreakHyphen/>
      </w:r>
      <w:r w:rsidRPr="00EE3EFF">
        <w:t>53</w:t>
      </w:r>
      <w:r>
        <w:noBreakHyphen/>
      </w:r>
      <w:r w:rsidRPr="00EE3EFF">
        <w:t>398 of the 1976 Code, as added by Act 275 of 2006, is amended to read: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“Section 44</w:t>
      </w:r>
      <w:r>
        <w:noBreakHyphen/>
      </w:r>
      <w:r w:rsidRPr="00EE3EFF">
        <w:t>53</w:t>
      </w:r>
      <w:r>
        <w:noBreakHyphen/>
      </w:r>
      <w:r w:rsidRPr="00EE3EFF">
        <w:t>398.</w:t>
      </w:r>
      <w:r w:rsidRPr="00EE3EFF">
        <w:tab/>
        <w:t>(A)</w:t>
      </w:r>
      <w:r w:rsidRPr="00EE3EFF">
        <w:tab/>
        <w:t xml:space="preserve"> </w:t>
      </w:r>
      <w:r w:rsidRPr="00EE3EFF">
        <w:rPr>
          <w:u w:val="single"/>
        </w:rPr>
        <w:t>Nonprescription</w:t>
      </w:r>
      <w:r w:rsidRPr="00EE3EFF">
        <w:t xml:space="preserve"> products whose sole active ingredient is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may be offered for retail sale only if sold in blister packaging.  The retailer shall ensure that such products are not offered for retail sale by self</w:t>
      </w:r>
      <w:r>
        <w:noBreakHyphen/>
      </w:r>
      <w:r w:rsidRPr="00EE3EFF">
        <w:t>service</w:t>
      </w:r>
      <w:r w:rsidRPr="00EE3EFF">
        <w:rPr>
          <w:strike/>
        </w:rPr>
        <w:t>,</w:t>
      </w:r>
      <w:r w:rsidRPr="00EE3EFF">
        <w:t xml:space="preserve"> but only from behind a counter or other barrier so that such products are not directly accessible by the public but only by an employee or agent of the retailer.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t>(B)</w:t>
      </w:r>
      <w:r w:rsidRPr="00EE3EFF">
        <w:rPr>
          <w:u w:val="single"/>
        </w:rPr>
        <w:t>(1)</w:t>
      </w:r>
      <w:r w:rsidRPr="00EE3EFF">
        <w:tab/>
        <w:t xml:space="preserve">A retailer may not </w:t>
      </w:r>
      <w:r w:rsidRPr="00EE3EFF">
        <w:rPr>
          <w:strike/>
        </w:rPr>
        <w:t>in any single over the counter sale</w:t>
      </w:r>
      <w:r w:rsidRPr="00EE3EFF">
        <w:t xml:space="preserve"> sell</w:t>
      </w:r>
      <w:r w:rsidRPr="00EE3EFF">
        <w:rPr>
          <w:strike/>
        </w:rPr>
        <w:t xml:space="preserve"> more than three packages of any</w:t>
      </w:r>
      <w:r w:rsidRPr="00EE3EFF">
        <w:t xml:space="preserve"> </w:t>
      </w:r>
      <w:r w:rsidRPr="00EE3EFF">
        <w:rPr>
          <w:u w:val="single"/>
        </w:rPr>
        <w:t>to an individual in any single day a nonprescription</w:t>
      </w:r>
      <w:r w:rsidRPr="00EE3EFF">
        <w:t xml:space="preserve"> product </w:t>
      </w:r>
      <w:r w:rsidRPr="00EE3EFF">
        <w:rPr>
          <w:u w:val="single"/>
        </w:rPr>
        <w:t>or a combination of nonprescription products</w:t>
      </w:r>
      <w:r w:rsidRPr="00EE3EFF">
        <w:t xml:space="preserve"> containing </w:t>
      </w:r>
      <w:r w:rsidRPr="00EE3EFF">
        <w:rPr>
          <w:u w:val="single"/>
        </w:rPr>
        <w:t>more than 3.6 grams of</w:t>
      </w:r>
      <w:r w:rsidRPr="00EE3EFF">
        <w:t xml:space="preserve"> ephedrine </w:t>
      </w:r>
      <w:r w:rsidRPr="00EE3EFF">
        <w:rPr>
          <w:strike/>
        </w:rPr>
        <w:t>or</w:t>
      </w:r>
      <w:r w:rsidRPr="00EE3EFF">
        <w:rPr>
          <w:u w:val="single"/>
        </w:rPr>
        <w:t>,</w:t>
      </w:r>
      <w:r w:rsidRPr="00EE3EFF">
        <w:t xml:space="preserve"> pseudoephedrine </w:t>
      </w:r>
      <w:r w:rsidRPr="00EE3EFF">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rsidRPr="00EE3EFF">
        <w:t xml:space="preserve"> </w:t>
      </w:r>
      <w:r w:rsidRPr="00EE3EFF">
        <w:rPr>
          <w:u w:val="single"/>
        </w:rPr>
        <w:t>, or phenylpropanolamine; and a retailer may not sell to an individual in a  thirty</w:t>
      </w:r>
      <w:r>
        <w:rPr>
          <w:u w:val="single"/>
        </w:rPr>
        <w:noBreakHyphen/>
      </w:r>
      <w:r w:rsidRPr="00EE3EFF">
        <w:rPr>
          <w:u w:val="single"/>
        </w:rPr>
        <w:t>day period a nonprescription product or a combination of nonprescription products containing more than nine grams of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(2)</w:t>
      </w:r>
      <w:r w:rsidRPr="00EE3EFF">
        <w:tab/>
      </w:r>
      <w:r w:rsidRPr="00EE3EFF">
        <w:rPr>
          <w:u w:val="single"/>
        </w:rPr>
        <w:t>An individual may not purchase in any single day a nonprescription product or a combination of nonprescription products containing more than 3.6 grams of ephedrine, pseudoephedrine, or phenylpropanolamine; and an in</w:t>
      </w:r>
      <w:r>
        <w:rPr>
          <w:u w:val="single"/>
        </w:rPr>
        <w:t xml:space="preserve">dividual may not purchase in a </w:t>
      </w:r>
      <w:r w:rsidRPr="00EE3EFF">
        <w:rPr>
          <w:u w:val="single"/>
        </w:rPr>
        <w:t>thirty</w:t>
      </w:r>
      <w:r>
        <w:rPr>
          <w:u w:val="single"/>
        </w:rPr>
        <w:noBreakHyphen/>
      </w:r>
      <w:r w:rsidRPr="00EE3EFF">
        <w:rPr>
          <w:u w:val="single"/>
        </w:rPr>
        <w:t>day period a nonprescription product or a combination of nonprescription products containing more than nine grams of ephedrine, pseudoephedrine, or phenylpropanolamine.</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(C)</w:t>
      </w:r>
      <w:r w:rsidRPr="00EE3EFF">
        <w:tab/>
        <w:t xml:space="preserve">It is unlawful for a retailer to purchase any product containing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from any person or entity other than a manufacturer or a wholesale distributor registered by the United States Drug Enforcement Administration.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EFF">
        <w:tab/>
        <w:t>(D)(1)</w:t>
      </w:r>
      <w:r w:rsidRPr="00EE3EFF">
        <w:tab/>
        <w:t xml:space="preserve">A retailer selling </w:t>
      </w:r>
      <w:r w:rsidRPr="00EE3EFF">
        <w:rPr>
          <w:u w:val="single"/>
        </w:rPr>
        <w:t>nonprescription</w:t>
      </w:r>
      <w:r w:rsidRPr="00EE3EFF">
        <w:t xml:space="preserve"> products containing ephedrine </w:t>
      </w:r>
      <w:r w:rsidRPr="00EE3EFF">
        <w:rPr>
          <w:strike/>
        </w:rPr>
        <w:t>or</w:t>
      </w:r>
      <w:r w:rsidRPr="00EE3EFF">
        <w:t xml:space="preserve"> </w:t>
      </w:r>
      <w:r w:rsidRPr="00EE3EFF">
        <w:rPr>
          <w:u w:val="single"/>
        </w:rPr>
        <w:t>,</w:t>
      </w:r>
      <w:r w:rsidRPr="00EE3EFF">
        <w:t xml:space="preserve"> pseudoephedrine</w:t>
      </w:r>
      <w:r w:rsidRPr="00EE3EFF">
        <w:rPr>
          <w:u w:val="single"/>
        </w:rPr>
        <w:t>, or phenylpropanolamine</w:t>
      </w:r>
      <w:r w:rsidRPr="00EE3EFF">
        <w:t xml:space="preserve"> </w:t>
      </w:r>
      <w:r w:rsidRPr="00EE3EFF">
        <w:rPr>
          <w:strike/>
        </w:rPr>
        <w:t>pursuant to subsection (A)</w:t>
      </w:r>
      <w:r w:rsidRPr="00EE3EFF">
        <w:t xml:space="preserve"> shall require the purchaser to produce a government issued photo identification showing the date of birth of the person and require the purchaser to sign </w:t>
      </w:r>
      <w:r w:rsidRPr="00EE3EFF">
        <w:rPr>
          <w:strike/>
        </w:rPr>
        <w:t>a written or</w:t>
      </w:r>
      <w:r w:rsidRPr="00EE3EFF">
        <w:t xml:space="preserve"> </w:t>
      </w:r>
      <w:r w:rsidRPr="00EE3EFF">
        <w:rPr>
          <w:u w:val="single"/>
        </w:rPr>
        <w:t>an</w:t>
      </w:r>
      <w:r w:rsidRPr="00EE3EFF">
        <w:t xml:space="preserve"> electronic log showing the date and time of the transaction, the person</w:t>
      </w:r>
      <w:r w:rsidRPr="00D356C8">
        <w:t>’</w:t>
      </w:r>
      <w:r w:rsidRPr="00EE3EFF">
        <w:t xml:space="preserve">s name and address, </w:t>
      </w:r>
      <w:r w:rsidRPr="00EE3EFF">
        <w:rPr>
          <w:u w:val="single"/>
        </w:rPr>
        <w:t>the type, issuing governmental entity, identification number,</w:t>
      </w:r>
      <w:r w:rsidRPr="00EE3EFF">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rsidRPr="00EE3EFF">
        <w:rPr>
          <w:u w:val="single"/>
        </w:rPr>
        <w:t>The retailer shall ensure that the product is delivered directly into the custody of that purchaser.</w:t>
      </w:r>
      <w:r w:rsidRPr="00EE3EFF">
        <w:t xml:space="preserve"> The log must include a notice to purchasers that entering false statements or misrepresentations in the </w:t>
      </w:r>
      <w:r w:rsidRPr="00EE3EFF">
        <w:rPr>
          <w:strike/>
        </w:rPr>
        <w:t>logbook</w:t>
      </w:r>
      <w:r w:rsidRPr="00EE3EFF">
        <w:t xml:space="preserve"> </w:t>
      </w:r>
      <w:r w:rsidRPr="00EE3EFF">
        <w:rPr>
          <w:u w:val="single"/>
        </w:rPr>
        <w:t>log</w:t>
      </w:r>
      <w:r w:rsidRPr="00EE3EFF">
        <w:t xml:space="preserve"> may subject the purchaser to criminal penalties.  </w:t>
      </w:r>
      <w:r w:rsidRPr="00EE3EFF">
        <w:rPr>
          <w:strike/>
        </w:rPr>
        <w:t>The retailer shall retain this log for two years after which the log may be destroyed.  The log must be made available for inspection within twenty</w:t>
      </w:r>
      <w:r>
        <w:rPr>
          <w:strike/>
        </w:rPr>
        <w:noBreakHyphen/>
      </w:r>
      <w:r w:rsidRPr="00EE3EFF">
        <w:rPr>
          <w:strike/>
        </w:rPr>
        <w:t xml:space="preserve">four hours of a request made by a local, state, or federal law enforcement officer.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tab/>
        <w:t>(2)</w:t>
      </w:r>
      <w:r w:rsidRPr="00EE3EFF">
        <w:tab/>
      </w:r>
      <w:r w:rsidRPr="00EE3EFF">
        <w:rPr>
          <w:u w:val="single"/>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w:t>
      </w:r>
      <w:r>
        <w:rPr>
          <w:u w:val="single"/>
        </w:rPr>
        <w:t>A</w:t>
      </w:r>
      <w:r w:rsidRPr="00EE3EFF">
        <w:rPr>
          <w:u w:val="single"/>
        </w:rPr>
        <w:t xml:space="preserve"> product regulated by this section may</w:t>
      </w:r>
      <w:r>
        <w:rPr>
          <w:u w:val="single"/>
        </w:rPr>
        <w:t xml:space="preserve"> not</w:t>
      </w:r>
      <w:r w:rsidRPr="00EE3EFF">
        <w:rPr>
          <w:u w:val="single"/>
        </w:rPr>
        <w:t xml:space="preserve"> be sold without being reported to the data collection system</w:t>
      </w:r>
      <w:r>
        <w:rPr>
          <w:u w:val="single"/>
        </w:rPr>
        <w:t xml:space="preserve">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r w:rsidRPr="00EE3EFF">
        <w:rPr>
          <w:u w:val="single"/>
        </w:rPr>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(3)</w:t>
      </w:r>
      <w:r w:rsidRPr="00EE3EFF">
        <w:tab/>
      </w:r>
      <w:r w:rsidRPr="00EE3EFF">
        <w:rPr>
          <w:strike/>
        </w:rPr>
        <w:t>A log</w:t>
      </w:r>
      <w:r w:rsidRPr="00EE3EFF">
        <w:t xml:space="preserve"> </w:t>
      </w:r>
      <w:r w:rsidRPr="00EE3EFF">
        <w:rPr>
          <w:u w:val="single"/>
        </w:rPr>
        <w:t>Any information entered in the electronic log that is</w:t>
      </w:r>
      <w:r w:rsidRPr="00EE3EFF">
        <w:t xml:space="preserve"> retained by a retailer,</w:t>
      </w:r>
      <w:r w:rsidRPr="00EE3EFF">
        <w:rPr>
          <w:u w:val="single"/>
        </w:rPr>
        <w:t xml:space="preserve"> or information maintained by a retailer pursuant to subsection (J)(2),</w:t>
      </w:r>
      <w:r w:rsidRPr="00EE3EFF">
        <w:t xml:space="preserve"> is confidential and not a public record as defined in Section 30</w:t>
      </w:r>
      <w:r>
        <w:noBreakHyphen/>
      </w:r>
      <w:r w:rsidRPr="00EE3EFF">
        <w:t>4</w:t>
      </w:r>
      <w:r>
        <w:noBreakHyphen/>
      </w:r>
      <w:r w:rsidRPr="00EE3EFF">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(E)</w:t>
      </w:r>
      <w:r w:rsidRPr="00EE3EFF">
        <w:tab/>
        <w:t xml:space="preserve">Except as authorized by this section, it is unlawful for any person to possess, have under his or her control, manufacture, deliver, distribute, dispense, administer, purchase, sell, or possess with intent to distribute, any substance containing any amount of ephedrine, pseudoephedrine, </w:t>
      </w:r>
      <w:r w:rsidRPr="00EE3EFF">
        <w:rPr>
          <w:u w:val="single"/>
        </w:rPr>
        <w:t>or phenylpropanolamine</w:t>
      </w:r>
      <w:r w:rsidRPr="00EE3EFF">
        <w:t xml:space="preserve"> or any of </w:t>
      </w:r>
      <w:r w:rsidRPr="00EE3EFF">
        <w:rPr>
          <w:strike/>
        </w:rPr>
        <w:t>its</w:t>
      </w:r>
      <w:r w:rsidRPr="00EE3EFF">
        <w:t xml:space="preserve"> </w:t>
      </w:r>
      <w:r w:rsidRPr="00EE3EFF">
        <w:rPr>
          <w:u w:val="single"/>
        </w:rPr>
        <w:t>their</w:t>
      </w:r>
      <w:r w:rsidRPr="00EE3EFF">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(F)</w:t>
      </w:r>
      <w:r w:rsidRPr="00EE3EFF">
        <w:tab/>
        <w:t xml:space="preserve">It is unlawful for a person to enter false statements or misrepresentations on the log required pursuant to subsection (D)(1).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(G)</w:t>
      </w:r>
      <w:r w:rsidRPr="00EE3EFF">
        <w:tab/>
        <w:t xml:space="preserve">This section preempts all local ordinances or regulations governing the retail sale </w:t>
      </w:r>
      <w:r w:rsidRPr="00EE3EFF">
        <w:rPr>
          <w:u w:val="single"/>
        </w:rPr>
        <w:t>or purchase</w:t>
      </w:r>
      <w:r w:rsidRPr="00EE3EFF">
        <w:t xml:space="preserve"> of </w:t>
      </w:r>
      <w:r w:rsidRPr="00EE3EFF">
        <w:rPr>
          <w:strike/>
        </w:rPr>
        <w:t>over the counter</w:t>
      </w:r>
      <w:r w:rsidRPr="00EE3EFF">
        <w:t xml:space="preserve"> </w:t>
      </w:r>
      <w:r w:rsidRPr="00EE3EFF">
        <w:rPr>
          <w:u w:val="single"/>
        </w:rPr>
        <w:t>nonprescription</w:t>
      </w:r>
      <w:r w:rsidRPr="00EE3EFF">
        <w:t xml:space="preserve"> products containing ephedrine</w:t>
      </w:r>
      <w:r w:rsidRPr="00EE3EFF">
        <w:rPr>
          <w:strike/>
        </w:rPr>
        <w:t xml:space="preserve"> or</w:t>
      </w:r>
      <w:r w:rsidRPr="00EE3EFF">
        <w:rPr>
          <w:u w:val="single"/>
        </w:rPr>
        <w:t>,</w:t>
      </w:r>
      <w:r w:rsidRPr="00EE3EFF">
        <w:t xml:space="preserve"> pseudoephedrine, </w:t>
      </w:r>
      <w:r w:rsidRPr="00EE3EFF">
        <w:rPr>
          <w:u w:val="single"/>
        </w:rPr>
        <w:t>or phenylpropanolamine</w:t>
      </w:r>
      <w:r w:rsidRPr="00EE3EFF">
        <w:t xml:space="preserve"> </w:t>
      </w:r>
      <w:r w:rsidRPr="00EE3EFF">
        <w:rPr>
          <w:strike/>
        </w:rPr>
        <w:t>by a retailer</w:t>
      </w:r>
      <w:r w:rsidRPr="00EE3EFF">
        <w:t xml:space="preserve"> except such local ordinances or regulations that existed on or before December 31, 2004.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(H)(1)</w:t>
      </w:r>
      <w:r w:rsidRPr="00EE3EFF">
        <w:tab/>
        <w:t>Except as otherwise provided in this section, it is unlawful for a retailer knowingly to violate subsection (A), (B)</w:t>
      </w:r>
      <w:r w:rsidRPr="00EE3EFF">
        <w:rPr>
          <w:u w:val="single"/>
        </w:rPr>
        <w:t>(1)</w:t>
      </w:r>
      <w:r w:rsidRPr="00EE3EFF">
        <w:t xml:space="preserve">, (C), </w:t>
      </w:r>
      <w:r w:rsidRPr="00EE3EFF">
        <w:rPr>
          <w:strike/>
        </w:rPr>
        <w:t>or</w:t>
      </w:r>
      <w:r w:rsidRPr="00EE3EFF">
        <w:t xml:space="preserve"> (D)(1)</w:t>
      </w:r>
      <w:r w:rsidRPr="00EE3EFF">
        <w:rPr>
          <w:u w:val="single"/>
        </w:rPr>
        <w:t>, or (D)(2)</w:t>
      </w:r>
      <w:r w:rsidRPr="00EE3EFF">
        <w:t xml:space="preserve">, and it is unlawful for a person knowingly to violate subsection </w:t>
      </w:r>
      <w:r w:rsidRPr="00EE3EFF">
        <w:rPr>
          <w:u w:val="single"/>
        </w:rPr>
        <w:t>(B)(2),</w:t>
      </w:r>
      <w:r w:rsidRPr="00EE3EFF">
        <w:t xml:space="preserve"> (E)</w:t>
      </w:r>
      <w:r w:rsidRPr="00EE3EFF">
        <w:rPr>
          <w:u w:val="single"/>
        </w:rPr>
        <w:t>,</w:t>
      </w:r>
      <w:r w:rsidRPr="00EE3EFF">
        <w:t xml:space="preserve"> or (F).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A retailer convicted of a violation of subsection (A) or (B)</w:t>
      </w:r>
      <w:r w:rsidRPr="00EE3EFF">
        <w:rPr>
          <w:u w:val="single"/>
        </w:rPr>
        <w:t>(1)</w:t>
      </w:r>
      <w:r w:rsidRPr="00EE3EFF">
        <w:t xml:space="preserve"> is guilty of a misdemeanor and, upon conviction for a first offense, must be fined not more than five thousand dollars and, upon conviction for a second or subsequent offense, must be fined not more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retailer convicted of a violation of subsection (C) </w:t>
      </w:r>
      <w:r w:rsidRPr="00EE3EFF">
        <w:rPr>
          <w:u w:val="single"/>
        </w:rPr>
        <w:t>is guilty of a misdemeanor and</w:t>
      </w:r>
      <w:r w:rsidRPr="00EE3EFF">
        <w:t xml:space="preserve">, upon conviction for a first offense, </w:t>
      </w:r>
      <w:r w:rsidRPr="00EE3EFF">
        <w:rPr>
          <w:strike/>
        </w:rPr>
        <w:t>is guilty of a misdemeanor and</w:t>
      </w:r>
      <w:r w:rsidRPr="00EE3EFF">
        <w:t xml:space="preserve"> must be imprisoned not more than one year or fined not more than one thousand dollars, or both</w:t>
      </w:r>
      <w:r w:rsidRPr="00EE3EFF">
        <w:rPr>
          <w:strike/>
        </w:rPr>
        <w:t>;</w:t>
      </w:r>
      <w:r w:rsidRPr="00EE3EFF">
        <w:t xml:space="preserve"> </w:t>
      </w:r>
      <w:r w:rsidRPr="00EE3EFF">
        <w:rPr>
          <w:u w:val="single"/>
        </w:rPr>
        <w:t>and ,</w:t>
      </w:r>
      <w:r w:rsidRPr="00EE3EFF">
        <w:t xml:space="preserve"> upon conviction for a second or subsequent offense, </w:t>
      </w:r>
      <w:r w:rsidRPr="00EE3EFF">
        <w:rPr>
          <w:strike/>
        </w:rPr>
        <w:t>is guilty of a misdemeanor and</w:t>
      </w:r>
      <w:r w:rsidRPr="00EE3EFF">
        <w:t xml:space="preserve"> must be imprisoned not more than three years or fined not more than five thousand dollars, or both.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(4)</w:t>
      </w:r>
      <w:r w:rsidRPr="00EE3EFF">
        <w:tab/>
        <w:t>A retailer convicted of a violation of subsection (D)(1)</w:t>
      </w:r>
      <w:r w:rsidRPr="00EE3EFF">
        <w:rPr>
          <w:u w:val="single"/>
        </w:rPr>
        <w:t>, (D)(2),  or (J) (2)</w:t>
      </w:r>
      <w:r w:rsidRPr="00EE3EFF">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(5)</w:t>
      </w:r>
      <w:r w:rsidRPr="00EE3EFF">
        <w:tab/>
        <w:t xml:space="preserve">A person convicted of a violation of subsection </w:t>
      </w:r>
      <w:r w:rsidRPr="00EE3EFF">
        <w:rPr>
          <w:u w:val="single"/>
        </w:rPr>
        <w:t>(B)(2) or</w:t>
      </w:r>
      <w:r w:rsidRPr="00EE3EFF">
        <w:t xml:space="preserve">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(6)</w:t>
      </w:r>
      <w:r w:rsidRPr="00EE3EFF">
        <w:tab/>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(7)</w:t>
      </w:r>
      <w:r w:rsidRPr="00EE3EFF">
        <w:tab/>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(8)</w:t>
      </w:r>
      <w:r w:rsidRPr="00EE3EFF">
        <w:tab/>
      </w:r>
      <w:r w:rsidRPr="00EE3EFF">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rsidRPr="00EE3EFF">
        <w:tab/>
      </w:r>
      <w:r w:rsidRPr="00EE3EFF">
        <w:tab/>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(I)</w:t>
      </w:r>
      <w:r w:rsidRPr="00EE3EFF">
        <w:tab/>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D356C8">
        <w:t>’</w:t>
      </w:r>
      <w:r w:rsidRPr="00EE3EFF">
        <w:t xml:space="preserve">s employees and agents agreeing to comply with this section. </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t>(J)</w:t>
      </w:r>
      <w:r w:rsidRPr="00EE3EFF">
        <w:rPr>
          <w:u w:val="single"/>
        </w:rPr>
        <w:t>(1)</w:t>
      </w:r>
      <w:r w:rsidRPr="00EE3EFF">
        <w:tab/>
      </w:r>
      <w:r>
        <w:rPr>
          <w:u w:val="single"/>
        </w:rPr>
        <w:t>The following are exemp</w:t>
      </w:r>
      <w:r w:rsidRPr="00EE3EFF">
        <w:rPr>
          <w:u w:val="single"/>
        </w:rPr>
        <w:t xml:space="preserve">t from the electronic log requirements of </w:t>
      </w:r>
      <w:r>
        <w:rPr>
          <w:u w:val="single"/>
        </w:rPr>
        <w:t xml:space="preserve">this </w:t>
      </w:r>
      <w:r w:rsidRPr="00EE3EFF">
        <w:rPr>
          <w:u w:val="single"/>
        </w:rPr>
        <w:t>section</w:t>
      </w:r>
      <w:r>
        <w:rPr>
          <w:u w:val="single"/>
        </w:rPr>
        <w:t xml:space="preserve"> but</w:t>
      </w:r>
      <w:r w:rsidRPr="00EE3EFF">
        <w:rPr>
          <w:u w:val="single"/>
        </w:rPr>
        <w:t xml:space="preserve"> shall</w:t>
      </w:r>
      <w:r>
        <w:rPr>
          <w:u w:val="single"/>
        </w:rPr>
        <w:t xml:space="preserve"> main</w:t>
      </w:r>
      <w:r w:rsidRPr="00EE3EFF">
        <w:rPr>
          <w:u w:val="single"/>
        </w:rPr>
        <w:t>tain a written log containing the information required to be entered in the electronic log, as provided for in subsection (D)(1</w:t>
      </w:r>
      <w:r>
        <w:rPr>
          <w:u w:val="single"/>
        </w:rP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(a)</w:t>
      </w:r>
      <w:r w:rsidRPr="002A54A5">
        <w:tab/>
      </w:r>
      <w:r>
        <w:rPr>
          <w:u w:val="single"/>
        </w:rPr>
        <w:t>a retailer that only sells single dose packages of nonprescription ephedrine, pseudoephedrine, or phenylpropanolamine;</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(b)</w:t>
      </w:r>
      <w:r w:rsidRPr="002A54A5">
        <w:tab/>
      </w:r>
      <w:r>
        <w:rPr>
          <w:u w:val="single"/>
        </w:rPr>
        <w:t>a pharmacy that does not have a compatible point of sale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A retailer who maintains a written log pursuant to this subsection shall retain the written log for two years after which the log may be destroyed. The log must be made available for inspection within twenty</w:t>
      </w:r>
      <w:r>
        <w:rPr>
          <w:u w:val="single"/>
        </w:rPr>
        <w:noBreakHyphen/>
        <w:t>four hours of a request made by a local, state, or federal law enforcement officer.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(3)</w:t>
      </w:r>
      <w:r w:rsidRPr="00EE3EFF">
        <w:tab/>
      </w:r>
      <w:r w:rsidRPr="00EE3EFF">
        <w:rPr>
          <w:u w:val="single"/>
        </w:rPr>
        <w:t>A retailer who violates the requirements of maintaining a written log as provided for in subsection (J)(2) is subject to the penalties provided for in subsection (H)(4).</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(K)</w:t>
      </w:r>
      <w:r w:rsidRPr="00EE3EFF">
        <w:tab/>
      </w:r>
      <w:r>
        <w:rPr>
          <w:u w:val="single"/>
        </w:rPr>
        <w:t>The sheriff or chief of police shall monitor and determine if retailers, other than licensed pharmacies, are in compliance with the provisions of this section by ensuring that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(1)</w:t>
      </w:r>
      <w:r w:rsidRPr="002A54A5">
        <w:tab/>
      </w:r>
      <w:r>
        <w:rPr>
          <w:u w:val="single"/>
        </w:rPr>
        <w:t xml:space="preserve"> is entering all sales of a product regulated by this section in an electronic log as required by this section;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if not maintaining an electronic log, is exempt as provided for in subsection (J)(1), and is continuing to maintain the written log as provided for in subsection (J);</w:t>
      </w:r>
    </w:p>
    <w:p w:rsidR="007D3B5F" w:rsidRPr="00470379"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(3)</w:t>
      </w:r>
      <w:r w:rsidRPr="002A54A5">
        <w:tab/>
      </w:r>
      <w:r>
        <w:rPr>
          <w:u w:val="single"/>
        </w:rPr>
        <w:t>is not selling products regulated by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(L)</w:t>
      </w:r>
      <w:r w:rsidRPr="00470379">
        <w:tab/>
      </w:r>
      <w:r w:rsidRPr="00EE3EFF">
        <w:t xml:space="preserve">This section does not apply to: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(1)</w:t>
      </w:r>
      <w:r w:rsidRPr="00EE3EFF">
        <w:tab/>
        <w:t xml:space="preserve">pediatric products labeled pursuant to federal regulation as primarily intended for administration to children under twelve years of age according to label instructions;  and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purchase of a single sales package containing not more than sixty milligrams of pseudoephedrine.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rPr>
          <w:strike/>
        </w:rPr>
        <w:t>(K)</w:t>
      </w:r>
      <w:r w:rsidRPr="00EE3EFF">
        <w:rPr>
          <w:u w:val="single"/>
        </w:rPr>
        <w:t>(</w:t>
      </w:r>
      <w:r>
        <w:rPr>
          <w:u w:val="single"/>
        </w:rPr>
        <w:t>M</w:t>
      </w:r>
      <w:r w:rsidRPr="00EE3EFF">
        <w:rPr>
          <w:u w:val="single"/>
        </w:rPr>
        <w:t>)</w:t>
      </w:r>
      <w:r w:rsidRPr="00EE3EFF">
        <w:tab/>
        <w:t xml:space="preserve">For purposes of this section </w:t>
      </w:r>
      <w:r w:rsidRPr="00D356C8">
        <w:t>‘</w:t>
      </w:r>
      <w:r w:rsidRPr="00EE3EFF">
        <w:t>retailer</w:t>
      </w:r>
      <w:r w:rsidRPr="00D356C8">
        <w:t>’</w:t>
      </w:r>
      <w:r w:rsidRPr="00EE3EFF">
        <w:t xml:space="preserve"> means a retail distributor, including a pharmacy, where </w:t>
      </w:r>
      <w:r w:rsidRPr="00EE3EFF">
        <w:rPr>
          <w:u w:val="single"/>
        </w:rPr>
        <w:t>ephedrine,</w:t>
      </w:r>
      <w:r w:rsidRPr="00EE3EFF">
        <w:t xml:space="preserve"> pseudoephedrine</w:t>
      </w:r>
      <w:r w:rsidRPr="00EE3EFF">
        <w:rPr>
          <w:u w:val="single"/>
        </w:rPr>
        <w:t>, or phenylpropanolamine</w:t>
      </w:r>
      <w:r w:rsidRPr="00EE3EFF">
        <w:t xml:space="preserve"> products are available for sale and does not include an employee or agent of a retailer.”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2.</w:t>
      </w:r>
      <w:r w:rsidRPr="00EE3EFF">
        <w:tab/>
        <w:t xml:space="preserve"> Chapter 3, Title 23 of the 1976 Code is amended by adding:</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“CHAPTER 14</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Electronic Monitoring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Section 23</w:t>
      </w:r>
      <w:r>
        <w:noBreakHyphen/>
      </w:r>
      <w:r w:rsidRPr="00EE3EFF">
        <w:t>3</w:t>
      </w:r>
      <w:r>
        <w:noBreakHyphen/>
      </w:r>
      <w:r w:rsidRPr="00EE3EFF">
        <w:t>1200.</w:t>
      </w:r>
      <w:r w:rsidRPr="00EE3EFF">
        <w:tab/>
        <w:t>(A)</w:t>
      </w:r>
      <w:r w:rsidRPr="00EE3EFF">
        <w:tab/>
        <w:t>The State Law Enforcement Division (SLED) shall serve as the statewide, central repository for log information submitted electronically in real time to the data collection system pursuant to Section 44</w:t>
      </w:r>
      <w:r>
        <w:noBreakHyphen/>
      </w:r>
      <w:r w:rsidRPr="00EE3EFF">
        <w:t>53</w:t>
      </w:r>
      <w:r>
        <w:noBreakHyphen/>
      </w:r>
      <w:r w:rsidRPr="00EE3EFF">
        <w:t>398(D)(2) and transferred to SLED in order to monitor the sales and purchases of nonprescription products containing ephedrine, pseudoephedrine, or phenylpropanolamine.  SLED shall maintain the information received from the data collection system in SLED</w:t>
      </w:r>
      <w:r w:rsidRPr="00D356C8">
        <w:t>’</w:t>
      </w:r>
      <w:r w:rsidRPr="00EE3EFF">
        <w:t>s electronic monitoring system</w:t>
      </w:r>
      <w:r>
        <w:t xml:space="preserve"> and must not be charged any vendor or other fees associated with the requirements of this chapter</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(B)</w:t>
      </w:r>
      <w:r w:rsidRPr="00EE3EFF">
        <w:tab/>
        <w:t>The data collection system upon which SLED</w:t>
      </w:r>
      <w:r w:rsidRPr="00D356C8">
        <w:t>’</w:t>
      </w:r>
      <w:r w:rsidRPr="00EE3EFF">
        <w:t>s electronic monitoring system is based must have the capability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 xml:space="preserve">calculate state and federal sales and purchase limitations for ephedrine, pseudoephedrine, and phenylpropanolamine;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 xml:space="preserve">match similar purchaser identification information;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alert retailers of potential illegal sales and purchases;</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(4)</w:t>
      </w:r>
      <w:r w:rsidRPr="00EE3EFF">
        <w:tab/>
        <w:t>allow a retailer to override an alert of a potential illegal sale or purchase</w:t>
      </w:r>
      <w: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receive ephedrine, pseudoephedrine, and phenylpropanolamine sales data from retailers in the format in which the date was submitted so that retailers are not required to use any one particular vendor</w:t>
      </w:r>
      <w:r w:rsidRPr="00D356C8">
        <w:t>’</w:t>
      </w:r>
      <w:r>
        <w:t>s product to comply with the requirements of this section and Section 44</w:t>
      </w:r>
      <w:r>
        <w:noBreakHyphen/>
        <w:t>53</w:t>
      </w:r>
      <w:r>
        <w:noBreakHyphen/>
        <w:t>398(D)(2);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interface with existing and future operational systems used by pharmacies at no cost to these pharmacies.</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(C)</w:t>
      </w:r>
      <w:r w:rsidRPr="00EE3EFF">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(D)(1)</w:t>
      </w:r>
      <w:r w:rsidRPr="00EE3EFF">
        <w:tab/>
        <w:t>No fee may be charged to retailers for access to the data collection system to which information is required to be transmitted pursuant to Section 44</w:t>
      </w:r>
      <w:r>
        <w:noBreakHyphen/>
      </w:r>
      <w:r w:rsidRPr="00EE3EFF">
        <w:t>53</w:t>
      </w:r>
      <w:r>
        <w:noBreakHyphen/>
      </w:r>
      <w:r w:rsidRPr="00EE3EFF">
        <w:t>398(D)(2)</w:t>
      </w:r>
      <w:r>
        <w:t>, and no other fee or assessment may be imposed on retailers to fund program operations</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No fee may be charged to local, state, or federal law enforcement officers</w:t>
      </w:r>
      <w:r>
        <w:t xml:space="preserve"> or entities</w:t>
      </w:r>
      <w:r w:rsidRPr="00EE3EFF">
        <w:t xml:space="preserve"> for access to</w:t>
      </w:r>
      <w:r>
        <w:t xml:space="preserve"> or retention, analysis, or use of</w:t>
      </w:r>
      <w:r w:rsidRPr="00EE3EFF">
        <w:t xml:space="preserve"> information in the system concerning sales and purchases of nonprescription ephedrine, pseudoephedrine, and phenylpropanolamine that violate or potentially violate subsection 44</w:t>
      </w:r>
      <w:r>
        <w:noBreakHyphen/>
      </w:r>
      <w:r w:rsidRPr="00EE3EFF">
        <w:t>53</w:t>
      </w:r>
      <w:r>
        <w:noBreakHyphen/>
      </w:r>
      <w:r w:rsidRPr="00EE3EFF">
        <w:t>398(B)(1) or (2).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(E)</w:t>
      </w:r>
      <w:r w:rsidRPr="00EE3EFF">
        <w:tab/>
        <w:t>The information in SLED</w:t>
      </w:r>
      <w:r w:rsidRPr="00D356C8">
        <w:t>’</w:t>
      </w:r>
      <w:r w:rsidRPr="00EE3EFF">
        <w:t>s electronic monitoring system is confidential and not a public record as defined in Section 30</w:t>
      </w:r>
      <w:r>
        <w:noBreakHyphen/>
      </w:r>
      <w:r w:rsidRPr="00EE3EFF">
        <w:t>4</w:t>
      </w:r>
      <w:r>
        <w:noBreakHyphen/>
      </w:r>
      <w:r w:rsidRPr="00EE3EFF">
        <w:t>20(C) of the Freedom of Information Act. SLED only shall provide access to information maintained in the monitoring system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a local, state, or federal law enforcement official, a state attorney, or a United States attorney;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a local, state, or federal official who requests access to the monitoring system for the purpose of facilitating a product recall necessary for the protection of the public health and safety; and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the Board of Pharmacy for the purpose of investigating misconduct or a suspicious transaction committed by a retailer, a pharmacist, or an employee or agent of a pharmacy.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(F)</w:t>
      </w:r>
      <w:r w:rsidRPr="00EE3EFF">
        <w:tab/>
        <w:t xml:space="preserve">For purposes of this section </w:t>
      </w:r>
      <w:r w:rsidRPr="00D356C8">
        <w:t>‘</w:t>
      </w:r>
      <w:r w:rsidRPr="00EE3EFF">
        <w:t>retailer</w:t>
      </w:r>
      <w:r w:rsidRPr="00D356C8">
        <w:t>’</w:t>
      </w:r>
      <w:r w:rsidRPr="00EE3EFF">
        <w:t xml:space="preserve"> means a retail distributor, including a pharmacy, where ephedrine, pseudoephedrine, or phenylpropanolamine products are available for sale and does not include an employee or agent of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(G)</w:t>
      </w:r>
      <w:r w:rsidRPr="00EE3EFF">
        <w:tab/>
        <w:t>The division shall promulgate regulations necessary to carry out its responsibilities under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Nothing in this chapter prohibits SLED or any retailer from participating in other data submission, collection, or monitoring systems that monitor the sales and purchases of nonprescription products containing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26E5">
        <w:t>SECTION</w:t>
      </w:r>
      <w:r w:rsidRPr="006526E5">
        <w:tab/>
        <w:t>3.</w:t>
      </w:r>
      <w:r w:rsidRPr="006526E5">
        <w:tab/>
        <w:t>Before January 1, 2011, the State Law Enforcement Division (SLED) shall enter into a memorandum of agreement with the National Association of Drug Diversion Investigators (NADDI), or a successor or other entity, to identify the roles and responsibilities of SLED and NADDI, or a successor or other entity, in carrying out the collection of sales and purchase data of ephedrine, pseudoephedrine, or phenylpropanolamine products and the transference of this information to the State Law Enforcement Division as provided for in this act. The memorandum must provide that the data and information in SLED’s electronic monitoring system is property of the State and that NADDI will provide SLED with that data and information at least four times a year in a format agreed to by SLED and NADDI and that is consistent with the most recent standards adopted by the American Society for Automation in Pharmacy (ASAP), as well as the most recent standards adopted by the National Information Exchange Model (NIEM).</w:t>
      </w:r>
    </w:p>
    <w:p w:rsidR="00A139B3"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4.</w:t>
      </w:r>
      <w:r w:rsidRPr="00EE3EFF">
        <w:tab/>
        <w:t>The electronic logbook, central data collection system, and the State Law Enforcement Division electronic monitoring system required pursuant to Section 44</w:t>
      </w:r>
      <w:r>
        <w:noBreakHyphen/>
      </w:r>
      <w:r w:rsidRPr="00EE3EFF">
        <w:t>53</w:t>
      </w:r>
      <w:r>
        <w:noBreakHyphen/>
      </w:r>
      <w:r w:rsidRPr="00EE3EFF">
        <w:t>398 of the 1976 Code, as amended in Section 1 of this act, and Section 23</w:t>
      </w:r>
      <w:r>
        <w:noBreakHyphen/>
      </w:r>
      <w:r w:rsidRPr="00EE3EFF">
        <w:t>3</w:t>
      </w:r>
      <w:r>
        <w:noBreakHyphen/>
      </w:r>
      <w:r w:rsidRPr="00EE3EFF">
        <w:t>1200, as added by Section 2 of this act, must be implemented before January 1, 2011, and take effect upon this implementation.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B3" w:rsidRPr="006526E5"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6E5">
        <w:t>SECTION</w:t>
      </w:r>
      <w:r w:rsidRPr="006526E5">
        <w:tab/>
      </w:r>
      <w:r>
        <w:t>5</w:t>
      </w:r>
      <w:r w:rsidRPr="006526E5">
        <w:t>.</w:t>
      </w:r>
      <w:r w:rsidRPr="006526E5">
        <w:tab/>
        <w:t>Section 44</w:t>
      </w:r>
      <w:r w:rsidRPr="006526E5">
        <w:noBreakHyphen/>
        <w:t>53</w:t>
      </w:r>
      <w:r w:rsidRPr="006526E5">
        <w:noBreakHyphen/>
        <w:t>370(d)(4) of the 1976 Code, as last amended by Act 127 of 2005, is further amended to read:</w:t>
      </w:r>
    </w:p>
    <w:p w:rsidR="00A139B3"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39B3" w:rsidRPr="006526E5"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26E5">
        <w:tab/>
        <w:t>“(4)</w:t>
      </w:r>
      <w:r w:rsidRPr="006526E5">
        <w:tab/>
        <w:t xml:space="preserve">possession of more than: </w:t>
      </w:r>
      <w:r w:rsidRPr="006526E5">
        <w:rPr>
          <w:strike/>
        </w:rPr>
        <w:t>ten grains</w:t>
      </w:r>
      <w:r w:rsidRPr="006526E5">
        <w:t xml:space="preserve"> </w:t>
      </w:r>
      <w:r w:rsidRPr="006526E5">
        <w:rPr>
          <w:u w:val="single"/>
        </w:rPr>
        <w:t>one gram</w:t>
      </w:r>
      <w:r w:rsidRPr="006526E5">
        <w:t xml:space="preserve"> of cocaine, one hundred milligrams of alpha</w:t>
      </w:r>
      <w:r w:rsidRPr="006526E5">
        <w:noBreakHyphen/>
        <w:t xml:space="preserve"> or beta</w:t>
      </w:r>
      <w:r w:rsidRPr="006526E5">
        <w:noBreakHyphen/>
        <w:t>eucaine, four grains of opium, four grains of morphine, two grains of heroin, one hundred milligrams of isonipecaine, twenty</w:t>
      </w:r>
      <w:r w:rsidRPr="006526E5">
        <w:noBreakHyphen/>
        <w:t>eight grams or one ounce of marijuana, ten grams of hashish, fifty micrograms of lysergic acid diethylamide (LSD) or its compounds, fifteen tablets, capsules, dosage units, or the equivalent quantity of 3, 4</w:t>
      </w:r>
      <w:r w:rsidRPr="006526E5">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6526E5">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6526E5">
        <w:noBreakHyphen/>
        <w:t>53</w:t>
      </w:r>
      <w:r w:rsidRPr="006526E5">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6526E5">
        <w:noBreakHyphen/>
        <w:t>22</w:t>
      </w:r>
      <w:r w:rsidRPr="006526E5">
        <w:noBreakHyphen/>
        <w:t>10 through 17</w:t>
      </w:r>
      <w:r w:rsidRPr="006526E5">
        <w:noBreakHyphen/>
        <w:t>22</w:t>
      </w:r>
      <w:r w:rsidRPr="006526E5">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6526E5">
        <w:rPr>
          <w:u w:val="single"/>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A139B3"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26E5">
        <w:tab/>
        <w:t>When a person is charged under this subsection for possession of controlled substances, bail shall not exceed the amount of the fine and the assessment provided pursuant to Section 14</w:t>
      </w:r>
      <w:r w:rsidRPr="006526E5">
        <w:noBreakHyphen/>
        <w:t>1</w:t>
      </w:r>
      <w:r w:rsidRPr="006526E5">
        <w:noBreakHyphen/>
        <w:t>206, 14</w:t>
      </w:r>
      <w:r w:rsidRPr="006526E5">
        <w:noBreakHyphen/>
        <w:t>1</w:t>
      </w:r>
      <w:r w:rsidRPr="006526E5">
        <w:noBreakHyphen/>
        <w:t>207, or 14</w:t>
      </w:r>
      <w:r w:rsidRPr="006526E5">
        <w:noBreakHyphen/>
        <w:t>1</w:t>
      </w:r>
      <w:r w:rsidRPr="006526E5">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6526E5">
        <w:noBreakHyphen/>
        <w:t>1</w:t>
      </w:r>
      <w:r w:rsidRPr="006526E5">
        <w:noBreakHyphen/>
        <w:t>205.  The assessment portion of the bail must be distributed as provided in Section 14</w:t>
      </w:r>
      <w:r w:rsidRPr="006526E5">
        <w:noBreakHyphen/>
        <w:t>1</w:t>
      </w:r>
      <w:r w:rsidRPr="006526E5">
        <w:noBreakHyphen/>
        <w:t>206, 14</w:t>
      </w:r>
      <w:r w:rsidRPr="006526E5">
        <w:noBreakHyphen/>
        <w:t>1</w:t>
      </w:r>
      <w:r w:rsidRPr="006526E5">
        <w:noBreakHyphen/>
        <w:t>207, or 14</w:t>
      </w:r>
      <w:r w:rsidRPr="006526E5">
        <w:noBreakHyphen/>
        <w:t>1</w:t>
      </w:r>
      <w:r w:rsidRPr="006526E5">
        <w:noBreakHyphen/>
        <w:t>208, whichever is applicable.”</w:t>
      </w:r>
    </w:p>
    <w:p w:rsidR="00A139B3"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B3" w:rsidRPr="001A2639"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2639">
        <w:t>SECTION</w:t>
      </w:r>
      <w:r w:rsidRPr="001A2639">
        <w:tab/>
      </w:r>
      <w:r>
        <w:t>6</w:t>
      </w:r>
      <w:r w:rsidRPr="001A2639">
        <w:t>.</w:t>
      </w:r>
      <w:r w:rsidRPr="001A2639">
        <w:tab/>
        <w:t>Article 1, Chapter 53, Title 44 of the 1976 Code is amended by adding:</w:t>
      </w:r>
    </w:p>
    <w:p w:rsidR="00A139B3"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B3" w:rsidRDefault="00A139B3" w:rsidP="00A1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2639">
        <w:tab/>
        <w:t>“Section 44</w:t>
      </w:r>
      <w:r w:rsidRPr="001A2639">
        <w:noBreakHyphen/>
        <w:t>53</w:t>
      </w:r>
      <w:r w:rsidRPr="001A2639">
        <w:noBreakHyphen/>
        <w:t>70.</w:t>
      </w:r>
      <w:r w:rsidRPr="001A2639">
        <w:tab/>
        <w:t>Notwithstanding any other provision of law, a physician or other health care provider with prescriptive authority, may prescribe, and a pharmacist may fill, a ninety</w:t>
      </w:r>
      <w:r w:rsidRPr="001A2639">
        <w:noBreakHyphen/>
        <w:t>day prescription for  pseudoephedrine, and such prescription may be refilled eighty</w:t>
      </w:r>
      <w:r w:rsidRPr="001A2639">
        <w:noBreakHyphen/>
        <w:t>five days after the prescription was filled.”</w:t>
      </w:r>
    </w:p>
    <w:p w:rsidR="00A139B3" w:rsidRPr="00EE3EFF"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r>
      <w:r w:rsidR="00A139B3">
        <w:t>7</w:t>
      </w:r>
      <w:r w:rsidRPr="00EE3EFF">
        <w:t>.</w:t>
      </w:r>
      <w:r w:rsidRPr="00EE3EFF">
        <w:tab/>
        <w:t>Except as otherwise provided for in this act, this</w:t>
      </w:r>
      <w:r>
        <w:t xml:space="preserve"> act takes effect July 1, 2010.</w:t>
      </w:r>
    </w:p>
    <w:p w:rsidR="00CA5578" w:rsidRDefault="0056006C"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A91B6D">
      <w:pPr>
        <w:suppressAutoHyphens/>
      </w:pPr>
    </w:p>
    <w:sectPr w:rsidR="00CA5578" w:rsidSect="00AB4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C0623D-F574-4D7A-8A0B-0C3B11C1E6EB}"/>
    <w:embedBold r:id="rId2" w:fontKey="{C63FADB2-E49C-4073-9595-13A8E9553BF2}"/>
  </w:font>
  <w:font w:name="Calibri">
    <w:panose1 w:val="020F0502020204030204"/>
    <w:charset w:val="00"/>
    <w:family w:val="swiss"/>
    <w:pitch w:val="variable"/>
    <w:sig w:usb0="A00002EF" w:usb1="4000207B" w:usb2="00000000" w:usb3="00000000" w:csb0="0000009F" w:csb1="00000000"/>
    <w:embedRegular r:id="rId3" w:fontKey="{C6AA19EC-5CEC-4877-B1C0-EB6F92A2E008}"/>
  </w:font>
  <w:font w:name="Tahoma">
    <w:panose1 w:val="020B0604030504040204"/>
    <w:charset w:val="00"/>
    <w:family w:val="swiss"/>
    <w:pitch w:val="variable"/>
    <w:sig w:usb0="61002A87" w:usb1="80000000" w:usb2="00000008" w:usb3="00000000" w:csb0="000101FF" w:csb1="00000000"/>
    <w:embedRegular r:id="rId4" w:fontKey="{14D6852C-68D6-4A04-93D2-DE12E4C4DD78}"/>
  </w:font>
  <w:font w:name="Cambria">
    <w:panose1 w:val="02040503050406030204"/>
    <w:charset w:val="00"/>
    <w:family w:val="roman"/>
    <w:pitch w:val="variable"/>
    <w:sig w:usb0="A00002EF" w:usb1="4000004B" w:usb2="00000000" w:usb3="00000000" w:csb0="0000009F" w:csb1="00000000"/>
    <w:embedRegular r:id="rId5" w:fontKey="{2DEC4D71-66AB-483F-A56E-5ACF483CDA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rsidR="00AB4B5B">
      <w:t>-</w:t>
    </w:r>
    <w:fldSimple w:instr=" PAGE  \* MERGEFORMAT ">
      <w:r w:rsidR="00A91B6D">
        <w:rPr>
          <w:noProof/>
        </w:rPr>
        <w:t>1</w:t>
      </w:r>
    </w:fldSimple>
    <w:r w:rsidR="00AB4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Pr="00CA5578" w:rsidRDefault="00AB4B5B" w:rsidP="00CA5578">
    <w:pPr>
      <w:pStyle w:val="Footer"/>
      <w:tabs>
        <w:tab w:val="clear" w:pos="4680"/>
        <w:tab w:val="clear" w:pos="9360"/>
        <w:tab w:val="center" w:pos="2995"/>
      </w:tabs>
      <w:spacing w:before="120"/>
    </w:pPr>
    <w:r>
      <w:t>[1137]</w:t>
    </w:r>
    <w:r>
      <w:tab/>
    </w:r>
    <w:fldSimple w:instr=" PAGE  \* MERGEFORMAT ">
      <w:r w:rsidR="00A91B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965A1"/>
    <w:rsid w:val="000E1785"/>
    <w:rsid w:val="001023A4"/>
    <w:rsid w:val="0010776B"/>
    <w:rsid w:val="00133E66"/>
    <w:rsid w:val="00134ACF"/>
    <w:rsid w:val="00144E15"/>
    <w:rsid w:val="00161B8B"/>
    <w:rsid w:val="001A4A62"/>
    <w:rsid w:val="001A681E"/>
    <w:rsid w:val="001C2448"/>
    <w:rsid w:val="001C5753"/>
    <w:rsid w:val="001D08F2"/>
    <w:rsid w:val="002037CA"/>
    <w:rsid w:val="002047A2"/>
    <w:rsid w:val="002321B6"/>
    <w:rsid w:val="0023696B"/>
    <w:rsid w:val="00250967"/>
    <w:rsid w:val="00254473"/>
    <w:rsid w:val="002759C5"/>
    <w:rsid w:val="00277DEE"/>
    <w:rsid w:val="00280D88"/>
    <w:rsid w:val="00294ABE"/>
    <w:rsid w:val="002A3EB4"/>
    <w:rsid w:val="003206ED"/>
    <w:rsid w:val="00325348"/>
    <w:rsid w:val="00393688"/>
    <w:rsid w:val="003B596B"/>
    <w:rsid w:val="003D411E"/>
    <w:rsid w:val="003E3C1E"/>
    <w:rsid w:val="003E6148"/>
    <w:rsid w:val="00400EAA"/>
    <w:rsid w:val="0041760A"/>
    <w:rsid w:val="004809EE"/>
    <w:rsid w:val="004A6A5A"/>
    <w:rsid w:val="00511EE9"/>
    <w:rsid w:val="00521E00"/>
    <w:rsid w:val="00535975"/>
    <w:rsid w:val="0056006C"/>
    <w:rsid w:val="00577C6C"/>
    <w:rsid w:val="0058501B"/>
    <w:rsid w:val="005E3B6D"/>
    <w:rsid w:val="006215AA"/>
    <w:rsid w:val="006340D9"/>
    <w:rsid w:val="00643B8E"/>
    <w:rsid w:val="00665EBC"/>
    <w:rsid w:val="006942C9"/>
    <w:rsid w:val="0069470D"/>
    <w:rsid w:val="006A476C"/>
    <w:rsid w:val="006A4873"/>
    <w:rsid w:val="006C6A93"/>
    <w:rsid w:val="006E02F9"/>
    <w:rsid w:val="0070797D"/>
    <w:rsid w:val="00753C04"/>
    <w:rsid w:val="00756946"/>
    <w:rsid w:val="0075714F"/>
    <w:rsid w:val="00757F80"/>
    <w:rsid w:val="00771EEC"/>
    <w:rsid w:val="00786819"/>
    <w:rsid w:val="007A325A"/>
    <w:rsid w:val="007A40CC"/>
    <w:rsid w:val="007C652D"/>
    <w:rsid w:val="007D3B5F"/>
    <w:rsid w:val="007F1523"/>
    <w:rsid w:val="007F509E"/>
    <w:rsid w:val="007F5799"/>
    <w:rsid w:val="007F6947"/>
    <w:rsid w:val="00872729"/>
    <w:rsid w:val="008F063C"/>
    <w:rsid w:val="008F4429"/>
    <w:rsid w:val="009352BB"/>
    <w:rsid w:val="00955B80"/>
    <w:rsid w:val="009649D3"/>
    <w:rsid w:val="00990668"/>
    <w:rsid w:val="009F0C77"/>
    <w:rsid w:val="009F4DD1"/>
    <w:rsid w:val="00A0091B"/>
    <w:rsid w:val="00A139B3"/>
    <w:rsid w:val="00A253D0"/>
    <w:rsid w:val="00A41DD7"/>
    <w:rsid w:val="00A64E80"/>
    <w:rsid w:val="00A741D9"/>
    <w:rsid w:val="00A91B6D"/>
    <w:rsid w:val="00A9741D"/>
    <w:rsid w:val="00AB4B5B"/>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B00A2"/>
    <w:rsid w:val="00EB1BF3"/>
    <w:rsid w:val="00EF3EEE"/>
    <w:rsid w:val="00F149A7"/>
    <w:rsid w:val="00F50BAF"/>
    <w:rsid w:val="00F52C10"/>
    <w:rsid w:val="00F81FFD"/>
    <w:rsid w:val="00F85228"/>
    <w:rsid w:val="00FB6773"/>
    <w:rsid w:val="00FB6D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571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2C05F-3B32-4419-8E6D-0844E9CC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3561</Words>
  <Characters>18910</Characters>
  <Application>Microsoft Office Word</Application>
  <DocSecurity>0</DocSecurity>
  <Lines>429</Lines>
  <Paragraphs>90</Paragraphs>
  <ScaleCrop>false</ScaleCrop>
  <Company> </Company>
  <LinksUpToDate>false</LinksUpToDate>
  <CharactersWithSpaces>22381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2010-02-02T18:12:00Z</cp:lastPrinted>
  <dcterms:created xsi:type="dcterms:W3CDTF">2010-05-19T23:04:00Z</dcterms:created>
  <dcterms:modified xsi:type="dcterms:W3CDTF">2010-05-19T23:04:00Z</dcterms:modified>
</cp:coreProperties>
</file>