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3, 2009</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Pr="00B13EF8" w:rsidRDefault="00B13EF8" w:rsidP="00B13EF8">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2/3/09--S.</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B13EF8" w:rsidRP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P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TRANSPORTATION</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126) 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etc., respectfully</w:t>
      </w:r>
    </w:p>
    <w:p w:rsidR="00B13EF8" w:rsidRP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LAWRENCE K. GROOMS for Committee.</w:t>
      </w:r>
    </w:p>
    <w:p w:rsidR="00B13EF8" w:rsidRPr="00B13EF8" w:rsidRDefault="00B13EF8" w:rsidP="00B13EF8">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2010, RELATING TO THE ISSUANCE OF PERSONALIZED LICENSE PLATES, SO AS TO PROVIDE THAT A PERSON WHO ALSO QUALIFIES IS QUALIFIED TO RECEIVE THIS LICENSE PLATE AND A HANDICAPPED LICENSE PLATE MAY BE ISSUED A PERSONALIZED LICENSE PLATE THAT INCLUDES A DECAL THAT CONTAINS THE INTERNATIONAL SYMBOL OF ACCESS.</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As used in this article, ‘handicapped’ means a person who has one or more of the following conditions: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inability to ordinarily walk one hundred feet nonstop without aggravating an existing medical condition, including the increase of pain;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inability to ordinarily walk without the use of, or assistance from a brace, cane, crutch, another person, prosthetic device, wheelchair, or other assistive device;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restriction by lung disease to the extent that the person’s forced expiratory volume for one second when measured by spirometry is less than one liter, or the arterial oxygen tension is less than sixty mm/hg on room air at rest;</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requires use of portable oxygen;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blindness.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Upon payment of the regular motor vehicle license fee, the department may issue a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with a special number or identification </w:t>
      </w:r>
      <w:r>
        <w:rPr>
          <w:rFonts w:eastAsia="Times New Roman" w:cs="Times New Roman"/>
          <w:strike/>
          <w:szCs w:val="20"/>
        </w:rPr>
        <w:t>indicating</w:t>
      </w:r>
      <w:r>
        <w:rPr>
          <w:rFonts w:eastAsia="Times New Roman" w:cs="Times New Roman"/>
          <w:szCs w:val="20"/>
        </w:rPr>
        <w:t xml:space="preserve"> </w:t>
      </w:r>
      <w:r>
        <w:rPr>
          <w:rFonts w:eastAsia="Times New Roman" w:cs="Times New Roman"/>
          <w:szCs w:val="20"/>
          <w:u w:val="single"/>
        </w:rPr>
        <w:t>and a picture identification that indicates</w:t>
      </w:r>
      <w:r>
        <w:rPr>
          <w:rFonts w:eastAsia="Times New Roman" w:cs="Times New Roman"/>
          <w:szCs w:val="20"/>
        </w:rPr>
        <w:t xml:space="preserve"> that the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license plate</w:t>
      </w:r>
      <w:r>
        <w:rPr>
          <w:rFonts w:eastAsia="Times New Roman" w:cs="Times New Roman"/>
          <w:szCs w:val="20"/>
        </w:rPr>
        <w:t xml:space="preserve"> was issued to a person </w:t>
      </w:r>
      <w:r>
        <w:rPr>
          <w:rFonts w:eastAsia="Times New Roman" w:cs="Times New Roman"/>
          <w:strike/>
          <w:szCs w:val="20"/>
        </w:rPr>
        <w:t>(a) disabled by an impairment in the use of one or more limbs and required to use a wheelchair or (b) disabled by an impairment in mobility, but otherwise qualified for a driver’s license as determined by the department.  Each application for the license must be accompanied by the certificate of a licensed physician as defined in Section 40</w:t>
      </w:r>
      <w:r>
        <w:rPr>
          <w:rFonts w:eastAsia="Times New Roman" w:cs="Times New Roman"/>
          <w:strike/>
          <w:szCs w:val="20"/>
        </w:rPr>
        <w:noBreakHyphen/>
        <w:t>47</w:t>
      </w:r>
      <w:r>
        <w:rPr>
          <w:rFonts w:eastAsia="Times New Roman" w:cs="Times New Roman"/>
          <w:strike/>
          <w:szCs w:val="20"/>
        </w:rPr>
        <w:noBreakHyphen/>
        <w:t>5 as to the permanency of limb impairment or as to the severity or the permanency of mobility impairment.</w:t>
      </w:r>
      <w:r>
        <w:rPr>
          <w:rFonts w:eastAsia="Times New Roman" w:cs="Times New Roman"/>
          <w:szCs w:val="20"/>
        </w:rPr>
        <w:t xml:space="preserve"> </w:t>
      </w:r>
      <w:r>
        <w:rPr>
          <w:rFonts w:eastAsia="Times New Roman" w:cs="Times New Roman"/>
          <w:szCs w:val="20"/>
          <w:u w:val="single"/>
        </w:rPr>
        <w:t>certified as permanently handicapped, but otherwise qualified to obtain a driver’s license.  A license plate issued pursuant to this section must be accompanied by a certification form completed by a licensed physician.</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t>47</w:t>
      </w:r>
      <w:r>
        <w:rPr>
          <w:rFonts w:eastAsia="Times New Roman" w:cs="Times New Roman"/>
          <w:szCs w:val="20"/>
          <w:u w:val="single"/>
        </w:rPr>
        <w:noBreakHyphen/>
        <w:t>5.</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person who falsifies information on an application form is guilty of a misdemeanor and, upon conviction, may be fined not less than three hundred dollars, but not more than five hundred dollars or have his license suspended for up to thirty days, or both.  An order of the court imposing the license suspension must be transmitted to the Department of Motor Vehicles in the manner provided in Section 56</w:t>
      </w:r>
      <w:r>
        <w:rPr>
          <w:rFonts w:eastAsia="Times New Roman" w:cs="Times New Roman"/>
          <w:szCs w:val="20"/>
          <w:u w:val="single"/>
        </w:rPr>
        <w:noBreakHyphen/>
        <w:t>5</w:t>
      </w:r>
      <w:r>
        <w:rPr>
          <w:rFonts w:eastAsia="Times New Roman" w:cs="Times New Roman"/>
          <w:szCs w:val="20"/>
          <w:u w:val="single"/>
        </w:rPr>
        <w:noBreakHyphen/>
        <w:t>2970.</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t xml:space="preserve">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authorized by this section may also be issued for a vehicle of special design and equipment designed to transport a disabled person who </w:t>
      </w:r>
      <w:r>
        <w:rPr>
          <w:rFonts w:eastAsia="Times New Roman" w:cs="Times New Roman"/>
          <w:strike/>
          <w:szCs w:val="20"/>
        </w:rPr>
        <w:t>meets</w:t>
      </w:r>
      <w:r>
        <w:rPr>
          <w:rFonts w:eastAsia="Times New Roman" w:cs="Times New Roman"/>
          <w:szCs w:val="20"/>
        </w:rPr>
        <w:t xml:space="preserve"> </w:t>
      </w:r>
      <w:r>
        <w:rPr>
          <w:rFonts w:eastAsia="Times New Roman" w:cs="Times New Roman"/>
          <w:szCs w:val="20"/>
          <w:u w:val="single"/>
        </w:rPr>
        <w:t>is certified as meeting</w:t>
      </w:r>
      <w:r>
        <w:rPr>
          <w:rFonts w:eastAsia="Times New Roman" w:cs="Times New Roman"/>
          <w:szCs w:val="20"/>
        </w:rPr>
        <w:t xml:space="preserve"> the requirements of this section </w:t>
      </w:r>
      <w:r>
        <w:rPr>
          <w:rFonts w:eastAsia="Times New Roman" w:cs="Times New Roman"/>
          <w:strike/>
          <w:szCs w:val="20"/>
        </w:rPr>
        <w:t>if the vehicle is owned and titled in the name of the disabled person or in the name of a member of his immediate family or</w:t>
      </w:r>
      <w:r>
        <w:rPr>
          <w:rFonts w:eastAsia="Times New Roman" w:cs="Times New Roman"/>
          <w:szCs w:val="20"/>
        </w:rPr>
        <w:t xml:space="preserve"> for a vehicle used by an agency, organization, or facility </w:t>
      </w:r>
      <w:r>
        <w:rPr>
          <w:rFonts w:eastAsia="Times New Roman" w:cs="Times New Roman"/>
          <w:strike/>
          <w:szCs w:val="20"/>
        </w:rPr>
        <w:t>that is designed to transport a handicapped or disabled person if the vehicle is titled in the name of the agency, organization, or facility</w:t>
      </w:r>
      <w:r>
        <w:rPr>
          <w:rFonts w:eastAsia="Times New Roman" w:cs="Times New Roman"/>
          <w:szCs w:val="20"/>
        </w:rPr>
        <w:t xml:space="preserve">.  Proof that the agency, organization, or facility transports a handicapped or disabled person must be in a manner prescribed by the department.  A certificate from a licensed physician is not required to apply for 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 issued to the agency, organization, or facility</w:t>
      </w:r>
      <w:r>
        <w:rPr>
          <w:rFonts w:eastAsia="Times New Roman" w:cs="Times New Roman"/>
          <w:szCs w:val="20"/>
        </w:rPr>
        <w:t xml:space="preserve">.” </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w:t>
      </w:r>
      <w:r>
        <w:rPr>
          <w:rFonts w:eastAsia="Times New Roman" w:cs="Times New Roman"/>
          <w:szCs w:val="20"/>
        </w:rPr>
        <w:tab/>
        <w:t>As used in this article</w:t>
      </w:r>
      <w:r>
        <w:rPr>
          <w:rFonts w:eastAsia="Times New Roman" w:cs="Times New Roman"/>
          <w:strike/>
          <w:szCs w:val="20"/>
        </w:rPr>
        <w:t>:</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“Handicapped”</w:t>
      </w:r>
      <w:r>
        <w:rPr>
          <w:rFonts w:eastAsia="Times New Roman" w:cs="Times New Roman"/>
          <w:szCs w:val="20"/>
        </w:rPr>
        <w:t xml:space="preserve"> </w:t>
      </w:r>
      <w:r>
        <w:rPr>
          <w:rFonts w:eastAsia="Times New Roman" w:cs="Times New Roman"/>
          <w:szCs w:val="20"/>
          <w:u w:val="single"/>
        </w:rPr>
        <w:t>‘handicapped’</w:t>
      </w:r>
      <w:r>
        <w:rPr>
          <w:rFonts w:eastAsia="Times New Roman" w:cs="Times New Roman"/>
          <w:szCs w:val="20"/>
        </w:rPr>
        <w:t xml:space="preserve"> means a person </w:t>
      </w:r>
      <w:r>
        <w:rPr>
          <w:rFonts w:eastAsia="Times New Roman" w:cs="Times New Roman"/>
          <w:strike/>
          <w:szCs w:val="20"/>
        </w:rPr>
        <w:t xml:space="preserve">who: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has an obvious physical disability that impairs the ability to walk or requires the use of a wheelchair, braces, walkers, or crutches;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has lost the use of one or both legs;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 xml:space="preserve">suffers from lung disease to such an extent that he is unable to walk without the aid of a respirator;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is disabled by an impairment in mobility;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 xml:space="preserve">is determined by the Social Security Administration or the Veterans Administration to be totally and permanently disabled.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t>3</w:t>
      </w:r>
      <w:r>
        <w:rPr>
          <w:rFonts w:eastAsia="Times New Roman" w:cs="Times New Roman"/>
          <w:strike/>
          <w:szCs w:val="20"/>
        </w:rPr>
        <w:noBreakHyphen/>
        <w:t>1910.</w:t>
      </w:r>
      <w:r>
        <w:rPr>
          <w:rFonts w:eastAsia="Times New Roman" w:cs="Times New Roman"/>
          <w:szCs w:val="20"/>
        </w:rPr>
        <w:t xml:space="preserve"> </w:t>
      </w:r>
      <w:r>
        <w:rPr>
          <w:rFonts w:eastAsia="Times New Roman" w:cs="Times New Roman"/>
          <w:szCs w:val="20"/>
          <w:u w:val="single"/>
        </w:rPr>
        <w:t>as defined in Section 56</w:t>
      </w:r>
      <w:r>
        <w:rPr>
          <w:rFonts w:eastAsia="Times New Roman" w:cs="Times New Roman"/>
          <w:szCs w:val="20"/>
          <w:u w:val="single"/>
        </w:rPr>
        <w:noBreakHyphen/>
        <w:t>3</w:t>
      </w:r>
      <w:r>
        <w:rPr>
          <w:rFonts w:eastAsia="Times New Roman" w:cs="Times New Roman"/>
          <w:szCs w:val="20"/>
          <w:u w:val="single"/>
        </w:rPr>
        <w:noBreakHyphen/>
        <w:t>1910.</w:t>
      </w:r>
      <w:r>
        <w:rPr>
          <w:rFonts w:eastAsia="Times New Roman" w:cs="Times New Roman"/>
          <w:szCs w:val="20"/>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w:t>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t>3</w:t>
      </w:r>
      <w:r>
        <w:rPr>
          <w:rFonts w:eastAsia="Times New Roman" w:cs="Times New Roman"/>
          <w:strike/>
          <w:szCs w:val="20"/>
        </w:rPr>
        <w:noBreakHyphen/>
        <w:t>1910, or Section 56</w:t>
      </w:r>
      <w:r>
        <w:rPr>
          <w:rFonts w:eastAsia="Times New Roman" w:cs="Times New Roman"/>
          <w:strike/>
          <w:szCs w:val="20"/>
        </w:rPr>
        <w:noBreakHyphen/>
        <w:t>3</w:t>
      </w:r>
      <w:r>
        <w:rPr>
          <w:rFonts w:eastAsia="Times New Roman" w:cs="Times New Roman"/>
          <w:strike/>
          <w:szCs w:val="20"/>
        </w:rPr>
        <w:noBreakHyphen/>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t>3</w:t>
      </w:r>
      <w:r>
        <w:rPr>
          <w:rFonts w:eastAsia="Times New Roman" w:cs="Times New Roman"/>
          <w:strike/>
          <w:szCs w:val="20"/>
        </w:rPr>
        <w:noBreakHyphen/>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t>half inches in size and must hang from the rearview mirror of a vehicle or be displayed on the driver’s side dashboard when there is no hanging apparatus.  The placard must be used on vehicles transporting the disabled person in lieu of the distinguishing license plate issued pursuant to subsection (1) of this section.  When the placard is displayed on the driver’s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except that a physician’s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The department shall charge a fee of one dollar a placard and may issue two placards to an individual applicant upon request.  An agency, organization, or facility may receive a placard for each vehicle registered upon payment of the appropriate fees.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The permanent placards may be issued and renewed only for a maximum period of four years renewable on the owner’s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 vehicle displaying an out</w:t>
      </w:r>
      <w:r>
        <w:rPr>
          <w:rFonts w:eastAsia="Times New Roman" w:cs="Times New Roman"/>
          <w:strike/>
          <w:szCs w:val="20"/>
        </w:rPr>
        <w:noBreakHyphen/>
        <w:t>of</w:t>
      </w:r>
      <w:r>
        <w:rPr>
          <w:rFonts w:eastAsia="Times New Roman" w:cs="Times New Roman"/>
          <w:strike/>
          <w:szCs w:val="20"/>
        </w:rPr>
        <w:noBreakHyphen/>
        <w:t>state handicapped license plate or placard or other evidence of handicap issued by the appropriate authority as determined by the department is entitled to the parking privileges provided for in this section.</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The department may issue placards that indicate that a person is qualified to use reserved handicapped parking spaces to persons certified as meeting the criteria for ‘handicapped’ as set forth in Section 56</w:t>
      </w:r>
      <w:r>
        <w:rPr>
          <w:rFonts w:eastAsia="Times New Roman" w:cs="Times New Roman"/>
          <w:szCs w:val="20"/>
          <w:u w:val="single"/>
        </w:rPr>
        <w:noBreakHyphen/>
        <w:t>3</w:t>
      </w:r>
      <w:r>
        <w:rPr>
          <w:rFonts w:eastAsia="Times New Roman" w:cs="Times New Roman"/>
          <w:szCs w:val="20"/>
          <w:u w:val="single"/>
        </w:rPr>
        <w:noBreakHyphen/>
        <w:t>1910, including persons with temporary handicapped conditions expected to last at least four months.  The certification procedure shall adhere to the requirements set forth in Section 56</w:t>
      </w:r>
      <w:r>
        <w:rPr>
          <w:rFonts w:eastAsia="Times New Roman" w:cs="Times New Roman"/>
          <w:szCs w:val="20"/>
          <w:u w:val="single"/>
        </w:rPr>
        <w:noBreakHyphen/>
        <w:t>3</w:t>
      </w:r>
      <w:r>
        <w:rPr>
          <w:rFonts w:eastAsia="Times New Roman" w:cs="Times New Roman"/>
          <w:szCs w:val="20"/>
          <w:u w:val="single"/>
        </w:rPr>
        <w:noBreakHyphen/>
        <w:t>1910.  At the time of qualification, applicants also must be issued a picture identification which indicates that they are qualified users of the placards.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agency, organization, or facility.</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contain the international symbol of access;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be color</w:t>
      </w:r>
      <w:r>
        <w:rPr>
          <w:rFonts w:eastAsia="Times New Roman" w:cs="Times New Roman"/>
          <w:szCs w:val="20"/>
          <w:u w:val="single"/>
        </w:rPr>
        <w:noBreakHyphen/>
        <w:t>coded to reflect user status in the following manner:</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dark blue </w:t>
      </w:r>
      <w:r>
        <w:rPr>
          <w:rFonts w:eastAsia="Times New Roman" w:cs="Times New Roman"/>
          <w:szCs w:val="20"/>
          <w:u w:val="single"/>
        </w:rPr>
        <w:noBreakHyphen/>
        <w:t xml:space="preserve"> permanently disabled;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red </w:t>
      </w:r>
      <w:r>
        <w:rPr>
          <w:rFonts w:eastAsia="Times New Roman" w:cs="Times New Roman"/>
          <w:szCs w:val="20"/>
          <w:u w:val="single"/>
        </w:rPr>
        <w:noBreakHyphen/>
        <w:t xml:space="preserve"> temporarily disabled.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Blue and red placards shall contain the qualified user’s sex and date of birth.</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Each placard shall contain the placard’s expiration date.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When qualified users park in designated spaces, one of their placards must be displayed in the windshield of the vehicle by hanging it from the rearview mirror.  In vehicles in which hanging may not be feasible, the placard must be placed on the side of the dashboard so that it is clearly visible through the windshield.  This includes persons with handicapped or disabled veterans license plates.  When more than one placard holder is transported in the same vehicle, only one placard needs to be displayed.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When qualified users park in designated spaces, they must have their picture identification card available for inspection by law enforcement officers.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Placards and identification cards for permanently disabled persons may be issued and renewed for a maximum period of four years and are renewable on the owner’s birth date.  Placards issued to an agency, organization, or facility must be renewed every four years.  The department may charge a fee of five dollars for an identification card.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A vehicle displaying a valid out</w:t>
      </w:r>
      <w:r>
        <w:rPr>
          <w:rFonts w:eastAsia="Times New Roman" w:cs="Times New Roman"/>
          <w:szCs w:val="20"/>
          <w:u w:val="single"/>
        </w:rPr>
        <w:noBreakHyphen/>
        <w:t>of</w:t>
      </w:r>
      <w:r>
        <w:rPr>
          <w:rFonts w:eastAsia="Times New Roman" w:cs="Times New Roman"/>
          <w:szCs w:val="20"/>
          <w:u w:val="single"/>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Pr>
          <w:rFonts w:eastAsia="Times New Roman" w:cs="Times New Roman"/>
          <w:szCs w:val="20"/>
          <w:u w:val="single"/>
        </w:rPr>
        <w:noBreakHyphen/>
        <w:t>five days after becoming a resident to obtain South Carolina certification.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zCs w:val="20"/>
          <w:u w:val="single"/>
        </w:rPr>
        <w:t>(J)</w:t>
      </w:r>
      <w:r>
        <w:rPr>
          <w:rFonts w:eastAsia="Times New Roman" w:cs="Times New Roman"/>
          <w:szCs w:val="20"/>
        </w:rPr>
        <w:tab/>
      </w:r>
      <w:r>
        <w:rPr>
          <w:rFonts w:eastAsia="Times New Roman" w:cs="Times New Roman"/>
          <w:szCs w:val="20"/>
          <w:u w:val="single"/>
        </w:rPr>
        <w:t>A person who illegally duplicates, forges, or sells a handicapped placard or license plate is guilty of a misdemeanor and, upon conviction, must be imprisoned for thirty days and fined not less than three hundred dollars and not more than five hundred dollars for each offense.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(K)</w:t>
      </w:r>
      <w:r>
        <w:rPr>
          <w:rFonts w:eastAsia="Times New Roman" w:cs="Times New Roman"/>
          <w:szCs w:val="20"/>
        </w:rPr>
        <w:tab/>
      </w:r>
      <w:r>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t>3</w:t>
      </w:r>
      <w:r>
        <w:rPr>
          <w:rFonts w:eastAsia="Times New Roman" w:cs="Times New Roman"/>
          <w:szCs w:val="20"/>
          <w:u w:val="single"/>
        </w:rPr>
        <w:noBreakHyphen/>
        <w:t>1110 must be issued the license plate provided for in this section free of charge.</w:t>
      </w:r>
      <w:r>
        <w:rPr>
          <w:rFonts w:eastAsia="Times New Roman" w:cs="Times New Roman"/>
          <w:szCs w:val="20"/>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w:t>
      </w:r>
      <w:r>
        <w:rPr>
          <w:rFonts w:eastAsia="Times New Roman" w:cs="Times New Roman"/>
          <w:szCs w:val="20"/>
        </w:rPr>
        <w:tab/>
        <w:t xml:space="preserve">Those municipalities having marked parking spaces shall provide appropriately designated space or spaces reserved for the parking of handicapped persons.  </w:t>
      </w:r>
      <w:r>
        <w:rPr>
          <w:rFonts w:eastAsia="Times New Roman" w:cs="Times New Roman"/>
          <w:szCs w:val="20"/>
          <w:u w:val="single"/>
        </w:rPr>
        <w:t>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placard which must be issued by the department, pursuant to Section 56</w:t>
      </w:r>
      <w:r>
        <w:rPr>
          <w:rFonts w:eastAsia="Times New Roman" w:cs="Times New Roman"/>
          <w:szCs w:val="20"/>
          <w:u w:val="single"/>
        </w:rPr>
        <w:noBreakHyphen/>
        <w:t>3</w:t>
      </w:r>
      <w:r>
        <w:rPr>
          <w:rFonts w:eastAsia="Times New Roman" w:cs="Times New Roman"/>
          <w:szCs w:val="20"/>
          <w:u w:val="single"/>
        </w:rPr>
        <w:noBreakHyphen/>
        <w:t>1960 when parked in metered or timed parking places.</w:t>
      </w:r>
      <w:r>
        <w:rPr>
          <w:rFonts w:eastAsia="Times New Roman" w:cs="Times New Roman"/>
          <w:szCs w:val="20"/>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5.</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2010 of the 1976 Code is amended by adding at the end: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Microsoft Sans Serif"/>
          <w:szCs w:val="16"/>
        </w:rPr>
        <w:t>If a person who qualifies for the special license plate issued under this section also qualifies for the handicapped license plate issued pursuant to Section 56</w:t>
      </w:r>
      <w:r>
        <w:rPr>
          <w:rFonts w:eastAsia="Times New Roman" w:cs="Microsoft Sans Serif"/>
          <w:szCs w:val="16"/>
        </w:rPr>
        <w:noBreakHyphen/>
        <w:t>3</w:t>
      </w:r>
      <w:r>
        <w:rPr>
          <w:rFonts w:eastAsia="Times New Roman" w:cs="Microsoft Sans Serif"/>
          <w:szCs w:val="16"/>
        </w:rPr>
        <w:noBreakHyphen/>
        <w:t>1960(1), then the license plate issued pursuant to this section also shall include a decal with the International Symbol of Access used on license plates issued pursuant to Section 56</w:t>
      </w:r>
      <w:r>
        <w:rPr>
          <w:rFonts w:eastAsia="Times New Roman" w:cs="Microsoft Sans Serif"/>
          <w:szCs w:val="16"/>
        </w:rPr>
        <w:noBreakHyphen/>
        <w:t>3</w:t>
      </w:r>
      <w:r>
        <w:rPr>
          <w:rFonts w:eastAsia="Times New Roman" w:cs="Microsoft Sans Serif"/>
          <w:szCs w:val="16"/>
        </w:rPr>
        <w:noBreakHyphen/>
        <w:t>1960(1). The decal can only be used if space is available to place the decal on the license plate without covering any identifying numbers or letters on the license plate.”</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rsidR="00CE41B2" w:rsidRDefault="00B13EF8" w:rsidP="0074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1B2" w:rsidRDefault="00CE41B2" w:rsidP="00CE41B2">
      <w:r>
        <w:separator/>
      </w:r>
    </w:p>
  </w:endnote>
  <w:endnote w:type="continuationSeparator" w:id="1">
    <w:p w:rsidR="00CE41B2" w:rsidRDefault="00CE41B2"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A4CBDA-30B8-42F6-80C0-09745CEC7C3A}"/>
    <w:embedBold r:id="rId2" w:fontKey="{04EFE130-7DE2-4057-9A45-D7CE4DC078A6}"/>
  </w:font>
  <w:font w:name="Calibri">
    <w:panose1 w:val="020F0502020204030204"/>
    <w:charset w:val="00"/>
    <w:family w:val="swiss"/>
    <w:pitch w:val="variable"/>
    <w:sig w:usb0="A00002EF" w:usb1="4000207B" w:usb2="00000000" w:usb3="00000000" w:csb0="0000009F" w:csb1="00000000"/>
    <w:embedRegular r:id="rId3" w:fontKey="{B4F0ED1F-5AD6-4D7F-8009-DD014AD72401}"/>
  </w:font>
  <w:font w:name="Tahoma">
    <w:panose1 w:val="020B0604030504040204"/>
    <w:charset w:val="00"/>
    <w:family w:val="swiss"/>
    <w:pitch w:val="variable"/>
    <w:sig w:usb0="61002A87" w:usb1="80000000" w:usb2="00000008" w:usb3="00000000" w:csb0="000101FF" w:csb1="00000000"/>
    <w:embedRegular r:id="rId4" w:fontKey="{00C75211-751A-4B46-8CFA-4D67F53A0A3B}"/>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embedRegular r:id="rId5" w:fontKey="{92FE9C6A-E107-4657-98C3-684E183DF3F1}"/>
  </w:font>
  <w:font w:name="Cambria">
    <w:panose1 w:val="02040503050406030204"/>
    <w:charset w:val="00"/>
    <w:family w:val="roman"/>
    <w:pitch w:val="variable"/>
    <w:sig w:usb0="A00002EF" w:usb1="4000004B" w:usb2="00000000" w:usb3="00000000" w:csb0="0000009F" w:csb1="00000000"/>
    <w:embedRegular r:id="rId6" w:fontKey="{43396248-CC7E-487D-9BD5-1707D5E866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B2" w:rsidRDefault="00B13EF8">
    <w:pPr>
      <w:pStyle w:val="Footer"/>
      <w:tabs>
        <w:tab w:val="clear" w:pos="4680"/>
        <w:tab w:val="clear" w:pos="9360"/>
        <w:tab w:val="center" w:pos="2995"/>
      </w:tabs>
      <w:spacing w:before="120"/>
    </w:pPr>
    <w:r>
      <w:t>[126-</w:t>
    </w:r>
    <w:fldSimple w:instr=" PAGE  \* MERGEFORMAT ">
      <w:r w:rsidR="007453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8" w:rsidRDefault="00B13EF8">
    <w:pPr>
      <w:pStyle w:val="Footer"/>
      <w:tabs>
        <w:tab w:val="clear" w:pos="4680"/>
        <w:tab w:val="clear" w:pos="9360"/>
        <w:tab w:val="center" w:pos="2995"/>
      </w:tabs>
      <w:spacing w:before="120"/>
    </w:pPr>
    <w:r>
      <w:t>[126]</w:t>
    </w:r>
    <w:r>
      <w:tab/>
    </w:r>
    <w:fldSimple w:instr=" PAGE  \* MERGEFORMAT ">
      <w:r w:rsidR="007453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1B2" w:rsidRDefault="00CE41B2" w:rsidP="00CE41B2">
      <w:r>
        <w:separator/>
      </w:r>
    </w:p>
  </w:footnote>
  <w:footnote w:type="continuationSeparator" w:id="1">
    <w:p w:rsidR="00CE41B2" w:rsidRDefault="00CE41B2"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745324"/>
    <w:rsid w:val="008A4E38"/>
    <w:rsid w:val="00B13EF8"/>
    <w:rsid w:val="00CD2AE0"/>
    <w:rsid w:val="00CE41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semiHidden/>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iPriority w:val="99"/>
    <w:semiHidden/>
    <w:unhideWhenUsed/>
    <w:locked/>
    <w:rsid w:val="00B13EF8"/>
    <w:pPr>
      <w:tabs>
        <w:tab w:val="center" w:pos="4680"/>
        <w:tab w:val="right" w:pos="9360"/>
      </w:tabs>
    </w:pPr>
  </w:style>
  <w:style w:type="character" w:customStyle="1" w:styleId="HeaderChar">
    <w:name w:val="Header Char"/>
    <w:basedOn w:val="DefaultParagraphFont"/>
    <w:link w:val="Header"/>
    <w:uiPriority w:val="99"/>
    <w:semiHidden/>
    <w:rsid w:val="00B13EF8"/>
  </w:style>
  <w:style w:type="character" w:styleId="FollowedHyperlink">
    <w:name w:val="FollowedHyperlink"/>
    <w:basedOn w:val="DefaultParagraphFont"/>
    <w:uiPriority w:val="99"/>
    <w:semiHidden/>
    <w:unhideWhenUsed/>
    <w:locked/>
    <w:rsid w:val="008A4E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2837</Words>
  <Characters>14814</Characters>
  <Application>Microsoft Office Word</Application>
  <DocSecurity>0</DocSecurity>
  <Lines>352</Lines>
  <Paragraphs>78</Paragraphs>
  <ScaleCrop>false</ScaleCrop>
  <Company>Project Management</Company>
  <LinksUpToDate>false</LinksUpToDate>
  <CharactersWithSpaces>17573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2009-02-03T19:47:00Z</dcterms:created>
  <dcterms:modified xsi:type="dcterms:W3CDTF">2009-02-03T19:47:00Z</dcterms:modified>
</cp:coreProperties>
</file>