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343" w:rsidRDefault="005C5343" w:rsidP="00C153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HOUSE AMENDMENTS AMENDED</w:t>
      </w:r>
    </w:p>
    <w:p w:rsidR="005C5343" w:rsidRDefault="005C5343" w:rsidP="00C153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26, 2010</w:t>
      </w:r>
    </w:p>
    <w:p w:rsidR="005C5343" w:rsidRDefault="005C5343" w:rsidP="00C15394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394" w:rsidRPr="00C15394" w:rsidRDefault="00C15394" w:rsidP="00C153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1348</w:t>
      </w:r>
    </w:p>
    <w:p w:rsidR="00C15394" w:rsidRDefault="00C153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394" w:rsidRDefault="00C15394" w:rsidP="00C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E0E9E">
        <w:t>Senator Campsen</w:t>
      </w:r>
    </w:p>
    <w:p w:rsidR="00C15394" w:rsidRDefault="00C153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394" w:rsidRDefault="00C153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</w:t>
      </w:r>
      <w:r w:rsidR="005C5343">
        <w:rPr>
          <w:rFonts w:eastAsia="Times New Roman"/>
        </w:rPr>
        <w:t>26</w:t>
      </w:r>
      <w:r>
        <w:rPr>
          <w:rFonts w:eastAsia="Times New Roman"/>
        </w:rPr>
        <w:t>/10--</w:t>
      </w:r>
      <w:r w:rsidR="005C5343">
        <w:rPr>
          <w:rFonts w:eastAsia="Times New Roman"/>
        </w:rPr>
        <w:t>S</w:t>
      </w:r>
      <w:r>
        <w:rPr>
          <w:rFonts w:eastAsia="Times New Roman"/>
        </w:rPr>
        <w:t>.</w:t>
      </w:r>
    </w:p>
    <w:p w:rsidR="00C15394" w:rsidRDefault="00C153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Read the first time April </w:t>
      </w:r>
      <w:r w:rsidR="005C5343">
        <w:rPr>
          <w:rFonts w:eastAsia="Times New Roman"/>
        </w:rPr>
        <w:t>13</w:t>
      </w:r>
      <w:r>
        <w:rPr>
          <w:rFonts w:eastAsia="Times New Roman"/>
        </w:rPr>
        <w:t>, 2010.</w:t>
      </w:r>
    </w:p>
    <w:p w:rsidR="00C15394" w:rsidRPr="00C15394" w:rsidRDefault="00C15394" w:rsidP="00C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5394" w:rsidRDefault="00C153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0CA0" w:rsidRPr="00570CA0" w:rsidRDefault="00570C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70CA0" w:rsidRPr="00570CA0" w:rsidSect="007F6F6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7F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0D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16, TITLE 12 OF THE 1976 CODE, RELATING TO THE ESTATE TA</w:t>
      </w:r>
      <w:r w:rsidR="00321902">
        <w:rPr>
          <w:rFonts w:eastAsia="Times New Roman"/>
        </w:rPr>
        <w:t>X, BY ADDING SECTION 12</w:t>
      </w:r>
      <w:r w:rsidR="004940E2">
        <w:rPr>
          <w:rFonts w:eastAsia="Times New Roman"/>
        </w:rPr>
        <w:noBreakHyphen/>
      </w:r>
      <w:r w:rsidR="00321902">
        <w:rPr>
          <w:rFonts w:eastAsia="Times New Roman"/>
        </w:rPr>
        <w:t>16</w:t>
      </w:r>
      <w:r w:rsidR="004940E2">
        <w:rPr>
          <w:rFonts w:eastAsia="Times New Roman"/>
        </w:rPr>
        <w:noBreakHyphen/>
      </w:r>
      <w:r w:rsidR="00321902">
        <w:rPr>
          <w:rFonts w:eastAsia="Times New Roman"/>
        </w:rPr>
        <w:t>1960</w:t>
      </w:r>
      <w:r>
        <w:rPr>
          <w:rFonts w:eastAsia="Times New Roman"/>
        </w:rPr>
        <w:t xml:space="preserve"> TO PROVIDE THAT THE WILL OR TRUST OF A DECEDENT WHO DIES IN 2010 THAT CONTAINS CERTAIN FORMULAE SHALL BE DEEMED TO REFER TO THE FEDERAL ESTATE TAX LAW AS IT APPLIED ON DECEMBER 31, 2009.</w:t>
      </w:r>
    </w:p>
    <w:p w:rsidR="00AB3016" w:rsidRDefault="00AB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D97F27" w:rsidRDefault="00D97F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362" w:rsidRPr="00746E2E" w:rsidRDefault="00DE1362" w:rsidP="00DE1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6E2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E1362" w:rsidRPr="00746E2E" w:rsidRDefault="00DE1362" w:rsidP="00DE1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5343" w:rsidRDefault="005C5343" w:rsidP="005C5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DD3DA3">
        <w:rPr>
          <w:rFonts w:eastAsia="Times New Roman"/>
          <w:szCs w:val="20"/>
        </w:rPr>
        <w:t>The personal representative, trustee, or a</w:t>
      </w:r>
      <w:r>
        <w:rPr>
          <w:rFonts w:eastAsia="Times New Roman"/>
          <w:szCs w:val="20"/>
        </w:rPr>
        <w:t>ny affected beneficiary under a</w:t>
      </w:r>
      <w:r w:rsidRPr="00DD3DA3">
        <w:rPr>
          <w:rFonts w:eastAsia="Times New Roman"/>
          <w:szCs w:val="20"/>
        </w:rPr>
        <w:t xml:space="preserve"> will, trust, or other instrument of a decedent who dies</w:t>
      </w:r>
      <w:r>
        <w:rPr>
          <w:rFonts w:eastAsia="Times New Roman"/>
          <w:szCs w:val="20"/>
        </w:rPr>
        <w:t xml:space="preserve"> or did die</w:t>
      </w:r>
      <w:r w:rsidRPr="00DD3DA3">
        <w:rPr>
          <w:rFonts w:eastAsia="Times New Roman"/>
          <w:szCs w:val="20"/>
        </w:rPr>
        <w:t xml:space="preserve"> after December 31, 2009, and before January 1, 2011, may bring a proceeding to determine </w:t>
      </w:r>
      <w:r>
        <w:rPr>
          <w:rFonts w:eastAsia="Times New Roman"/>
          <w:szCs w:val="20"/>
        </w:rPr>
        <w:t>the decedent</w:t>
      </w:r>
      <w:r w:rsidRPr="00CD2638">
        <w:rPr>
          <w:rFonts w:eastAsia="Times New Roman"/>
          <w:szCs w:val="20"/>
        </w:rPr>
        <w:t>’</w:t>
      </w:r>
      <w:r>
        <w:rPr>
          <w:rFonts w:eastAsia="Times New Roman"/>
          <w:szCs w:val="20"/>
        </w:rPr>
        <w:t>s intent when the will, trust, or other instrument contains a formula that is based on the federal estate tax or generation</w:t>
      </w:r>
      <w:r>
        <w:rPr>
          <w:rFonts w:eastAsia="Times New Roman"/>
          <w:szCs w:val="20"/>
        </w:rPr>
        <w:noBreakHyphen/>
        <w:t>skipping tax</w:t>
      </w:r>
      <w:r w:rsidRPr="00DD3DA3">
        <w:rPr>
          <w:rFonts w:eastAsia="Times New Roman"/>
          <w:szCs w:val="20"/>
        </w:rPr>
        <w:t>.  The proceeding must be commenced within twelve months following the death of the decedent.</w:t>
      </w:r>
    </w:p>
    <w:p w:rsidR="005C5343" w:rsidRDefault="005C5343" w:rsidP="005C5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zCs w:val="20"/>
        </w:rPr>
      </w:pPr>
    </w:p>
    <w:p w:rsidR="00DE1362" w:rsidRPr="00746E2E" w:rsidRDefault="005C5343" w:rsidP="005C53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2.</w:t>
      </w:r>
      <w:r>
        <w:rPr>
          <w:rFonts w:eastAsia="Times New Roman"/>
          <w:szCs w:val="20"/>
        </w:rPr>
        <w:tab/>
        <w:t>This act takes effect upon approval by the Governor and applies with respect to decedents dying after December 31, 2009, and before January 1, 2011.</w:t>
      </w:r>
    </w:p>
    <w:p w:rsidR="00185A82" w:rsidRDefault="004940E2" w:rsidP="00CD1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185A82" w:rsidSect="007F6F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F68" w:rsidRDefault="007F6F68" w:rsidP="00522CE0">
      <w:r>
        <w:separator/>
      </w:r>
    </w:p>
  </w:endnote>
  <w:endnote w:type="continuationSeparator" w:id="0">
    <w:p w:rsidR="007F6F68" w:rsidRDefault="007F6F6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21EE80-4374-4C90-BE2D-A1884CBAE924}"/>
    <w:embedBold r:id="rId2" w:fontKey="{FFC6BD90-5070-44BF-BEED-640315FC05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C31E0D-E6C5-4931-BE52-65A62F73FA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C55D47B-410A-480A-B71B-7976724EB4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68" w:rsidRPr="00185A82" w:rsidRDefault="007F6F68" w:rsidP="00185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[1348-</w:t>
    </w:r>
    <w:fldSimple w:instr=" PAGE  \* MERGEFORMAT ">
      <w:r w:rsidR="00CD1AF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68" w:rsidRPr="00185A82" w:rsidRDefault="007F6F68" w:rsidP="00185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[1348]</w:t>
    </w:r>
    <w:r>
      <w:tab/>
    </w:r>
    <w:fldSimple w:instr=" PAGE  \* MERGEFORMAT ">
      <w:r w:rsidR="00CD1AF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F68" w:rsidRDefault="007F6F68" w:rsidP="00522CE0">
      <w:r>
        <w:separator/>
      </w:r>
    </w:p>
  </w:footnote>
  <w:footnote w:type="continuationSeparator" w:id="0">
    <w:p w:rsidR="007F6F68" w:rsidRDefault="007F6F6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docVars>
    <w:docVar w:name="clipname" w:val="001ESTA.DAG.GEC"/>
    <w:docVar w:name="CoverAttorneyInitials" w:val="DAG"/>
    <w:docVar w:name="CoverAttorneyLastName" w:val="Good"/>
    <w:docVar w:name="CoverBillType" w:val="b"/>
    <w:docVar w:name="CoverSenator" w:val="GEC"/>
    <w:docVar w:name="dvBillNumber" w:val="1348"/>
    <w:docVar w:name="dvBillNumberPrefix" w:val="S. "/>
    <w:docVar w:name="dvOriginalBody" w:val="Senate"/>
    <w:docVar w:name="fulldraftpath" w:val="L:\S-FINANC\DRAFTING\GEC\001ESTA.DAG.GEC.DOCX"/>
    <w:docVar w:name="NameofBody" w:val="S"/>
    <w:docVar w:name="vgroup2" w:val="S-FINANC"/>
  </w:docVars>
  <w:rsids>
    <w:rsidRoot w:val="00625740"/>
    <w:rsid w:val="00000DEB"/>
    <w:rsid w:val="00042AC1"/>
    <w:rsid w:val="00046516"/>
    <w:rsid w:val="00064F89"/>
    <w:rsid w:val="0007601D"/>
    <w:rsid w:val="000A38AF"/>
    <w:rsid w:val="000B0720"/>
    <w:rsid w:val="000B5EAF"/>
    <w:rsid w:val="00111C3D"/>
    <w:rsid w:val="001267C7"/>
    <w:rsid w:val="00167FD4"/>
    <w:rsid w:val="00170561"/>
    <w:rsid w:val="001713FA"/>
    <w:rsid w:val="00185A82"/>
    <w:rsid w:val="00186AC9"/>
    <w:rsid w:val="001961D7"/>
    <w:rsid w:val="00197DF1"/>
    <w:rsid w:val="001B3DD9"/>
    <w:rsid w:val="001D3BAC"/>
    <w:rsid w:val="00211F70"/>
    <w:rsid w:val="00245C4E"/>
    <w:rsid w:val="002C5896"/>
    <w:rsid w:val="002D3BED"/>
    <w:rsid w:val="00307C2B"/>
    <w:rsid w:val="00321902"/>
    <w:rsid w:val="00331A52"/>
    <w:rsid w:val="00381D71"/>
    <w:rsid w:val="003C30E0"/>
    <w:rsid w:val="003D6E2B"/>
    <w:rsid w:val="003E7597"/>
    <w:rsid w:val="00450668"/>
    <w:rsid w:val="004940E2"/>
    <w:rsid w:val="004952FA"/>
    <w:rsid w:val="004B0759"/>
    <w:rsid w:val="004B6A22"/>
    <w:rsid w:val="004D7F37"/>
    <w:rsid w:val="00522CE0"/>
    <w:rsid w:val="00565148"/>
    <w:rsid w:val="00570CA0"/>
    <w:rsid w:val="0057327E"/>
    <w:rsid w:val="00593361"/>
    <w:rsid w:val="005A5017"/>
    <w:rsid w:val="005A648C"/>
    <w:rsid w:val="005B53A4"/>
    <w:rsid w:val="005C5343"/>
    <w:rsid w:val="005E167E"/>
    <w:rsid w:val="005E4268"/>
    <w:rsid w:val="005F1745"/>
    <w:rsid w:val="00604090"/>
    <w:rsid w:val="00610FAB"/>
    <w:rsid w:val="006219D2"/>
    <w:rsid w:val="00625740"/>
    <w:rsid w:val="00656BD7"/>
    <w:rsid w:val="0068292E"/>
    <w:rsid w:val="006955D7"/>
    <w:rsid w:val="006C74EA"/>
    <w:rsid w:val="006D0643"/>
    <w:rsid w:val="00720D40"/>
    <w:rsid w:val="007318D4"/>
    <w:rsid w:val="00765784"/>
    <w:rsid w:val="00787094"/>
    <w:rsid w:val="00797511"/>
    <w:rsid w:val="007A4390"/>
    <w:rsid w:val="007B6510"/>
    <w:rsid w:val="007E5CB7"/>
    <w:rsid w:val="007F6F68"/>
    <w:rsid w:val="008314D2"/>
    <w:rsid w:val="0087554E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9B6"/>
    <w:rsid w:val="00A02011"/>
    <w:rsid w:val="00A0712E"/>
    <w:rsid w:val="00A4011E"/>
    <w:rsid w:val="00A86015"/>
    <w:rsid w:val="00AB3016"/>
    <w:rsid w:val="00AE59C8"/>
    <w:rsid w:val="00AF6F2B"/>
    <w:rsid w:val="00B10098"/>
    <w:rsid w:val="00B10E76"/>
    <w:rsid w:val="00B47B87"/>
    <w:rsid w:val="00B51A1A"/>
    <w:rsid w:val="00B5790D"/>
    <w:rsid w:val="00B945C5"/>
    <w:rsid w:val="00BA1CBB"/>
    <w:rsid w:val="00BA20EA"/>
    <w:rsid w:val="00BB5AFC"/>
    <w:rsid w:val="00BC0A56"/>
    <w:rsid w:val="00C15394"/>
    <w:rsid w:val="00C45366"/>
    <w:rsid w:val="00C74052"/>
    <w:rsid w:val="00C762AA"/>
    <w:rsid w:val="00CB187A"/>
    <w:rsid w:val="00CC0EC7"/>
    <w:rsid w:val="00CD1AF5"/>
    <w:rsid w:val="00CD6A55"/>
    <w:rsid w:val="00CF30EA"/>
    <w:rsid w:val="00D1088B"/>
    <w:rsid w:val="00D11F8F"/>
    <w:rsid w:val="00D156D2"/>
    <w:rsid w:val="00D709DD"/>
    <w:rsid w:val="00D86943"/>
    <w:rsid w:val="00D97F27"/>
    <w:rsid w:val="00DA47B9"/>
    <w:rsid w:val="00DB639E"/>
    <w:rsid w:val="00DD4C7C"/>
    <w:rsid w:val="00DE1362"/>
    <w:rsid w:val="00E636CB"/>
    <w:rsid w:val="00E91E2F"/>
    <w:rsid w:val="00E944CE"/>
    <w:rsid w:val="00EA3546"/>
    <w:rsid w:val="00EB47AE"/>
    <w:rsid w:val="00EC34E1"/>
    <w:rsid w:val="00EC7673"/>
    <w:rsid w:val="00F0234A"/>
    <w:rsid w:val="00F3291D"/>
    <w:rsid w:val="00F46054"/>
    <w:rsid w:val="00F52386"/>
    <w:rsid w:val="00F52959"/>
    <w:rsid w:val="00F55884"/>
    <w:rsid w:val="00F56AF2"/>
    <w:rsid w:val="00F97DFC"/>
    <w:rsid w:val="00FA10F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BrentWalling</cp:lastModifiedBy>
  <cp:revision>2</cp:revision>
  <cp:lastPrinted>2010-05-18T23:39:00Z</cp:lastPrinted>
  <dcterms:created xsi:type="dcterms:W3CDTF">2010-05-27T00:03:00Z</dcterms:created>
  <dcterms:modified xsi:type="dcterms:W3CDTF">2010-05-27T00:03:00Z</dcterms:modified>
</cp:coreProperties>
</file>